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Cs w:val="44"/>
        </w:rPr>
      </w:pPr>
      <w:bookmarkStart w:id="0" w:name="_Toc29847"/>
      <w:r>
        <w:rPr>
          <w:rFonts w:hint="eastAsia" w:ascii="方正小标宋简体" w:hAnsi="方正小标宋简体" w:eastAsia="方正小标宋简体" w:cs="方正小标宋简体"/>
          <w:b w:val="0"/>
          <w:bCs/>
          <w:szCs w:val="44"/>
        </w:rPr>
        <w:t>山</w:t>
      </w:r>
      <w:bookmarkStart w:id="5" w:name="_GoBack"/>
      <w:bookmarkEnd w:id="5"/>
      <w:r>
        <w:rPr>
          <w:rFonts w:hint="eastAsia" w:ascii="方正小标宋简体" w:hAnsi="方正小标宋简体" w:eastAsia="方正小标宋简体" w:cs="方正小标宋简体"/>
          <w:b w:val="0"/>
          <w:bCs/>
          <w:szCs w:val="44"/>
        </w:rPr>
        <w:t>东省社会组织等级评估标准（2026版）</w:t>
      </w:r>
    </w:p>
    <w:p>
      <w:pPr>
        <w:pStyle w:val="2"/>
        <w:spacing w:before="0" w:after="0" w:line="600" w:lineRule="exact"/>
        <w:jc w:val="center"/>
        <w:rPr>
          <w:rFonts w:ascii="楷体_GB2312" w:hAnsi="楷体_GB2312" w:eastAsia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（行业协会商会</w:t>
      </w:r>
      <w:bookmarkEnd w:id="0"/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）</w:t>
      </w:r>
    </w:p>
    <w:tbl>
      <w:tblPr>
        <w:tblStyle w:val="3"/>
        <w:tblW w:w="495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498"/>
        <w:gridCol w:w="2880"/>
        <w:gridCol w:w="6913"/>
        <w:gridCol w:w="12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tblHeader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评估指标</w:t>
            </w:r>
          </w:p>
        </w:tc>
        <w:tc>
          <w:tcPr>
            <w:tcW w:w="4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869"/>
              </w:tabs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双向进入、交叉任职及党组织参与社会团体“三重一大”决策情况、带动会员单位抓党建情况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基础条件（10分）</w:t>
            </w: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注册资金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注册资金来源的合法性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活动资金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年末净资产不低于注册资金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名称牌匾及登记证书悬挂情况、规范使用名称情况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有独立的办公用房、主要办事机构所在地登记为住所、配备专职工作人员等情况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章程制定、修改程序符合规定，履行核准程序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名称、业务范围、住所、注册资金、法定代表人、业务主管单位等按规定办理变更登记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接受年检情况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按照规定接受年度检查情况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会员（代表）大会的设立和运行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按章程召开会员（代表）大会及会议文件完备情况（会议方案、表决材料、纪要决议等）；表决事项（章程制修订、会费标准、发展规划等）及选举事项（理事、监事产生等）符合规定情况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理事会（常务理事会）的设立和运行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按章程召开理事会（常务理事会）、按期换届及会议文件完备情况；按章程履行职权情况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</w:trPr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4"/>
                <w:lang w:bidi="ar"/>
              </w:rPr>
              <w:t>监事或监事会的设立和运行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设立监事（会）情况，监事列席理事会或常务理事会及监督财务状况等发挥作用情况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民主决策议事情况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按照章程规定的权限履行民主议事程序，实行民主决策情况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分支（代表）机构的设立和管理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设立程序符合规定、名称使用符合规定；分支机构管理办法制定及分支机构管理情况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4"/>
                <w:lang w:bidi="ar"/>
              </w:rPr>
              <w:t>负责人职数配备、任职管理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负责人年龄届次符合规定、秘书长专职情况、开展述职评议、建立退出机制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党政领导干部兼职管理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党政领导干部（含退离休）兼职和取酬情况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会费管理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会费标准制定和修改情况；标准设置、会费包含基本服务项目情况；会费使用管理情况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经费来源和资金使用是否符合规定；资金是否列入符合规定的单位账簿，账务处理是否符合《民间非营利组织会计制度》，核算流程、会计电算化，纳税管理、票据管理制度及会费收据、捐赠票据使用情况；会计人员配备及岗位职责、会计机构负责人、会计人员变动交接情况；会计档案的收集、整理、保管、利用和鉴定销毁等情况；收入管理和支出管理；关联方及关联方交易的识别和披露情况、关联方交易的采购和决策审批程序；分支机构财务管理制度及管理情况、财务报告制度、财务报告编制及审议情况；监督及风险防控制度、监事监督情况、接受审计及整改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采购及服务管理情况，包括物资及服务采购标准、方式和决策审批程序；投资管理制度及投资决策、管理、监督、核算及增值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网站等信息平台建设和管理情况；是否设立新闻发言人及作用发挥情况；基本信息、年度工作报告、财务工作报告、收费信息制度等公开情况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矛盾纠纷化解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建立内部调解机制，化解会员或利益相关方纠纷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诚信建设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遵守法律法规，依法开展活动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重大事项报告制度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重大事项报告制度建立和落实情况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节庆展会论坛活动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节庆展会论坛活动履行内部工作程序、经有关部门审批情况，规范开展活动情况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评比达标表彰活动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评比表彰活动履行内部工作程序、经有关部门审批情况，规范开展活动情况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募捐和接受捐赠管理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依法开展募捐和接受捐赠活动情况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452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工作绩效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提供服务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履行社会责任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推进安全生产、劳动保护、劳资和谐、节能减排、低碳生产等工作情况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服务行业发展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开展行业调查研究、行业信息统计收集与发布情况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举办会议及展览活动情况；组织行业培训情况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提供技术、市场、管理、法律、政策研究等咨询服务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参与制定法律法规、相关产业政策、行业发展规划或提出政策建议等情况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开展团体标准制定工作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开展国内国际交流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承接政府委托任务或购买服务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会员服务与管理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会员管理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会员服务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行业自律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规范行为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行业自律公约制定及发布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工作绩效（25分）</w:t>
            </w: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行业自律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规范行为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行业职业道德准则制定及发布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反映诉求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协调行业内外关系、反映会员和行业诉求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维护权益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维护行业利益情况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调解纠纷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参与调解行业纠纷情况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社会评价（10分）</w:t>
            </w: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会员评价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会员对规范管理、作用发挥的评价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外部评价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>
      <w:pPr>
        <w:rPr>
          <w:rFonts w:ascii="方正小标宋简体" w:hAnsi="方正小标宋简体" w:eastAsia="方正小标宋简体" w:cs="方正小标宋简体"/>
          <w:color w:val="000000"/>
          <w:kern w:val="0"/>
          <w:sz w:val="16"/>
          <w:szCs w:val="1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16"/>
          <w:szCs w:val="16"/>
          <w:lang w:bidi="ar"/>
        </w:rPr>
        <w:br w:type="page"/>
      </w:r>
    </w:p>
    <w:p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Cs w:val="44"/>
        </w:rPr>
      </w:pPr>
      <w:bookmarkStart w:id="1" w:name="_Toc20768"/>
      <w:r>
        <w:rPr>
          <w:rFonts w:hint="eastAsia" w:ascii="方正小标宋简体" w:hAnsi="方正小标宋简体" w:eastAsia="方正小标宋简体" w:cs="方正小标宋简体"/>
          <w:b w:val="0"/>
          <w:bCs/>
          <w:szCs w:val="44"/>
        </w:rPr>
        <w:t>山东省社会组织等级评估标准（2026版）</w:t>
      </w:r>
    </w:p>
    <w:p>
      <w:pPr>
        <w:pStyle w:val="2"/>
        <w:spacing w:before="0" w:after="0" w:line="600" w:lineRule="exact"/>
        <w:jc w:val="center"/>
        <w:rPr>
          <w:rFonts w:ascii="楷体_GB2312" w:hAnsi="楷体_GB2312" w:eastAsia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（学术类社会团体）</w:t>
      </w:r>
    </w:p>
    <w:bookmarkEnd w:id="1"/>
    <w:tbl>
      <w:tblPr>
        <w:tblStyle w:val="3"/>
        <w:tblW w:w="1398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97"/>
        <w:gridCol w:w="2880"/>
        <w:gridCol w:w="6917"/>
        <w:gridCol w:w="12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tblHeader/>
        </w:trPr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评估指标</w:t>
            </w:r>
          </w:p>
        </w:tc>
        <w:tc>
          <w:tcPr>
            <w:tcW w:w="4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lang w:bidi="ar"/>
              </w:rPr>
              <w:t>双向进入、交叉任职及党组织参与社会团体“三重一大”决策情况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基础条件（10分）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注册资金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注册资金来源的合法性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活动资金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年末净资产不低于注册资金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名称牌匾及登记证书悬挂情况、规范使用名称情况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有独立的办公用房、主要办事机构所在地登记为住所、配备专职工作人员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章程制定、修改程序符合规定，履行核准程序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名称、业务范围、住所、注册资金、法定代表人、业务主管单位等按规定办理变更登记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接受年检情况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按照规定接受年度检查情况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会员（代表）大会的设立和运行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按章程召开会员（代表）大会及会议文件完备情况（会议方案、表决材料、纪要决议等）；表决事项（章程制修订、会费标准、发展规划等）及选举事项（理事、监事产生等）符合规定情况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理事会（常务理事会）的设立和运行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按章程召开理事会（常务理事会）、按期换届及会议文件完备情况；按章程履行职权情况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1"/>
                <w:kern w:val="0"/>
                <w:sz w:val="24"/>
                <w:lang w:bidi="ar"/>
              </w:rPr>
              <w:t>监事或监事会的设立和运行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设立监事（会）情况，监事列席理事会或常务理事会及监督财务状况等发挥作用情况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民主决策议事情况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按照章程规定的权限履行民主议事程序，实行民主决策情况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分支（代表）机构的设立和管理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设立程序符合规定、名称使用符合规定；分支机构管理办法制定及分支机构管理情况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6"/>
                <w:kern w:val="0"/>
                <w:sz w:val="24"/>
                <w:lang w:bidi="ar"/>
              </w:rPr>
              <w:t>负责人职数配备、任职管理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负责人年龄届次符合规定、秘书长专职情况、开展述职评议、建立退出机制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党政领导干部兼职管理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党政领导干部（含退离休）兼职和取酬情况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会费管理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会费标准制定和修改情况；标准设置、会费包含基本服务项目情况；会费使用管理情况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经费来源和资金使用是否符合规定；资金是否列入符合规定的单位账簿，账务处理是否符合《民间非营利组织会计制度》，核算流程、会计电算化，纳税管理、票据管理制度及会费收据、捐赠票据使用情况；会计人员配备及岗位职责、会计机构负责人、会计人员变动交接情况；会计档案的收集、整理、保管、利用和鉴定销毁等情况；收入管理和支出管理；关联方及关联方交易的识别和披露情况、关联方交易的采购和决策审批程序；分支机构财务管理制度及管理情况、财务报告制度、财务报告编制及审议情况；监督及风险防控制度、监事监督情况、接受审计及整改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采购及服务管理情况，包括物资及服务采购标准、方式和决策审批程序；投资管理制度及投资决策、管理、监督、核算及增值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网站等信息平台建设和管理情况；是否设立新闻发言人及作用发挥情况；基本信息、年度工作报告、财务工作报告、收费信息制度等公开情况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矛盾纠纷化解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建立内部调解机制，化解会员或利益相关方纠纷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诚信建设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遵守法律法规，依法开展活动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重大事项报告制度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重大事项报告制度建立和落实情况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节庆展会论坛活动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节庆展会论坛活动履行内部工作程序、经有关部门审批情况，规范开展活动情况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评比达标表彰活动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评比表彰活动履行内部工作程序、经有关部门审批情况，规范开展活动情况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募捐和接受捐赠管理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依法开展募捐和接受捐赠活动情况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工作绩效（25分）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提供服务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履行社会责任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科普活动及影响力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学术活动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学术会议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6"/>
                <w:kern w:val="0"/>
                <w:sz w:val="24"/>
                <w:lang w:bidi="ar"/>
              </w:rPr>
              <w:t>学术会议活跃度及学术论文交流情况；学术会议影响力及会议成效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学术书刊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学术书刊情况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学术研究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学术发展规划制定情况;承担和组织课题等学术研究情况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学术自律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学术自律制度制定与实施情况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国内国际交流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开展国内国际交流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建议咨询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政策建议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参与制定法律法规、发展规划或提出政策建议等情况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咨询评估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提供咨询服务情况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开展团体标准制定工作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咨询评估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开展技能人才评价工作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人才建设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人才培养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继续教育及培训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工作绩效（25分）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人才建设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人才培养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青年人才培养和专业人才举荐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会员管理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会员服务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社会评价(10分）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外部评价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>
      <w:pP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br w:type="page"/>
      </w:r>
    </w:p>
    <w:p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Cs w:val="44"/>
        </w:rPr>
      </w:pPr>
      <w:bookmarkStart w:id="2" w:name="_Toc28007"/>
      <w:r>
        <w:rPr>
          <w:rFonts w:hint="eastAsia" w:ascii="方正小标宋简体" w:hAnsi="方正小标宋简体" w:eastAsia="方正小标宋简体" w:cs="方正小标宋简体"/>
          <w:b w:val="0"/>
          <w:bCs/>
          <w:szCs w:val="44"/>
        </w:rPr>
        <w:t>山东省社会组织等级评估标准（2026版）</w:t>
      </w:r>
    </w:p>
    <w:p>
      <w:pPr>
        <w:pStyle w:val="2"/>
        <w:spacing w:before="0" w:after="0" w:line="600" w:lineRule="exact"/>
        <w:jc w:val="center"/>
        <w:rPr>
          <w:rFonts w:ascii="楷体_GB2312" w:hAnsi="楷体_GB2312" w:eastAsia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（公益类社会团体）</w:t>
      </w:r>
    </w:p>
    <w:bookmarkEnd w:id="2"/>
    <w:tbl>
      <w:tblPr>
        <w:tblStyle w:val="3"/>
        <w:tblW w:w="1398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97"/>
        <w:gridCol w:w="2880"/>
        <w:gridCol w:w="6917"/>
        <w:gridCol w:w="12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tblHeader/>
        </w:trPr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评估指标</w:t>
            </w:r>
          </w:p>
        </w:tc>
        <w:tc>
          <w:tcPr>
            <w:tcW w:w="4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869"/>
              </w:tabs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lang w:bidi="ar"/>
              </w:rPr>
              <w:t>双向进入、交叉任职及党组织参与社会团体“三重一大”决策情况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基础条件（10分）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注册资金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注册资金来源的合法性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活动资金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年末净资产不低于注册资金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名称牌匾及登记证书悬挂情况、规范使用名称情况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有独立的办公用房、主要办事机构所在地登记为住所、配备专职工作人员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章程制定、修改程序符合规定，履行核准程序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名称、业务范围、住所、注册资金、法定代表人、业务主管单位等按规定办理变更登记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接受年检情况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按照规定接受年度检查情况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会员（代表）大会的设立和运行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按章程召开会员（代表）大会及会议文件完备情况（会议方案、表决材料、纪要决议等）；表决事项（章程制修订、会费标准、发展规划等）及选举事项（理事、监事产生等）符合规定情况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理事会（常务理事会）的设立和运行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按章程召开理事会（常务理事会）、按期换届及会议文件完备情况；按章程履行职权情况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11"/>
                <w:kern w:val="0"/>
                <w:sz w:val="24"/>
                <w:lang w:bidi="ar"/>
              </w:rPr>
              <w:t>监事或监事会的设立和运行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设立监事（会）情况，监事列席理事会或常务理事会及监督财务状况等发挥作用情况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民主决策议事情况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按照章程规定的权限履行民主议事程序，实行民主决策情况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分支（代表）机构的设立和管理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设立程序符合规定、名称使用符合规定；分支机构管理办法制定及分支机构管理情况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-6"/>
                <w:kern w:val="0"/>
                <w:sz w:val="24"/>
                <w:lang w:bidi="ar"/>
              </w:rPr>
              <w:t>负责人职数配备、任职管理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负责人年龄届次符合规定、秘书长专职情况、开展述职评议、建立退出机制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党政领导干部兼职管理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党政领导干部（含退离休）兼职和取酬情况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会费管理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会费标准制定和修改情况；标准设置、会费包含基本服务项目情况；会费使用管理情况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经费来源和资金使用是否符合规定；资金是否列入符合规定的单位账簿，账务处理是否符合《民间非营利组织会计制度》，核算流程、会计电算化，纳税管理、票据管理制度及会费收据、捐赠票据使用情况；会计人员配备及岗位职责、会计机构负责人、会计人员变动交接情况；会计档案的收集、整理、保管、利用和鉴定销毁等情况；收入管理和支出管理；关联方及关联方交易的识别和披露情况、关联方交易的采购和决策审批程序；分支机构财务管理制度及管理情况、财务报告制度、财务报告编制及审议情况；监督及风险防控制度、监事监督情况、接受审计及整改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采购及服务管理情况，包括物资及服务采购标准、方式和决策审批程序；投资管理制度及投资决策、管理、监督、核算及增值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网站等信息平台建设和管理情况；是否设立新闻发言人及作用发挥情况；基本信息、年度工作报告、财务工作报告、收费信息制度等公开情况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矛盾纠纷化解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建立内部调解机制，化解会员或利益相关方纠纷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诚信建设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遵守法律法规，依法开展活动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重大事项报告制度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重大事项报告制度建立和落实情况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节庆展会论坛活动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节庆展会论坛活动履行内部工作程序、经有关部门审批情况，规范开展活动情况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评比达标表彰活动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评比表彰活动履行内部工作程序、经有关部门审批情况，规范开展活动情况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募捐和接受捐赠管理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依法开展募捐和接受捐赠活动情况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工作绩效</w:t>
            </w: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项目管理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公益项目规模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公益项目规模，包括年度捐赠收入、年度公益事业支出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项目公益性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项目公益性和符合宗旨情况；项目受益人选择满足公开公平公正要求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项目运作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项目管理制度及项目立项、实施、监督、总结情况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项目执行方的合理选择、项目效果及持续性、项目风险防控情况；志愿者管理及发挥作用情况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提供服务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履行社会责任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服务公益事业发展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参与制定法律法规、提出政策建议等情况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开展团体标准制定工作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开展国内国际交流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接政府委托任务和购买服务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信息服务情况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调查研究情况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工作绩效</w:t>
            </w: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提供服务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服务公益事业发展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人才培养情况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会员服务与管理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会员管理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会员服务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社会评价（10分）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会员评价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会员对规范管理、作用发挥的评价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外部评价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>
      <w:r>
        <w:br w:type="page"/>
      </w:r>
    </w:p>
    <w:p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Cs w:val="44"/>
        </w:rPr>
      </w:pPr>
      <w:bookmarkStart w:id="3" w:name="_Toc29535"/>
      <w:r>
        <w:rPr>
          <w:rFonts w:hint="eastAsia" w:ascii="方正小标宋简体" w:hAnsi="方正小标宋简体" w:eastAsia="方正小标宋简体" w:cs="方正小标宋简体"/>
          <w:b w:val="0"/>
          <w:bCs/>
          <w:szCs w:val="44"/>
        </w:rPr>
        <w:t>山东省社会组织等级评估标准（2026版）</w:t>
      </w:r>
    </w:p>
    <w:p>
      <w:pPr>
        <w:pStyle w:val="2"/>
        <w:spacing w:before="0" w:after="0" w:line="600" w:lineRule="exact"/>
        <w:jc w:val="center"/>
        <w:rPr>
          <w:rFonts w:ascii="楷体_GB2312" w:hAnsi="楷体_GB2312" w:eastAsia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（民办非企业单位）</w:t>
      </w:r>
    </w:p>
    <w:bookmarkEnd w:id="3"/>
    <w:tbl>
      <w:tblPr>
        <w:tblStyle w:val="3"/>
        <w:tblW w:w="1398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97"/>
        <w:gridCol w:w="2880"/>
        <w:gridCol w:w="6917"/>
        <w:gridCol w:w="12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tblHeader/>
        </w:trPr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评估指标</w:t>
            </w:r>
          </w:p>
        </w:tc>
        <w:tc>
          <w:tcPr>
            <w:tcW w:w="4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双向进入、交叉任职及党组织参与社会服务机构“三重一大”决策情况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基础条件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开办资金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开办资金来源的合法性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活动资金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年末净资产不低于开办资金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名称牌匾及登记证书悬挂情况、名称使用规范情况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有独立的办公用房、主要办事机构所在地登记为住所、配备专职工作人员等情况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章程制定、修改程序符合规定，履行核准程序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rPr>
          <w:trHeight w:val="805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名称、业务范围、住所、开办资金、法定代表人、业务主管单位等按规定办理变更登记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接受年检情况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按照规定接受年度检查情况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理事会设立和运行情况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按章程召开理事会、按期换届及会议文件完备情况;理事产生（罢免）符合规定、理事会按章程履行职权情况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rPr>
          <w:trHeight w:val="749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监事或监事会设立和履职情况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设立监事（会）情况，监事列席理事会及监督财务状况等发挥作用情况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民主决策议事情况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按照章程规定的权限履行民主议事程序，实行民主决策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行政负责人任职履职情况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行政负责人产生程序及专职情况、负责人履职情况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党政领导干部兼职情况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党政领导干部（含退离休）兼职和取酬情况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经费来源和资金使用是否符合规定；资金是否列入符合规定的单位账簿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rPr>
          <w:trHeight w:val="2380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账务处理是否符合《民间非营利组织会计制度》，核算流程、会计电算化，税务登记、捐赠票据管理；会计人员配备及岗位职责、会计机构负责人、会计人员变动交接情况；会计档案的收集、整理、保管、利用和鉴定销毁等情况；业务规模，包括总资产和业务收入；财务报告制度、财务报告编制及审议情况；监督及风险防控制度、监事监督情况、接受审计及整改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项目财务管理制度、项目资金管理、项目支出审批程序及支出管理；合同、协议管理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采购及服务管理情况，包括物资及服务采购标准、方式和决策审批程序；投资管理制度及投资决策、管理、监督、核算及增值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网站等信息平台建设和管理情况；是否设立新闻发言人及作用发挥情况；基本信息、年度工作报告、财务工作报告、收费信息制度等公开情况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rPr>
          <w:trHeight w:val="822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诚信建设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遵守法律法规，依法开展活动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重大事项报告情况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重大事项报告制度建立和落实情况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节庆展会论坛活动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节庆展会论坛活动履行内部工作程序、经有关部门审批情况，规范开展活动情况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评比达标表彰活动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评比表彰活动履行内部工作程序、经有关部门审批情况，规范开展活动情况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rPr>
          <w:trHeight w:val="822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募捐和接受捐赠管理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依法开展募捐和接受捐赠活动情况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工作绩效（25分）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业务（项目）管理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业务（项目）实施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业务（项目）符合宗旨和业务范围；业务（项目）管理制度；业务（项目）实施、监督、总结情况;业务（项目）风险防控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提供社会服务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服务社会民生情况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聚焦“一老一小”、残疾人、低保户等困难群体，开展养老、助残、帮困、助学等民生服务等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服务本领域行业、事业、产业发展情况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参与制定法律法规政策及建言献策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rPr>
          <w:trHeight w:val="62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接受政府委托任务或购买服务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开展国内国际交流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专业性和服务能力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服务定位；具有匹配的专业及技术能力及服务中的资源保障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社会效果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良性经营和服务行为；服务的独特性、社会效果及影响力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rPr>
          <w:trHeight w:val="62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服务承诺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服务承诺制度，承诺服务内容、方式及结果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服务满意度及投诉反馈机制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特色亮点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服务国家战略情况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社会评价（10分）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理事、监事评价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理事、监事对规范管理、作用发挥的评价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rPr>
          <w:trHeight w:val="1059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公众评价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服务对象评价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服务对象对服务质量的评价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管理部门评价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管理部门评价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rPr>
          <w:trHeight w:val="1304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/>
    <w:p>
      <w:r>
        <w:br w:type="page"/>
      </w:r>
    </w:p>
    <w:p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Cs w:val="44"/>
        </w:rPr>
      </w:pPr>
      <w:bookmarkStart w:id="4" w:name="_Toc16322"/>
      <w:r>
        <w:rPr>
          <w:rFonts w:hint="eastAsia" w:ascii="方正小标宋简体" w:hAnsi="方正小标宋简体" w:eastAsia="方正小标宋简体" w:cs="方正小标宋简体"/>
          <w:b w:val="0"/>
          <w:bCs/>
          <w:szCs w:val="44"/>
        </w:rPr>
        <w:t>山东省社会组织等级评估标准（2026版）</w:t>
      </w:r>
    </w:p>
    <w:p>
      <w:pPr>
        <w:pStyle w:val="2"/>
        <w:spacing w:before="0" w:after="0" w:line="600" w:lineRule="exact"/>
        <w:jc w:val="center"/>
        <w:rPr>
          <w:rFonts w:ascii="楷体_GB2312" w:hAnsi="楷体_GB2312" w:eastAsia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（基金会）</w:t>
      </w:r>
    </w:p>
    <w:bookmarkEnd w:id="4"/>
    <w:tbl>
      <w:tblPr>
        <w:tblStyle w:val="3"/>
        <w:tblW w:w="1398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97"/>
        <w:gridCol w:w="2880"/>
        <w:gridCol w:w="6917"/>
        <w:gridCol w:w="12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tblHeader/>
        </w:trPr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评估指标</w:t>
            </w:r>
          </w:p>
        </w:tc>
        <w:tc>
          <w:tcPr>
            <w:tcW w:w="4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双向进入、交叉任职及党组织参与基金会“三重一大”决策情况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基础条件（10分）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注册资金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注册资金来源的合法性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原始基金管理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年末净资产不低于原始基金数额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名称牌匾及登记证书悬挂情况、规范使用名称情况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有独立的办公用房、主要办事机构所在地登记为住所、</w:t>
            </w:r>
            <w:r>
              <w:rPr>
                <w:rStyle w:val="5"/>
                <w:rFonts w:hint="default" w:hAnsi="宋体"/>
                <w:lang w:bidi="ar"/>
              </w:rPr>
              <w:t>配备专职工作人员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章程制定、修改经理事会通过，履行核准程序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名称、业务范围、住所、注册资金、法定代表人、业务主管单位等按规定办理变更登记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理事近亲属关系人数、现职国家工作人员兼任负责人、理事监事任职和取酬、开展评比达标表彰或创建示范活动、具有公开募捐资格的基金会设立监事会、接受境外捐赠按照国家有关规定履行批准备案程序等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接受年检年报情况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按照规定接受年度检查或者参加年报情况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理事会设立和运行情况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按章程召开理事会、按期换届及会议文件完备情况;按章程履行职权情况、决策程序及方式符合规定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监事或监事会设立和履职情况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设立监事（会）情况，监事列席理事会及监督财务状况等发挥作用情况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负责人职数配备、任职管理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负责人年龄届次符合规定，秘书长专兼职情况，负责人履职情况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党政领导干部兼职管理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党政领导干部（含退离休）兼职和取酬情况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志愿者管理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志愿者管理制度、管理及发挥作用情况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经费来源和资金使用情况；资金列入符合规定的单位账簿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账务处理是否符合《民间非营利组织会计制度》，核算规范，纳税管理、票据管理制度及捐赠票据使用情况；会计人员配备及岗位职责、会计机构负责人、会计人员变动交接情况；会计档案的收集、整理、保管、利用和鉴定销毁等情况；收入管理和支出管理；关联方交易制度、关联方及关联交易的识别和披露情况、关联交易的采购和决策审批程序；分支（代表）机构、专项基金财务管理制度及管理情况、财务报告制度、财务报告编制及审议情况，理事会监督、接受审计及整改情况、监事监督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捐赠协议签订、附条件捐赠符合规定、非货币捐赠管理制度及公允价值确定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项目财务管理制度及项目资金使用及监督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货币资金管理制度及货币资金使用情况；实物资产管理制度及实物资产使用情况；物资及服务采购管理、物资捐赠使用及监督；投资管理制度及投资决策、管理、监督、核算及增值情况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信息公开制度；基本信息、年度工作报告、财务工作报告、捐赠收入等公开情况及公开内容的完整性、一致性；项目实施公开情况及公开内容的完整性、一致性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工作绩效</w:t>
            </w: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发展规划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发展规划制定及落实情况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公益慈善项目规模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公益项目规模，包括年度捐赠收入和年度公益事业支出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项目公益性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项目公益性及符合宗旨和业务范围情况、项目受益人选择满足公开公平公正要求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项目运作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项目管理制度及项目立项、实施、监督、总结情况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专项基金管理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项目执行方的合理选择、项目风险防控、项目目标达成情况及社会影响力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工作绩效</w:t>
            </w:r>
          </w:p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（25分）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公益慈善支出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年度公益慈善支出比例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年度公益事业支出比例和管理费用支出比例是否符合规定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履行社会责任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服务国家战略等情况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社会评价（10分）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理事、监事评价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理事、监事对规范管理、作用发挥的评价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公众评价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捐赠人评价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捐赠人对项目管理及效果等方面的评价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受益人评价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受益人对项目管理及效果等方面的评价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管理部门评价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pgSz w:w="16838" w:h="11906" w:orient="landscape"/>
      <w:pgMar w:top="1474" w:right="1474" w:bottom="1474" w:left="147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9E6239"/>
    <w:rsid w:val="BD9E6239"/>
    <w:rsid w:val="F765B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11435</Words>
  <Characters>11594</Characters>
  <Lines>0</Lines>
  <Paragraphs>0</Paragraphs>
  <TotalTime>20</TotalTime>
  <ScaleCrop>false</ScaleCrop>
  <LinksUpToDate>false</LinksUpToDate>
  <CharactersWithSpaces>11594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2026-05-29T18:10:00Z</dcterms:created>
  <dc:creator>user</dc:creator>
  <cp:lastModifiedBy>user</cp:lastModifiedBy>
  <dcterms:modified xsi:type="dcterms:W3CDTF">2026-05-29T18:30:53Z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