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FE90D">
      <w:pPr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43294D9D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《山东省临时救助实施办法（征求意见稿）》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起草说明</w:t>
      </w:r>
    </w:p>
    <w:p w14:paraId="3D2B2820"/>
    <w:p w14:paraId="70BC0D56"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黑体" w:hAnsi="宋体" w:eastAsia="黑体" w:cs="黑体"/>
          <w:color w:val="000000"/>
          <w:sz w:val="32"/>
          <w:szCs w:val="32"/>
          <w:shd w:val="clear" w:color="auto" w:fill="FFFFFF"/>
        </w:rPr>
        <w:t>一、起草背景及依据</w:t>
      </w:r>
    </w:p>
    <w:p w14:paraId="324137B0"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2025年12月，民政部、财政部联合印发《关于进一步健全完善临时救助制度的意见》</w:t>
      </w:r>
      <w:bookmarkStart w:id="0" w:name="OLE_LINK1"/>
      <w:bookmarkStart w:id="1" w:name="OLE_LINK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（民发〔2025〕68号）</w:t>
      </w:r>
      <w:bookmarkEnd w:id="0"/>
      <w:bookmarkEnd w:id="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，2026年7月1日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《中华人民共和国社会救助法》正式实施，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为全面贯彻有关要求，充分发挥临时救助救急解难作用，切实保障困难群众基本生活，结合我省实际，省民政厅牵头起草了《山东省临时救助实施办法</w:t>
      </w:r>
      <w:bookmarkStart w:id="2" w:name="OLE_LINK4"/>
      <w:bookmarkStart w:id="3" w:name="OLE_LINK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（征求意见稿）</w:t>
      </w:r>
      <w:bookmarkEnd w:id="2"/>
      <w:bookmarkEnd w:id="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》（以下简称《办法》）。</w:t>
      </w:r>
    </w:p>
    <w:p w14:paraId="3D255558"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二、主要内容</w:t>
      </w:r>
    </w:p>
    <w:p w14:paraId="77EF0B07"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《办法》主要包含七章。</w:t>
      </w:r>
    </w:p>
    <w:p w14:paraId="30D44D1F"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  <w:t>第一章</w:t>
      </w:r>
      <w:r>
        <w:rPr>
          <w:rStyle w:val="5"/>
          <w:rFonts w:hint="eastAsia" w:ascii="仿宋_GB2312" w:hAnsi="仿宋_GB2312" w:eastAsia="仿宋_GB2312" w:cs="仿宋_GB2312"/>
          <w:b w:val="0"/>
          <w:color w:val="000000"/>
          <w:sz w:val="32"/>
          <w:szCs w:val="32"/>
          <w:shd w:val="clear" w:color="auto" w:fill="FFFFFF"/>
        </w:rPr>
        <w:t>“总则”。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主要明确临时救助的定义、工作原则，以及各级在临时救助工作中的具体职能分工。</w:t>
      </w:r>
    </w:p>
    <w:p w14:paraId="2FA5BE99"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jc w:val="both"/>
        <w:textAlignment w:val="auto"/>
        <w:rPr>
          <w:rFonts w:hint="eastAsia"/>
        </w:rPr>
      </w:pPr>
      <w:r>
        <w:rPr>
          <w:rStyle w:val="5"/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  <w:t>第二章</w:t>
      </w:r>
      <w:r>
        <w:rPr>
          <w:rStyle w:val="5"/>
          <w:rFonts w:hint="eastAsia" w:ascii="仿宋_GB2312" w:hAnsi="仿宋_GB2312" w:eastAsia="仿宋_GB2312" w:cs="仿宋_GB2312"/>
          <w:b w:val="0"/>
          <w:color w:val="000000"/>
          <w:sz w:val="32"/>
          <w:szCs w:val="32"/>
          <w:shd w:val="clear" w:color="auto" w:fill="FFFFFF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临时救助类型及条件</w:t>
      </w:r>
      <w:r>
        <w:rPr>
          <w:rStyle w:val="5"/>
          <w:rFonts w:hint="eastAsia" w:ascii="仿宋_GB2312" w:hAnsi="仿宋_GB2312" w:eastAsia="仿宋_GB2312" w:cs="仿宋_GB2312"/>
          <w:b w:val="0"/>
          <w:color w:val="000000"/>
          <w:sz w:val="32"/>
          <w:szCs w:val="32"/>
          <w:shd w:val="clear" w:color="auto" w:fill="FFFFFF"/>
        </w:rPr>
        <w:t>”。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主要明确“小额快救”型临时救助、支出型临时救助适用的困难情形，以及</w:t>
      </w:r>
      <w:r>
        <w:rPr>
          <w:rFonts w:hint="eastAsia" w:ascii="仿宋_GB2312" w:hAnsi="仿宋_GB2312" w:eastAsia="仿宋_GB2312" w:cs="仿宋_GB2312"/>
          <w:sz w:val="32"/>
          <w:szCs w:val="32"/>
        </w:rPr>
        <w:t>除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最低生活保障家庭、特困人员、最低生活保障边缘家庭、有效期内的刚性支出困难家庭之外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其他困难家庭在申请支出型临时救助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应当具备的条件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 w14:paraId="3F2AFF9B">
      <w:pPr>
        <w:tabs>
          <w:tab w:val="left" w:pos="685"/>
        </w:tabs>
        <w:bidi w:val="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/>
          <w:lang w:eastAsia="zh-CN"/>
        </w:rPr>
        <w:tab/>
      </w:r>
      <w:r>
        <w:rPr>
          <w:rStyle w:val="5"/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  <w:t>第三章</w:t>
      </w:r>
      <w:r>
        <w:rPr>
          <w:rStyle w:val="5"/>
          <w:rFonts w:hint="eastAsia" w:ascii="仿宋_GB2312" w:hAnsi="仿宋_GB2312" w:eastAsia="仿宋_GB2312" w:cs="仿宋_GB2312"/>
          <w:b w:val="0"/>
          <w:color w:val="000000"/>
          <w:sz w:val="32"/>
          <w:szCs w:val="32"/>
          <w:shd w:val="clear" w:color="auto" w:fill="FFFFFF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临时救助办理程序</w:t>
      </w:r>
      <w:r>
        <w:rPr>
          <w:rStyle w:val="5"/>
          <w:rFonts w:hint="eastAsia" w:ascii="仿宋_GB2312" w:hAnsi="仿宋_GB2312" w:eastAsia="仿宋_GB2312" w:cs="仿宋_GB2312"/>
          <w:b w:val="0"/>
          <w:color w:val="000000"/>
          <w:sz w:val="32"/>
          <w:szCs w:val="32"/>
          <w:shd w:val="clear" w:color="auto" w:fill="FFFFFF"/>
        </w:rPr>
        <w:t>”。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主要明确临时救助的经办流程，细化规定申请受理、审核确认等办理环节的时限要求、需要提供的有关材料等。</w:t>
      </w:r>
    </w:p>
    <w:p w14:paraId="6F598E7E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  <w:t>第四章</w:t>
      </w:r>
      <w:r>
        <w:rPr>
          <w:rStyle w:val="5"/>
          <w:rFonts w:hint="eastAsia" w:ascii="仿宋_GB2312" w:hAnsi="仿宋_GB2312" w:eastAsia="仿宋_GB2312" w:cs="仿宋_GB2312"/>
          <w:b w:val="0"/>
          <w:color w:val="000000"/>
          <w:sz w:val="32"/>
          <w:szCs w:val="32"/>
          <w:shd w:val="clear" w:color="auto" w:fill="FFFFFF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临时救助方式和标准</w:t>
      </w:r>
      <w:r>
        <w:rPr>
          <w:rStyle w:val="5"/>
          <w:rFonts w:hint="eastAsia" w:ascii="仿宋_GB2312" w:hAnsi="仿宋_GB2312" w:eastAsia="仿宋_GB2312" w:cs="仿宋_GB2312"/>
          <w:b w:val="0"/>
          <w:color w:val="000000"/>
          <w:sz w:val="32"/>
          <w:szCs w:val="32"/>
          <w:shd w:val="clear" w:color="auto" w:fill="FFFFFF"/>
        </w:rPr>
        <w:t>”。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主要明确临时救助的三种救助方式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临时救助金的标准及原则性分档，其中“小额快救”型</w:t>
      </w:r>
      <w:r>
        <w:rPr>
          <w:rFonts w:hint="eastAsia" w:ascii="仿宋_GB2312" w:hAnsi="仿宋_GB2312" w:eastAsia="仿宋_GB2312" w:cs="仿宋_GB2312"/>
          <w:sz w:val="32"/>
          <w:szCs w:val="32"/>
        </w:rPr>
        <w:t>一般不超过当地1个月城市最低生活保障标准的临时救助金。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支出型临时救助标准原则上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分为三档：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当地月城市低保标准的1-2倍，2-4倍以及4-6倍，并明确设区市可以进一步细化。同时延续了低保本科新生的救助政策。结合基层工作实践，明确了采取“一事一议”方式施救的主要适用情形。根据上级要求，明确了“一次确认、分阶段发放”临时救助金的特殊情形。</w:t>
      </w:r>
    </w:p>
    <w:p w14:paraId="3F2F24FF"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  <w:t>第五章</w:t>
      </w:r>
      <w:r>
        <w:rPr>
          <w:rStyle w:val="5"/>
          <w:rFonts w:hint="eastAsia" w:ascii="仿宋_GB2312" w:hAnsi="仿宋_GB2312" w:eastAsia="仿宋_GB2312" w:cs="仿宋_GB2312"/>
          <w:b w:val="0"/>
          <w:color w:val="000000"/>
          <w:sz w:val="32"/>
          <w:szCs w:val="32"/>
          <w:shd w:val="clear" w:color="auto" w:fill="FFFFFF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临时救助资金保障</w:t>
      </w:r>
      <w:r>
        <w:rPr>
          <w:rStyle w:val="5"/>
          <w:rFonts w:hint="eastAsia" w:ascii="仿宋_GB2312" w:hAnsi="仿宋_GB2312" w:eastAsia="仿宋_GB2312" w:cs="仿宋_GB2312"/>
          <w:b w:val="0"/>
          <w:color w:val="000000"/>
          <w:sz w:val="32"/>
          <w:szCs w:val="32"/>
          <w:shd w:val="clear" w:color="auto" w:fill="FFFFFF"/>
        </w:rPr>
        <w:t>”。主要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规定临时救助资金保障、临时救助备用金使用管理等要求。</w:t>
      </w:r>
    </w:p>
    <w:p w14:paraId="38CF5EFB"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Style w:val="5"/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  <w:t>第六章</w:t>
      </w:r>
      <w:r>
        <w:rPr>
          <w:rStyle w:val="5"/>
          <w:rFonts w:hint="eastAsia" w:ascii="仿宋_GB2312" w:hAnsi="仿宋_GB2312" w:eastAsia="仿宋_GB2312" w:cs="仿宋_GB2312"/>
          <w:b w:val="0"/>
          <w:color w:val="000000"/>
          <w:sz w:val="32"/>
          <w:szCs w:val="32"/>
          <w:shd w:val="clear" w:color="auto" w:fill="FFFFFF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监督管理及法律责任</w:t>
      </w:r>
      <w:r>
        <w:rPr>
          <w:rStyle w:val="5"/>
          <w:rFonts w:hint="eastAsia" w:ascii="仿宋_GB2312" w:hAnsi="仿宋_GB2312" w:eastAsia="仿宋_GB2312" w:cs="仿宋_GB2312"/>
          <w:b w:val="0"/>
          <w:color w:val="000000"/>
          <w:sz w:val="32"/>
          <w:szCs w:val="32"/>
          <w:shd w:val="clear" w:color="auto" w:fill="FFFFFF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。主要对政策落实评估、信息公示公开、政策宣传和培训等事项作出规定，明确经办人员以及临时救助申请对象应当承担的责任义务，同时明确对作出的行政行为不服的维权途径。</w:t>
      </w:r>
    </w:p>
    <w:p w14:paraId="65257C90"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  <w:t>第七章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“附则”</w:t>
      </w:r>
      <w:bookmarkStart w:id="4" w:name="_GoBack"/>
      <w:bookmarkEnd w:id="4"/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要求设区市结合本地实际细化制定市级配套文件，规定了《办法》实施开始时间。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3A9"/>
    <w:rsid w:val="0041575D"/>
    <w:rsid w:val="00630E59"/>
    <w:rsid w:val="0076100B"/>
    <w:rsid w:val="00AF3F8F"/>
    <w:rsid w:val="00C3550D"/>
    <w:rsid w:val="00CF4B79"/>
    <w:rsid w:val="00D923A9"/>
    <w:rsid w:val="00E75D0C"/>
    <w:rsid w:val="11ED7F20"/>
    <w:rsid w:val="2FC35BC4"/>
    <w:rsid w:val="46A4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143</Words>
  <Characters>820</Characters>
  <Lines>6</Lines>
  <Paragraphs>1</Paragraphs>
  <TotalTime>5</TotalTime>
  <ScaleCrop>false</ScaleCrop>
  <LinksUpToDate>false</LinksUpToDate>
  <CharactersWithSpaces>962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2026-07-15T04:35:00Z</dcterms:created>
  <dc:creator>admin</dc:creator>
  <cp:lastModifiedBy>阳光</cp:lastModifiedBy>
  <dcterms:modified xsi:type="dcterms:W3CDTF">2026-07-15T09:29:46Z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979C73D57A3B4F6EBA3D4E291B90F7D6_12</vt:lpwstr>
  </property>
</Properties>
</file>