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5B7" w:rsidRPr="007D6EBB" w:rsidRDefault="007D6EBB">
      <w:pPr>
        <w:spacing w:line="600" w:lineRule="exact"/>
        <w:rPr>
          <w:rFonts w:ascii="黑体" w:eastAsia="黑体" w:hAnsi="黑体"/>
          <w:sz w:val="32"/>
          <w:szCs w:val="44"/>
        </w:rPr>
      </w:pPr>
      <w:r w:rsidRPr="007D6EBB">
        <w:rPr>
          <w:rFonts w:ascii="黑体" w:eastAsia="黑体" w:hAnsi="黑体"/>
          <w:sz w:val="32"/>
          <w:szCs w:val="44"/>
        </w:rPr>
        <w:t>附件</w:t>
      </w:r>
      <w:r w:rsidRPr="007D6EBB">
        <w:rPr>
          <w:rFonts w:ascii="黑体" w:eastAsia="黑体" w:hAnsi="黑体" w:hint="eastAsia"/>
          <w:sz w:val="32"/>
          <w:szCs w:val="44"/>
        </w:rPr>
        <w:t>2</w:t>
      </w:r>
    </w:p>
    <w:p w:rsidR="007D6EBB" w:rsidRDefault="007D6EBB">
      <w:pPr>
        <w:spacing w:line="600" w:lineRule="exact"/>
        <w:rPr>
          <w:rFonts w:ascii="方正小标宋简体" w:eastAsia="方正小标宋简体"/>
          <w:sz w:val="44"/>
          <w:szCs w:val="44"/>
        </w:rPr>
      </w:pPr>
    </w:p>
    <w:p w:rsidR="007D6EBB" w:rsidRDefault="00FC020E">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《关于加快推动养老服务业高质量发展的</w:t>
      </w:r>
    </w:p>
    <w:p w:rsidR="00F315B7" w:rsidRDefault="00FC020E">
      <w:pPr>
        <w:spacing w:line="600" w:lineRule="exact"/>
        <w:jc w:val="center"/>
        <w:rPr>
          <w:rFonts w:ascii="方正小标宋简体" w:eastAsia="方正小标宋简体"/>
          <w:sz w:val="44"/>
          <w:szCs w:val="44"/>
        </w:rPr>
      </w:pPr>
      <w:bookmarkStart w:id="0" w:name="_GoBack"/>
      <w:bookmarkEnd w:id="0"/>
      <w:r>
        <w:rPr>
          <w:rFonts w:ascii="方正小标宋简体" w:eastAsia="方正小标宋简体" w:hint="eastAsia"/>
          <w:sz w:val="44"/>
          <w:szCs w:val="44"/>
        </w:rPr>
        <w:t>指导意见（公开征求意见稿）》政策解读</w:t>
      </w:r>
    </w:p>
    <w:p w:rsidR="00F315B7" w:rsidRDefault="00F315B7">
      <w:pPr>
        <w:spacing w:line="600" w:lineRule="exact"/>
        <w:jc w:val="center"/>
        <w:rPr>
          <w:rFonts w:ascii="方正小标宋简体" w:eastAsia="方正小标宋简体"/>
          <w:sz w:val="44"/>
          <w:szCs w:val="44"/>
        </w:rPr>
      </w:pPr>
    </w:p>
    <w:p w:rsidR="00F315B7" w:rsidRDefault="00FC020E">
      <w:pPr>
        <w:spacing w:line="60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一、起草背景</w:t>
      </w:r>
    </w:p>
    <w:p w:rsidR="00F315B7" w:rsidRPr="00210541" w:rsidRDefault="00FC020E">
      <w:pPr>
        <w:adjustRightInd w:val="0"/>
        <w:snapToGrid w:val="0"/>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近年来，我省高度重视</w:t>
      </w:r>
      <w:r>
        <w:rPr>
          <w:rFonts w:ascii="仿宋_GB2312" w:eastAsia="仿宋_GB2312" w:hint="eastAsia"/>
          <w:color w:val="000000" w:themeColor="text1"/>
          <w:sz w:val="32"/>
          <w:szCs w:val="32"/>
        </w:rPr>
        <w:t>养老服务业发展</w:t>
      </w:r>
      <w:r>
        <w:rPr>
          <w:rFonts w:ascii="仿宋_GB2312" w:eastAsia="仿宋_GB2312" w:hint="eastAsia"/>
          <w:color w:val="000000" w:themeColor="text1"/>
          <w:sz w:val="32"/>
          <w:szCs w:val="32"/>
        </w:rPr>
        <w:t>工作。</w:t>
      </w:r>
      <w:r w:rsidR="00210541">
        <w:rPr>
          <w:rFonts w:ascii="仿宋_GB2312" w:eastAsia="仿宋_GB2312" w:hint="eastAsia"/>
          <w:color w:val="000000" w:themeColor="text1"/>
          <w:sz w:val="32"/>
          <w:szCs w:val="32"/>
        </w:rPr>
        <w:t>今年，</w:t>
      </w:r>
      <w:r>
        <w:rPr>
          <w:rFonts w:ascii="仿宋_GB2312" w:eastAsia="仿宋_GB2312" w:hint="eastAsia"/>
          <w:color w:val="000000" w:themeColor="text1"/>
          <w:sz w:val="32"/>
          <w:szCs w:val="32"/>
        </w:rPr>
        <w:t>全国服务业大会</w:t>
      </w:r>
      <w:r w:rsidR="00210541">
        <w:rPr>
          <w:rFonts w:ascii="仿宋_GB2312" w:eastAsia="仿宋_GB2312" w:hint="eastAsia"/>
          <w:color w:val="000000" w:themeColor="text1"/>
          <w:sz w:val="32"/>
          <w:szCs w:val="32"/>
        </w:rPr>
        <w:t>、</w:t>
      </w:r>
      <w:r>
        <w:rPr>
          <w:rFonts w:ascii="仿宋_GB2312" w:eastAsia="仿宋_GB2312" w:hint="eastAsia"/>
          <w:color w:val="000000" w:themeColor="text1"/>
          <w:sz w:val="32"/>
          <w:szCs w:val="32"/>
        </w:rPr>
        <w:t>全省服务业大会</w:t>
      </w:r>
      <w:r w:rsidR="00210541">
        <w:rPr>
          <w:rFonts w:ascii="Segoe UI Symbol" w:eastAsia="仿宋_GB2312" w:hAnsi="Segoe UI Symbol" w:cs="Segoe UI Symbol" w:hint="eastAsia"/>
          <w:color w:val="000000" w:themeColor="text1"/>
          <w:sz w:val="32"/>
          <w:szCs w:val="32"/>
        </w:rPr>
        <w:t>相继召开</w:t>
      </w:r>
      <w:r w:rsidR="00210541">
        <w:rPr>
          <w:rFonts w:ascii="仿宋_GB2312" w:eastAsia="仿宋_GB2312" w:hint="eastAsia"/>
          <w:color w:val="000000" w:themeColor="text1"/>
          <w:sz w:val="32"/>
          <w:szCs w:val="32"/>
        </w:rPr>
        <w:t>，省民政厅积极贯彻落实会议精神，按照</w:t>
      </w:r>
      <w:r w:rsidRPr="00210541">
        <w:rPr>
          <w:rFonts w:ascii="仿宋_GB2312" w:eastAsia="仿宋_GB2312" w:hint="eastAsia"/>
          <w:bCs/>
          <w:sz w:val="32"/>
          <w:szCs w:val="32"/>
        </w:rPr>
        <w:t>《中共山东省委</w:t>
      </w:r>
      <w:r w:rsidRPr="00210541">
        <w:rPr>
          <w:rFonts w:ascii="仿宋_GB2312" w:eastAsia="仿宋_GB2312"/>
          <w:bCs/>
          <w:sz w:val="32"/>
          <w:szCs w:val="32"/>
        </w:rPr>
        <w:t xml:space="preserve"> </w:t>
      </w:r>
      <w:r w:rsidRPr="00210541">
        <w:rPr>
          <w:rFonts w:ascii="仿宋_GB2312" w:eastAsia="仿宋_GB2312" w:hint="eastAsia"/>
          <w:bCs/>
          <w:sz w:val="32"/>
          <w:szCs w:val="32"/>
        </w:rPr>
        <w:t>山东省人民政府关于深化养老服务改革发展的实施意见》要求，</w:t>
      </w:r>
      <w:r w:rsidR="00210541">
        <w:rPr>
          <w:rFonts w:ascii="仿宋_GB2312" w:eastAsia="仿宋_GB2312" w:hint="eastAsia"/>
          <w:bCs/>
          <w:sz w:val="32"/>
          <w:szCs w:val="32"/>
        </w:rPr>
        <w:t>加强政策研究，深入一线调研，</w:t>
      </w:r>
      <w:r w:rsidR="00210541" w:rsidRPr="00210541">
        <w:rPr>
          <w:rFonts w:ascii="仿宋_GB2312" w:eastAsia="仿宋_GB2312" w:hint="eastAsia"/>
          <w:bCs/>
          <w:sz w:val="32"/>
          <w:szCs w:val="32"/>
        </w:rPr>
        <w:t>推动成果转化</w:t>
      </w:r>
      <w:r w:rsidR="00210541">
        <w:rPr>
          <w:rFonts w:ascii="仿宋_GB2312" w:eastAsia="仿宋_GB2312" w:hint="eastAsia"/>
          <w:bCs/>
          <w:sz w:val="32"/>
          <w:szCs w:val="32"/>
        </w:rPr>
        <w:t>，</w:t>
      </w:r>
      <w:r w:rsidRPr="00210541">
        <w:rPr>
          <w:rFonts w:ascii="仿宋_GB2312" w:eastAsia="仿宋_GB2312" w:hint="eastAsia"/>
          <w:bCs/>
          <w:sz w:val="32"/>
          <w:szCs w:val="32"/>
        </w:rPr>
        <w:t>起草</w:t>
      </w:r>
      <w:r w:rsidR="00210541">
        <w:rPr>
          <w:rFonts w:ascii="仿宋_GB2312" w:eastAsia="仿宋_GB2312" w:hint="eastAsia"/>
          <w:bCs/>
          <w:sz w:val="32"/>
          <w:szCs w:val="32"/>
        </w:rPr>
        <w:t>形成</w:t>
      </w:r>
      <w:r w:rsidRPr="00210541">
        <w:rPr>
          <w:rFonts w:ascii="仿宋_GB2312" w:eastAsia="仿宋_GB2312" w:hint="eastAsia"/>
          <w:bCs/>
          <w:sz w:val="32"/>
          <w:szCs w:val="32"/>
        </w:rPr>
        <w:t>了《关于推动养老服务业高质量发展的意见</w:t>
      </w:r>
      <w:bookmarkStart w:id="1" w:name="OLE_LINK1"/>
      <w:r w:rsidRPr="00210541">
        <w:rPr>
          <w:rFonts w:ascii="仿宋_GB2312" w:eastAsia="仿宋_GB2312" w:hint="eastAsia"/>
          <w:bCs/>
          <w:sz w:val="32"/>
          <w:szCs w:val="32"/>
        </w:rPr>
        <w:t>（</w:t>
      </w:r>
      <w:r w:rsidRPr="00210541">
        <w:rPr>
          <w:rFonts w:ascii="仿宋_GB2312" w:eastAsia="仿宋_GB2312" w:hint="eastAsia"/>
          <w:bCs/>
          <w:sz w:val="32"/>
          <w:szCs w:val="32"/>
        </w:rPr>
        <w:t>公开</w:t>
      </w:r>
      <w:r w:rsidRPr="00210541">
        <w:rPr>
          <w:rFonts w:ascii="仿宋_GB2312" w:eastAsia="仿宋_GB2312" w:hint="eastAsia"/>
          <w:bCs/>
          <w:sz w:val="32"/>
          <w:szCs w:val="32"/>
        </w:rPr>
        <w:t>征求意见稿）</w:t>
      </w:r>
      <w:bookmarkEnd w:id="1"/>
      <w:r w:rsidRPr="00210541">
        <w:rPr>
          <w:rFonts w:ascii="仿宋_GB2312" w:eastAsia="仿宋_GB2312" w:hint="eastAsia"/>
          <w:bCs/>
          <w:sz w:val="32"/>
          <w:szCs w:val="32"/>
        </w:rPr>
        <w:t>》。</w:t>
      </w:r>
      <w:r w:rsidRPr="00210541">
        <w:rPr>
          <w:rFonts w:ascii="仿宋_GB2312" w:eastAsia="仿宋_GB2312" w:hint="eastAsia"/>
          <w:bCs/>
          <w:color w:val="000000" w:themeColor="text1"/>
          <w:sz w:val="32"/>
          <w:szCs w:val="32"/>
        </w:rPr>
        <w:t>（以下简称《</w:t>
      </w:r>
      <w:r w:rsidRPr="00210541">
        <w:rPr>
          <w:rFonts w:ascii="仿宋_GB2312" w:eastAsia="仿宋_GB2312" w:hint="eastAsia"/>
          <w:bCs/>
          <w:color w:val="000000" w:themeColor="text1"/>
          <w:sz w:val="32"/>
          <w:szCs w:val="32"/>
        </w:rPr>
        <w:t>意见》</w:t>
      </w:r>
      <w:r w:rsidR="00210541" w:rsidRPr="00210541">
        <w:rPr>
          <w:rFonts w:ascii="仿宋_GB2312" w:eastAsia="仿宋_GB2312" w:hint="eastAsia"/>
          <w:bCs/>
          <w:sz w:val="32"/>
          <w:szCs w:val="32"/>
        </w:rPr>
        <w:t>（公开征求意见稿）</w:t>
      </w:r>
      <w:r w:rsidRPr="00210541">
        <w:rPr>
          <w:rFonts w:ascii="仿宋_GB2312" w:eastAsia="仿宋_GB2312" w:hint="eastAsia"/>
          <w:bCs/>
          <w:color w:val="000000" w:themeColor="text1"/>
          <w:sz w:val="32"/>
          <w:szCs w:val="32"/>
        </w:rPr>
        <w:t>）</w:t>
      </w:r>
      <w:r w:rsidRPr="00210541">
        <w:rPr>
          <w:rFonts w:ascii="仿宋_GB2312" w:eastAsia="仿宋_GB2312"/>
          <w:bCs/>
          <w:color w:val="000000" w:themeColor="text1"/>
          <w:sz w:val="32"/>
          <w:szCs w:val="32"/>
        </w:rPr>
        <w:t>。</w:t>
      </w:r>
    </w:p>
    <w:p w:rsidR="00F315B7" w:rsidRDefault="00FC020E">
      <w:pPr>
        <w:adjustRightInd w:val="0"/>
        <w:snapToGrid w:val="0"/>
        <w:spacing w:line="600" w:lineRule="exact"/>
        <w:ind w:firstLineChars="200" w:firstLine="640"/>
        <w:rPr>
          <w:rFonts w:ascii="黑体" w:eastAsia="黑体" w:hAnsi="黑体"/>
          <w:color w:val="000000" w:themeColor="text1"/>
          <w:sz w:val="32"/>
          <w:szCs w:val="32"/>
        </w:rPr>
      </w:pPr>
      <w:r>
        <w:rPr>
          <w:rFonts w:ascii="黑体" w:eastAsia="黑体" w:hAnsi="黑体"/>
          <w:color w:val="000000" w:themeColor="text1"/>
          <w:sz w:val="32"/>
          <w:szCs w:val="32"/>
        </w:rPr>
        <w:t>二、起草过程</w:t>
      </w:r>
    </w:p>
    <w:p w:rsidR="00F315B7" w:rsidRPr="007D6EBB" w:rsidRDefault="00FC020E">
      <w:pPr>
        <w:spacing w:line="600" w:lineRule="exact"/>
        <w:ind w:firstLineChars="200" w:firstLine="640"/>
        <w:rPr>
          <w:rFonts w:ascii="仿宋_GB2312" w:eastAsia="仿宋_GB2312" w:hAnsi="仿宋_GB2312" w:cs="仿宋_GB2312" w:hint="eastAsia"/>
          <w:color w:val="000000" w:themeColor="text1"/>
          <w:sz w:val="32"/>
          <w:szCs w:val="32"/>
        </w:rPr>
      </w:pPr>
      <w:r w:rsidRPr="007D6EBB">
        <w:rPr>
          <w:rFonts w:ascii="仿宋_GB2312" w:eastAsia="仿宋_GB2312" w:hint="eastAsia"/>
          <w:color w:val="000000" w:themeColor="text1"/>
          <w:sz w:val="32"/>
          <w:szCs w:val="32"/>
        </w:rPr>
        <w:t>根据工作</w:t>
      </w:r>
      <w:r w:rsidR="00210541" w:rsidRPr="007D6EBB">
        <w:rPr>
          <w:rFonts w:ascii="仿宋_GB2312" w:eastAsia="仿宋_GB2312" w:hint="eastAsia"/>
          <w:color w:val="000000" w:themeColor="text1"/>
          <w:sz w:val="32"/>
          <w:szCs w:val="32"/>
        </w:rPr>
        <w:t>安排</w:t>
      </w:r>
      <w:r w:rsidRPr="007D6EBB">
        <w:rPr>
          <w:rFonts w:ascii="仿宋_GB2312" w:eastAsia="仿宋_GB2312" w:hint="eastAsia"/>
          <w:color w:val="000000" w:themeColor="text1"/>
          <w:sz w:val="32"/>
          <w:szCs w:val="32"/>
        </w:rPr>
        <w:t>，</w:t>
      </w:r>
      <w:r w:rsidR="00210541" w:rsidRPr="007D6EBB">
        <w:rPr>
          <w:rFonts w:ascii="仿宋_GB2312" w:eastAsia="仿宋_GB2312" w:hint="eastAsia"/>
          <w:color w:val="000000" w:themeColor="text1"/>
          <w:sz w:val="32"/>
          <w:szCs w:val="32"/>
        </w:rPr>
        <w:t>省民政</w:t>
      </w:r>
      <w:r w:rsidRPr="007D6EBB">
        <w:rPr>
          <w:rFonts w:ascii="仿宋_GB2312" w:eastAsia="仿宋_GB2312" w:hint="eastAsia"/>
          <w:color w:val="000000" w:themeColor="text1"/>
          <w:sz w:val="32"/>
          <w:szCs w:val="32"/>
        </w:rPr>
        <w:t>厅成立了工作专班，</w:t>
      </w:r>
      <w:r w:rsidR="00210541" w:rsidRPr="007D6EBB">
        <w:rPr>
          <w:rFonts w:ascii="仿宋_GB2312" w:eastAsia="仿宋_GB2312" w:hint="eastAsia"/>
          <w:color w:val="000000" w:themeColor="text1"/>
          <w:sz w:val="32"/>
          <w:szCs w:val="32"/>
        </w:rPr>
        <w:t>厅</w:t>
      </w:r>
      <w:r w:rsidR="00210541" w:rsidRPr="007D6EBB">
        <w:rPr>
          <w:rFonts w:ascii="仿宋_GB2312" w:eastAsia="仿宋_GB2312" w:hint="eastAsia"/>
          <w:color w:val="000000" w:themeColor="text1"/>
          <w:sz w:val="32"/>
          <w:szCs w:val="32"/>
        </w:rPr>
        <w:t>领导</w:t>
      </w:r>
      <w:r w:rsidR="00210541" w:rsidRPr="007D6EBB">
        <w:rPr>
          <w:rFonts w:ascii="仿宋_GB2312" w:eastAsia="仿宋_GB2312" w:hint="eastAsia"/>
          <w:color w:val="000000" w:themeColor="text1"/>
          <w:sz w:val="32"/>
          <w:szCs w:val="32"/>
        </w:rPr>
        <w:t>多次带领相关处室进行专门研究，</w:t>
      </w:r>
      <w:r w:rsidR="00210541" w:rsidRPr="007D6EBB">
        <w:rPr>
          <w:rFonts w:ascii="仿宋_GB2312" w:eastAsia="仿宋_GB2312" w:hint="eastAsia"/>
          <w:color w:val="000000" w:themeColor="text1"/>
          <w:sz w:val="32"/>
          <w:szCs w:val="32"/>
        </w:rPr>
        <w:t>带队赴济南、烟台、济宁、聊城等地</w:t>
      </w:r>
      <w:r w:rsidR="00210541" w:rsidRPr="007D6EBB">
        <w:rPr>
          <w:rFonts w:ascii="仿宋_GB2312" w:eastAsia="仿宋_GB2312" w:hint="eastAsia"/>
          <w:color w:val="000000" w:themeColor="text1"/>
          <w:sz w:val="32"/>
          <w:szCs w:val="32"/>
        </w:rPr>
        <w:t>深入调研论证</w:t>
      </w:r>
      <w:r w:rsidR="00210541" w:rsidRPr="007D6EBB">
        <w:rPr>
          <w:rFonts w:ascii="仿宋_GB2312" w:eastAsia="仿宋_GB2312" w:hint="eastAsia"/>
          <w:color w:val="000000" w:themeColor="text1"/>
          <w:sz w:val="32"/>
          <w:szCs w:val="32"/>
        </w:rPr>
        <w:t>，工作专班赴省商务厅、省统计局</w:t>
      </w:r>
      <w:r w:rsidR="007D6EBB" w:rsidRPr="007D6EBB">
        <w:rPr>
          <w:rFonts w:ascii="仿宋_GB2312" w:eastAsia="仿宋_GB2312" w:hAnsi="微软雅黑" w:cs="微软雅黑" w:hint="eastAsia"/>
          <w:color w:val="000000" w:themeColor="text1"/>
          <w:sz w:val="32"/>
          <w:szCs w:val="32"/>
        </w:rPr>
        <w:t>等部门开展工作对接，听取工作建议，经</w:t>
      </w:r>
      <w:r w:rsidR="00210541" w:rsidRPr="007D6EBB">
        <w:rPr>
          <w:rFonts w:ascii="仿宋_GB2312" w:eastAsia="仿宋_GB2312" w:hint="eastAsia"/>
          <w:color w:val="000000" w:themeColor="text1"/>
          <w:sz w:val="32"/>
          <w:szCs w:val="32"/>
        </w:rPr>
        <w:t>广泛征求意见</w:t>
      </w:r>
      <w:r w:rsidR="00210541" w:rsidRPr="007D6EBB">
        <w:rPr>
          <w:rFonts w:ascii="仿宋_GB2312" w:eastAsia="仿宋_GB2312" w:hint="eastAsia"/>
          <w:color w:val="000000" w:themeColor="text1"/>
          <w:sz w:val="32"/>
          <w:szCs w:val="32"/>
        </w:rPr>
        <w:t>，</w:t>
      </w:r>
      <w:r w:rsidR="00210541" w:rsidRPr="007D6EBB">
        <w:rPr>
          <w:rFonts w:ascii="仿宋_GB2312" w:eastAsia="仿宋_GB2312" w:hint="eastAsia"/>
          <w:color w:val="000000" w:themeColor="text1"/>
          <w:sz w:val="32"/>
          <w:szCs w:val="32"/>
        </w:rPr>
        <w:t>反复修改完善</w:t>
      </w:r>
      <w:r w:rsidR="00210541" w:rsidRPr="007D6EBB">
        <w:rPr>
          <w:rFonts w:ascii="仿宋_GB2312" w:eastAsia="仿宋_GB2312" w:hint="eastAsia"/>
          <w:color w:val="000000" w:themeColor="text1"/>
          <w:sz w:val="32"/>
          <w:szCs w:val="32"/>
        </w:rPr>
        <w:t>，</w:t>
      </w:r>
      <w:r w:rsidR="007D6EBB" w:rsidRPr="007D6EBB">
        <w:rPr>
          <w:rFonts w:ascii="仿宋_GB2312" w:eastAsia="仿宋_GB2312" w:hint="eastAsia"/>
          <w:color w:val="000000" w:themeColor="text1"/>
          <w:sz w:val="32"/>
          <w:szCs w:val="32"/>
        </w:rPr>
        <w:t>10月19日，省民政厅就</w:t>
      </w:r>
      <w:r w:rsidR="007D6EBB" w:rsidRPr="007D6EBB">
        <w:rPr>
          <w:rFonts w:ascii="仿宋_GB2312" w:eastAsia="仿宋_GB2312" w:hint="eastAsia"/>
          <w:bCs/>
          <w:color w:val="000000" w:themeColor="text1"/>
          <w:sz w:val="32"/>
          <w:szCs w:val="32"/>
        </w:rPr>
        <w:t>《意见》</w:t>
      </w:r>
      <w:r w:rsidR="007D6EBB" w:rsidRPr="007D6EBB">
        <w:rPr>
          <w:rFonts w:ascii="仿宋_GB2312" w:eastAsia="仿宋_GB2312" w:hint="eastAsia"/>
          <w:bCs/>
          <w:sz w:val="32"/>
          <w:szCs w:val="32"/>
        </w:rPr>
        <w:t>起草情况赴省政府作了专题汇报，并根据省领导意见进一步修改完善，</w:t>
      </w:r>
      <w:r w:rsidRPr="007D6EBB">
        <w:rPr>
          <w:rFonts w:ascii="仿宋_GB2312" w:eastAsia="仿宋_GB2312" w:hint="eastAsia"/>
          <w:color w:val="000000" w:themeColor="text1"/>
          <w:sz w:val="32"/>
          <w:szCs w:val="32"/>
        </w:rPr>
        <w:t>形成《指导意见》（公开征求意见稿）。</w:t>
      </w:r>
    </w:p>
    <w:p w:rsidR="00F315B7" w:rsidRDefault="00FC020E">
      <w:pPr>
        <w:spacing w:line="600" w:lineRule="exact"/>
        <w:ind w:firstLineChars="200" w:firstLine="640"/>
        <w:rPr>
          <w:rFonts w:ascii="仿宋_GB2312" w:eastAsia="仿宋_GB2312" w:hAnsi="仿宋_GB2312" w:cs="仿宋_GB2312"/>
          <w:color w:val="000000" w:themeColor="text1"/>
          <w:sz w:val="32"/>
          <w:szCs w:val="32"/>
        </w:rPr>
      </w:pPr>
      <w:r>
        <w:rPr>
          <w:rFonts w:ascii="黑体" w:eastAsia="黑体" w:hAnsi="黑体" w:hint="eastAsia"/>
          <w:color w:val="000000" w:themeColor="text1"/>
          <w:sz w:val="32"/>
          <w:szCs w:val="32"/>
        </w:rPr>
        <w:t>三、主要内容</w:t>
      </w:r>
    </w:p>
    <w:p w:rsidR="00F315B7" w:rsidRDefault="00FC020E">
      <w:pPr>
        <w:spacing w:line="600" w:lineRule="exact"/>
        <w:ind w:firstLineChars="200" w:firstLine="640"/>
        <w:rPr>
          <w:rFonts w:ascii="楷体_GB2312" w:eastAsia="楷体_GB2312" w:hAnsi="仿宋_GB2312" w:cs="仿宋_GB2312"/>
          <w:color w:val="000000" w:themeColor="text1"/>
          <w:sz w:val="32"/>
          <w:szCs w:val="32"/>
        </w:rPr>
      </w:pPr>
      <w:r>
        <w:rPr>
          <w:rFonts w:ascii="楷体_GB2312" w:eastAsia="楷体_GB2312" w:hAnsi="仿宋_GB2312" w:cs="仿宋_GB2312" w:hint="eastAsia"/>
          <w:color w:val="000000" w:themeColor="text1"/>
          <w:sz w:val="32"/>
          <w:szCs w:val="32"/>
        </w:rPr>
        <w:lastRenderedPageBreak/>
        <w:t>（一）内容框架</w:t>
      </w:r>
    </w:p>
    <w:p w:rsidR="007D6EBB" w:rsidRPr="00A11225" w:rsidRDefault="00FC020E" w:rsidP="007D6EBB">
      <w:pPr>
        <w:spacing w:line="600" w:lineRule="exact"/>
        <w:ind w:firstLineChars="200" w:firstLine="640"/>
        <w:rPr>
          <w:bCs/>
          <w:color w:val="000000" w:themeColor="text1"/>
          <w:sz w:val="40"/>
          <w:szCs w:val="48"/>
        </w:rPr>
      </w:pPr>
      <w:r>
        <w:rPr>
          <w:rFonts w:ascii="仿宋_GB2312" w:eastAsia="仿宋_GB2312" w:hint="eastAsia"/>
          <w:color w:val="000000" w:themeColor="text1"/>
          <w:sz w:val="32"/>
          <w:szCs w:val="32"/>
        </w:rPr>
        <w:t>全文共分为三大部分</w:t>
      </w:r>
      <w:r>
        <w:rPr>
          <w:rFonts w:ascii="仿宋_GB2312" w:eastAsia="仿宋_GB2312" w:hint="eastAsia"/>
          <w:color w:val="000000" w:themeColor="text1"/>
          <w:sz w:val="32"/>
          <w:szCs w:val="32"/>
        </w:rPr>
        <w:t>。</w:t>
      </w:r>
      <w:r>
        <w:rPr>
          <w:rFonts w:ascii="仿宋_GB2312" w:eastAsia="仿宋_GB2312" w:hAnsi="仿宋_GB2312" w:cs="仿宋_GB2312" w:hint="eastAsia"/>
          <w:b/>
          <w:color w:val="000000"/>
          <w:sz w:val="32"/>
          <w:szCs w:val="32"/>
        </w:rPr>
        <w:t>第一部分，</w:t>
      </w:r>
      <w:r w:rsidR="007D6EBB">
        <w:rPr>
          <w:rFonts w:ascii="仿宋_GB2312" w:eastAsia="仿宋_GB2312" w:hAnsi="仿宋_GB2312" w:cs="仿宋_GB2312" w:hint="eastAsia"/>
          <w:b/>
          <w:bCs/>
          <w:color w:val="000000"/>
          <w:sz w:val="32"/>
          <w:szCs w:val="32"/>
        </w:rPr>
        <w:t>总体要求。</w:t>
      </w:r>
      <w:r>
        <w:rPr>
          <w:rFonts w:ascii="仿宋_GB2312" w:eastAsia="仿宋_GB2312" w:hint="eastAsia"/>
          <w:color w:val="000000" w:themeColor="text1"/>
          <w:sz w:val="32"/>
          <w:szCs w:val="32"/>
        </w:rPr>
        <w:t>主要是</w:t>
      </w:r>
      <w:r w:rsidR="007D6EBB" w:rsidRPr="007D6EBB">
        <w:rPr>
          <w:rFonts w:ascii="仿宋_GB2312" w:eastAsia="仿宋_GB2312" w:hint="eastAsia"/>
          <w:color w:val="000000" w:themeColor="text1"/>
          <w:sz w:val="32"/>
          <w:szCs w:val="32"/>
        </w:rPr>
        <w:t>以深化养老服务改革发展为牵引，推动养老服务与家政、物业、体育、文旅等行业深度融合，</w:t>
      </w:r>
      <w:r w:rsidR="007D6EBB">
        <w:rPr>
          <w:rFonts w:ascii="仿宋_GB2312" w:eastAsia="仿宋_GB2312" w:hint="eastAsia"/>
          <w:color w:val="000000" w:themeColor="text1"/>
          <w:sz w:val="32"/>
          <w:szCs w:val="32"/>
        </w:rPr>
        <w:t>提出总体要求</w:t>
      </w:r>
      <w:r>
        <w:rPr>
          <w:rFonts w:ascii="仿宋_GB2312" w:eastAsia="仿宋_GB2312" w:hint="eastAsia"/>
          <w:color w:val="000000" w:themeColor="text1"/>
          <w:sz w:val="32"/>
          <w:szCs w:val="32"/>
        </w:rPr>
        <w:t>。</w:t>
      </w:r>
      <w:r>
        <w:rPr>
          <w:rFonts w:ascii="仿宋_GB2312" w:eastAsia="仿宋_GB2312" w:hAnsi="仿宋_GB2312" w:cs="仿宋_GB2312" w:hint="eastAsia"/>
          <w:b/>
          <w:color w:val="000000"/>
          <w:sz w:val="32"/>
          <w:szCs w:val="32"/>
        </w:rPr>
        <w:t>第二部分，</w:t>
      </w:r>
      <w:r w:rsidR="007D6EBB">
        <w:rPr>
          <w:rFonts w:ascii="仿宋_GB2312" w:eastAsia="仿宋_GB2312" w:hAnsi="仿宋_GB2312" w:cs="仿宋_GB2312" w:hint="eastAsia"/>
          <w:b/>
          <w:bCs/>
          <w:color w:val="000000"/>
          <w:sz w:val="32"/>
          <w:szCs w:val="32"/>
        </w:rPr>
        <w:t>重点任务。</w:t>
      </w:r>
      <w:r>
        <w:rPr>
          <w:rFonts w:ascii="仿宋_GB2312" w:eastAsia="仿宋_GB2312" w:hint="eastAsia"/>
          <w:color w:val="000000" w:themeColor="text1"/>
          <w:sz w:val="32"/>
          <w:szCs w:val="32"/>
        </w:rPr>
        <w:t>主要是</w:t>
      </w:r>
      <w:r w:rsidR="007D6EBB">
        <w:rPr>
          <w:rFonts w:ascii="仿宋_GB2312" w:eastAsia="仿宋_GB2312" w:hint="eastAsia"/>
          <w:color w:val="000000" w:themeColor="text1"/>
          <w:sz w:val="32"/>
          <w:szCs w:val="32"/>
        </w:rPr>
        <w:t>围绕“</w:t>
      </w:r>
      <w:r w:rsidR="007D6EBB" w:rsidRPr="007D6EBB">
        <w:rPr>
          <w:rFonts w:ascii="仿宋_GB2312" w:eastAsia="仿宋_GB2312"/>
          <w:bCs/>
          <w:sz w:val="32"/>
          <w:szCs w:val="36"/>
        </w:rPr>
        <w:t>养老+家政、物业、适老化改造、体育、</w:t>
      </w:r>
      <w:r w:rsidR="007D6EBB">
        <w:rPr>
          <w:rFonts w:ascii="仿宋_GB2312" w:eastAsia="仿宋_GB2312" w:hint="eastAsia"/>
          <w:bCs/>
          <w:sz w:val="32"/>
          <w:szCs w:val="36"/>
        </w:rPr>
        <w:t>旅游</w:t>
      </w:r>
      <w:r w:rsidR="007D6EBB" w:rsidRPr="007D6EBB">
        <w:rPr>
          <w:rFonts w:ascii="仿宋_GB2312" w:eastAsia="仿宋_GB2312"/>
          <w:bCs/>
          <w:sz w:val="32"/>
          <w:szCs w:val="36"/>
        </w:rPr>
        <w:t>、教育、就业、健康、照护、科技、康复辅助器具</w:t>
      </w:r>
      <w:r w:rsidR="007D6EBB" w:rsidRPr="007D6EBB">
        <w:rPr>
          <w:rFonts w:ascii="仿宋_GB2312" w:eastAsia="仿宋_GB2312" w:hint="eastAsia"/>
          <w:bCs/>
          <w:sz w:val="32"/>
          <w:szCs w:val="36"/>
        </w:rPr>
        <w:t>”</w:t>
      </w:r>
      <w:r w:rsidR="007D6EBB" w:rsidRPr="007D6EBB">
        <w:rPr>
          <w:rFonts w:ascii="仿宋_GB2312" w:eastAsia="仿宋_GB2312"/>
          <w:bCs/>
          <w:sz w:val="32"/>
          <w:szCs w:val="36"/>
        </w:rPr>
        <w:t>等</w:t>
      </w:r>
      <w:r w:rsidR="007D6EBB" w:rsidRPr="007D6EBB">
        <w:rPr>
          <w:rFonts w:ascii="仿宋_GB2312" w:eastAsia="仿宋_GB2312" w:hint="eastAsia"/>
          <w:bCs/>
          <w:sz w:val="32"/>
          <w:szCs w:val="36"/>
        </w:rPr>
        <w:t>十一</w:t>
      </w:r>
      <w:r w:rsidR="007D6EBB" w:rsidRPr="007D6EBB">
        <w:rPr>
          <w:rFonts w:ascii="仿宋_GB2312" w:eastAsia="仿宋_GB2312"/>
          <w:bCs/>
          <w:sz w:val="32"/>
          <w:szCs w:val="36"/>
        </w:rPr>
        <w:t>个领域</w:t>
      </w:r>
      <w:r w:rsidR="007D6EBB">
        <w:rPr>
          <w:rFonts w:ascii="仿宋_GB2312" w:eastAsia="仿宋_GB2312" w:hint="eastAsia"/>
          <w:color w:val="000000" w:themeColor="text1"/>
          <w:sz w:val="32"/>
          <w:szCs w:val="32"/>
        </w:rPr>
        <w:t>提出具体措施</w:t>
      </w:r>
      <w:r>
        <w:rPr>
          <w:rFonts w:ascii="仿宋_GB2312" w:eastAsia="仿宋_GB2312" w:hint="eastAsia"/>
          <w:color w:val="000000" w:themeColor="text1"/>
          <w:sz w:val="32"/>
          <w:szCs w:val="32"/>
        </w:rPr>
        <w:t>。</w:t>
      </w:r>
      <w:r>
        <w:rPr>
          <w:rFonts w:ascii="仿宋_GB2312" w:eastAsia="仿宋_GB2312" w:hAnsi="仿宋_GB2312" w:cs="仿宋_GB2312" w:hint="eastAsia"/>
          <w:b/>
          <w:color w:val="000000"/>
          <w:sz w:val="32"/>
          <w:szCs w:val="32"/>
        </w:rPr>
        <w:t>第三部分，</w:t>
      </w:r>
      <w:r w:rsidR="007D6EBB">
        <w:rPr>
          <w:rFonts w:ascii="仿宋_GB2312" w:eastAsia="仿宋_GB2312" w:hAnsi="仿宋_GB2312" w:cs="仿宋_GB2312" w:hint="eastAsia"/>
          <w:b/>
          <w:bCs/>
          <w:color w:val="000000"/>
          <w:sz w:val="32"/>
          <w:szCs w:val="32"/>
        </w:rPr>
        <w:t>组织保障。</w:t>
      </w:r>
      <w:r>
        <w:rPr>
          <w:rFonts w:ascii="仿宋_GB2312" w:eastAsia="仿宋_GB2312" w:hint="eastAsia"/>
          <w:color w:val="000000" w:themeColor="text1"/>
          <w:sz w:val="32"/>
          <w:szCs w:val="32"/>
        </w:rPr>
        <w:t>主要是</w:t>
      </w:r>
      <w:r w:rsidR="007D6EBB">
        <w:rPr>
          <w:rFonts w:ascii="仿宋_GB2312" w:eastAsia="仿宋_GB2312" w:hint="eastAsia"/>
          <w:bCs/>
          <w:color w:val="000000" w:themeColor="text1"/>
          <w:sz w:val="32"/>
          <w:szCs w:val="32"/>
          <w:shd w:val="clear" w:color="auto" w:fill="FFFFFF"/>
        </w:rPr>
        <w:t>要求</w:t>
      </w:r>
      <w:r w:rsidR="007D6EBB" w:rsidRPr="00A11225">
        <w:rPr>
          <w:rFonts w:ascii="仿宋_GB2312" w:eastAsia="仿宋_GB2312" w:hint="eastAsia"/>
          <w:bCs/>
          <w:color w:val="000000" w:themeColor="text1"/>
          <w:sz w:val="32"/>
          <w:szCs w:val="32"/>
          <w:shd w:val="clear" w:color="auto" w:fill="FFFFFF"/>
        </w:rPr>
        <w:t>加强组织领导，围绕市场准入、主体培育、要素支撑、人才培养等方面，加大支持力度，加快构建养老服务业统计监测体系，充分发挥</w:t>
      </w:r>
      <w:r w:rsidR="007D6EBB">
        <w:rPr>
          <w:rFonts w:ascii="仿宋_GB2312" w:eastAsia="仿宋_GB2312" w:hint="eastAsia"/>
          <w:bCs/>
          <w:color w:val="000000" w:themeColor="text1"/>
          <w:sz w:val="32"/>
          <w:szCs w:val="32"/>
          <w:shd w:val="clear" w:color="auto" w:fill="FFFFFF"/>
        </w:rPr>
        <w:t>各方</w:t>
      </w:r>
      <w:r w:rsidR="007D6EBB" w:rsidRPr="00A11225">
        <w:rPr>
          <w:rFonts w:ascii="仿宋_GB2312" w:eastAsia="仿宋_GB2312" w:hint="eastAsia"/>
          <w:bCs/>
          <w:color w:val="000000" w:themeColor="text1"/>
          <w:sz w:val="32"/>
          <w:szCs w:val="32"/>
          <w:shd w:val="clear" w:color="auto" w:fill="FFFFFF"/>
        </w:rPr>
        <w:t>作用，引形成推动养老服务业高质量发展的良好</w:t>
      </w:r>
      <w:r w:rsidR="007D6EBB">
        <w:rPr>
          <w:rFonts w:ascii="仿宋_GB2312" w:eastAsia="仿宋_GB2312" w:hint="eastAsia"/>
          <w:bCs/>
          <w:color w:val="000000" w:themeColor="text1"/>
          <w:sz w:val="32"/>
          <w:szCs w:val="32"/>
          <w:shd w:val="clear" w:color="auto" w:fill="FFFFFF"/>
        </w:rPr>
        <w:t>工作格局</w:t>
      </w:r>
      <w:r w:rsidR="007D6EBB" w:rsidRPr="00A11225">
        <w:rPr>
          <w:rFonts w:ascii="仿宋_GB2312" w:eastAsia="仿宋_GB2312" w:hint="eastAsia"/>
          <w:bCs/>
          <w:color w:val="000000" w:themeColor="text1"/>
          <w:sz w:val="32"/>
          <w:szCs w:val="32"/>
          <w:shd w:val="clear" w:color="auto" w:fill="FFFFFF"/>
        </w:rPr>
        <w:t>。</w:t>
      </w:r>
    </w:p>
    <w:p w:rsidR="00F315B7" w:rsidRDefault="00FC020E">
      <w:pPr>
        <w:spacing w:line="600" w:lineRule="exact"/>
        <w:ind w:firstLineChars="200" w:firstLine="640"/>
        <w:rPr>
          <w:rFonts w:ascii="楷体_GB2312" w:eastAsia="楷体_GB2312" w:hAnsi="仿宋_GB2312" w:cs="仿宋_GB2312"/>
          <w:color w:val="000000" w:themeColor="text1"/>
          <w:sz w:val="32"/>
          <w:szCs w:val="32"/>
        </w:rPr>
      </w:pPr>
      <w:r>
        <w:rPr>
          <w:rFonts w:ascii="楷体_GB2312" w:eastAsia="楷体_GB2312" w:hAnsi="仿宋_GB2312" w:cs="仿宋_GB2312" w:hint="eastAsia"/>
          <w:color w:val="000000" w:themeColor="text1"/>
          <w:sz w:val="32"/>
          <w:szCs w:val="32"/>
        </w:rPr>
        <w:t>（二）主要特点</w:t>
      </w:r>
    </w:p>
    <w:p w:rsidR="007D6EBB" w:rsidRPr="007D6EBB" w:rsidRDefault="007D6EBB" w:rsidP="007D6EBB">
      <w:pPr>
        <w:spacing w:line="600" w:lineRule="exact"/>
        <w:ind w:firstLineChars="200" w:firstLine="640"/>
        <w:rPr>
          <w:rFonts w:ascii="仿宋_GB2312" w:eastAsia="仿宋_GB2312"/>
          <w:bCs/>
          <w:sz w:val="32"/>
          <w:szCs w:val="36"/>
        </w:rPr>
      </w:pPr>
      <w:r w:rsidRPr="007D6EBB">
        <w:rPr>
          <w:rFonts w:ascii="楷体_GB2312" w:eastAsia="楷体_GB2312" w:hAnsi="楷体_GB2312" w:cs="楷体_GB2312" w:hint="eastAsia"/>
          <w:bCs/>
          <w:sz w:val="32"/>
          <w:szCs w:val="36"/>
        </w:rPr>
        <w:t>1.</w:t>
      </w:r>
      <w:r w:rsidRPr="007D6EBB">
        <w:rPr>
          <w:rFonts w:ascii="楷体_GB2312" w:eastAsia="楷体_GB2312" w:hAnsi="楷体_GB2312" w:cs="楷体_GB2312" w:hint="eastAsia"/>
          <w:bCs/>
          <w:sz w:val="32"/>
          <w:szCs w:val="36"/>
        </w:rPr>
        <w:t>结合政策紧。</w:t>
      </w:r>
      <w:r w:rsidRPr="007D6EBB">
        <w:rPr>
          <w:rFonts w:ascii="仿宋_GB2312" w:eastAsia="仿宋_GB2312"/>
          <w:bCs/>
          <w:sz w:val="32"/>
          <w:szCs w:val="36"/>
        </w:rPr>
        <w:t>文件深入贯彻落实《中共山东省委 山东省人民政府关于深化养老服务改革发展的实施意见》</w:t>
      </w:r>
      <w:r w:rsidRPr="007D6EBB">
        <w:rPr>
          <w:rFonts w:ascii="仿宋_GB2312" w:eastAsia="仿宋_GB2312" w:hint="eastAsia"/>
          <w:bCs/>
          <w:sz w:val="32"/>
          <w:szCs w:val="36"/>
        </w:rPr>
        <w:t>和全国服务业大会、全省服务业大会精神，结合《国务院关于推进服务业扩能提质的意见》（国发〔2026〕7号）、《山东省人民政府办公厅关于印发〈服务业补短板强弱项若干措施〉的通知》（鲁政办字〔2026〕19号）等文件要求，提出推进养老服务业发展的工作举措，</w:t>
      </w:r>
      <w:r w:rsidRPr="007D6EBB">
        <w:rPr>
          <w:rFonts w:ascii="仿宋_GB2312" w:eastAsia="仿宋_GB2312"/>
          <w:bCs/>
          <w:sz w:val="32"/>
          <w:szCs w:val="36"/>
        </w:rPr>
        <w:t>体现了以改革创新牵引养老服务高质量发展的鲜明导向。</w:t>
      </w:r>
    </w:p>
    <w:p w:rsidR="007D6EBB" w:rsidRPr="007D6EBB" w:rsidRDefault="007D6EBB" w:rsidP="007D6EBB">
      <w:pPr>
        <w:spacing w:line="600" w:lineRule="exact"/>
        <w:ind w:firstLineChars="200" w:firstLine="640"/>
        <w:rPr>
          <w:rFonts w:ascii="仿宋_GB2312" w:eastAsia="仿宋_GB2312"/>
          <w:bCs/>
          <w:sz w:val="32"/>
          <w:szCs w:val="36"/>
        </w:rPr>
      </w:pPr>
      <w:r w:rsidRPr="007D6EBB">
        <w:rPr>
          <w:rFonts w:ascii="楷体_GB2312" w:eastAsia="楷体_GB2312" w:hAnsi="楷体_GB2312" w:cs="楷体_GB2312" w:hint="eastAsia"/>
          <w:bCs/>
          <w:sz w:val="32"/>
          <w:szCs w:val="36"/>
        </w:rPr>
        <w:t>2.</w:t>
      </w:r>
      <w:r w:rsidRPr="007D6EBB">
        <w:rPr>
          <w:rFonts w:ascii="楷体_GB2312" w:eastAsia="楷体_GB2312" w:hAnsi="楷体_GB2312" w:cs="楷体_GB2312" w:hint="eastAsia"/>
          <w:bCs/>
          <w:sz w:val="32"/>
          <w:szCs w:val="36"/>
        </w:rPr>
        <w:t>融合领域宽。</w:t>
      </w:r>
      <w:r w:rsidRPr="007D6EBB">
        <w:rPr>
          <w:rFonts w:ascii="仿宋_GB2312" w:eastAsia="仿宋_GB2312"/>
          <w:bCs/>
          <w:sz w:val="32"/>
          <w:szCs w:val="36"/>
        </w:rPr>
        <w:t>文件围绕</w:t>
      </w:r>
      <w:r w:rsidRPr="007D6EBB">
        <w:rPr>
          <w:rFonts w:ascii="仿宋_GB2312" w:eastAsia="仿宋_GB2312" w:hint="eastAsia"/>
          <w:bCs/>
          <w:sz w:val="32"/>
          <w:szCs w:val="36"/>
        </w:rPr>
        <w:t>“</w:t>
      </w:r>
      <w:r w:rsidRPr="007D6EBB">
        <w:rPr>
          <w:rFonts w:ascii="仿宋_GB2312" w:eastAsia="仿宋_GB2312"/>
          <w:bCs/>
          <w:sz w:val="32"/>
          <w:szCs w:val="36"/>
        </w:rPr>
        <w:t>养老+家政、物业、适老化改造、体育、文旅、教育、就业、健康、照护、科技、康复辅助器具</w:t>
      </w:r>
      <w:r w:rsidRPr="007D6EBB">
        <w:rPr>
          <w:rFonts w:ascii="仿宋_GB2312" w:eastAsia="仿宋_GB2312" w:hint="eastAsia"/>
          <w:bCs/>
          <w:sz w:val="32"/>
          <w:szCs w:val="36"/>
        </w:rPr>
        <w:t>”</w:t>
      </w:r>
      <w:r w:rsidRPr="007D6EBB">
        <w:rPr>
          <w:rFonts w:ascii="仿宋_GB2312" w:eastAsia="仿宋_GB2312"/>
          <w:bCs/>
          <w:sz w:val="32"/>
          <w:szCs w:val="36"/>
        </w:rPr>
        <w:t>等</w:t>
      </w:r>
      <w:r w:rsidRPr="007D6EBB">
        <w:rPr>
          <w:rFonts w:ascii="仿宋_GB2312" w:eastAsia="仿宋_GB2312" w:hint="eastAsia"/>
          <w:bCs/>
          <w:sz w:val="32"/>
          <w:szCs w:val="36"/>
        </w:rPr>
        <w:t>十一</w:t>
      </w:r>
      <w:r w:rsidRPr="007D6EBB">
        <w:rPr>
          <w:rFonts w:ascii="仿宋_GB2312" w:eastAsia="仿宋_GB2312"/>
          <w:bCs/>
          <w:sz w:val="32"/>
          <w:szCs w:val="36"/>
        </w:rPr>
        <w:t>个领域系统布局，推动养老服务与相关行业深度交叉融合。比如，组建</w:t>
      </w:r>
      <w:r w:rsidRPr="007D6EBB">
        <w:rPr>
          <w:rFonts w:ascii="仿宋_GB2312" w:eastAsia="仿宋_GB2312" w:hint="eastAsia"/>
          <w:bCs/>
          <w:sz w:val="32"/>
          <w:szCs w:val="36"/>
        </w:rPr>
        <w:t>“</w:t>
      </w:r>
      <w:r w:rsidRPr="007D6EBB">
        <w:rPr>
          <w:rFonts w:ascii="仿宋_GB2312" w:eastAsia="仿宋_GB2312"/>
          <w:bCs/>
          <w:sz w:val="32"/>
          <w:szCs w:val="36"/>
        </w:rPr>
        <w:t>养老+家政</w:t>
      </w:r>
      <w:r w:rsidRPr="007D6EBB">
        <w:rPr>
          <w:rFonts w:ascii="仿宋_GB2312" w:eastAsia="仿宋_GB2312" w:hint="eastAsia"/>
          <w:bCs/>
          <w:sz w:val="32"/>
          <w:szCs w:val="36"/>
        </w:rPr>
        <w:t>”</w:t>
      </w:r>
      <w:r w:rsidRPr="007D6EBB">
        <w:rPr>
          <w:rFonts w:ascii="仿宋_GB2312" w:eastAsia="仿宋_GB2312"/>
          <w:bCs/>
          <w:sz w:val="32"/>
          <w:szCs w:val="36"/>
        </w:rPr>
        <w:t>服务联合体，开展</w:t>
      </w:r>
      <w:r w:rsidRPr="007D6EBB">
        <w:rPr>
          <w:rFonts w:ascii="仿宋_GB2312" w:eastAsia="仿宋_GB2312" w:hint="eastAsia"/>
          <w:bCs/>
          <w:sz w:val="32"/>
          <w:szCs w:val="36"/>
        </w:rPr>
        <w:t>“</w:t>
      </w:r>
      <w:r w:rsidRPr="007D6EBB">
        <w:rPr>
          <w:rFonts w:ascii="仿宋_GB2312" w:eastAsia="仿宋_GB2312"/>
          <w:bCs/>
          <w:sz w:val="32"/>
          <w:szCs w:val="36"/>
        </w:rPr>
        <w:t>物业+养老</w:t>
      </w:r>
      <w:r w:rsidRPr="007D6EBB">
        <w:rPr>
          <w:rFonts w:ascii="仿宋_GB2312" w:eastAsia="仿宋_GB2312" w:hint="eastAsia"/>
          <w:bCs/>
          <w:sz w:val="32"/>
          <w:szCs w:val="36"/>
        </w:rPr>
        <w:t>”</w:t>
      </w:r>
      <w:r w:rsidRPr="007D6EBB">
        <w:rPr>
          <w:rFonts w:ascii="仿宋_GB2312" w:eastAsia="仿宋_GB2312"/>
          <w:bCs/>
          <w:sz w:val="32"/>
          <w:szCs w:val="36"/>
        </w:rPr>
        <w:lastRenderedPageBreak/>
        <w:t>试点，建设</w:t>
      </w:r>
      <w:r w:rsidRPr="007D6EBB">
        <w:rPr>
          <w:rFonts w:ascii="仿宋_GB2312" w:eastAsia="仿宋_GB2312" w:hint="eastAsia"/>
          <w:bCs/>
          <w:sz w:val="32"/>
          <w:szCs w:val="36"/>
        </w:rPr>
        <w:t>“</w:t>
      </w:r>
      <w:r w:rsidRPr="007D6EBB">
        <w:rPr>
          <w:rFonts w:ascii="仿宋_GB2312" w:eastAsia="仿宋_GB2312"/>
          <w:bCs/>
          <w:sz w:val="32"/>
          <w:szCs w:val="36"/>
        </w:rPr>
        <w:t>长者运动健康之家</w:t>
      </w:r>
      <w:r w:rsidRPr="007D6EBB">
        <w:rPr>
          <w:rFonts w:ascii="仿宋_GB2312" w:eastAsia="仿宋_GB2312" w:hint="eastAsia"/>
          <w:bCs/>
          <w:sz w:val="32"/>
          <w:szCs w:val="36"/>
        </w:rPr>
        <w:t>”</w:t>
      </w:r>
      <w:r w:rsidRPr="007D6EBB">
        <w:rPr>
          <w:rFonts w:ascii="仿宋_GB2312" w:eastAsia="仿宋_GB2312"/>
          <w:bCs/>
          <w:sz w:val="32"/>
          <w:szCs w:val="36"/>
        </w:rPr>
        <w:t>，推广</w:t>
      </w:r>
      <w:r w:rsidRPr="007D6EBB">
        <w:rPr>
          <w:rFonts w:ascii="仿宋_GB2312" w:eastAsia="仿宋_GB2312" w:hint="eastAsia"/>
          <w:bCs/>
          <w:sz w:val="32"/>
          <w:szCs w:val="36"/>
        </w:rPr>
        <w:t>“</w:t>
      </w:r>
      <w:r w:rsidRPr="007D6EBB">
        <w:rPr>
          <w:rFonts w:ascii="仿宋_GB2312" w:eastAsia="仿宋_GB2312"/>
          <w:bCs/>
          <w:sz w:val="32"/>
          <w:szCs w:val="36"/>
        </w:rPr>
        <w:t>养教联合体</w:t>
      </w:r>
      <w:r w:rsidRPr="007D6EBB">
        <w:rPr>
          <w:rFonts w:ascii="仿宋_GB2312" w:eastAsia="仿宋_GB2312" w:hint="eastAsia"/>
          <w:bCs/>
          <w:sz w:val="32"/>
          <w:szCs w:val="36"/>
        </w:rPr>
        <w:t>”</w:t>
      </w:r>
      <w:r w:rsidRPr="007D6EBB">
        <w:rPr>
          <w:rFonts w:ascii="仿宋_GB2312" w:eastAsia="仿宋_GB2312"/>
          <w:bCs/>
          <w:sz w:val="32"/>
          <w:szCs w:val="36"/>
        </w:rPr>
        <w:t>，建设</w:t>
      </w:r>
      <w:r w:rsidRPr="007D6EBB">
        <w:rPr>
          <w:rFonts w:ascii="仿宋_GB2312" w:eastAsia="仿宋_GB2312" w:hint="eastAsia"/>
          <w:bCs/>
          <w:sz w:val="32"/>
          <w:szCs w:val="36"/>
        </w:rPr>
        <w:t>“</w:t>
      </w:r>
      <w:r w:rsidRPr="007D6EBB">
        <w:rPr>
          <w:rFonts w:ascii="仿宋_GB2312" w:eastAsia="仿宋_GB2312"/>
          <w:bCs/>
          <w:sz w:val="32"/>
          <w:szCs w:val="36"/>
        </w:rPr>
        <w:t>银发零工驿站</w:t>
      </w:r>
      <w:r w:rsidRPr="007D6EBB">
        <w:rPr>
          <w:rFonts w:ascii="仿宋_GB2312" w:eastAsia="仿宋_GB2312" w:hint="eastAsia"/>
          <w:bCs/>
          <w:sz w:val="32"/>
          <w:szCs w:val="36"/>
        </w:rPr>
        <w:t>”</w:t>
      </w:r>
      <w:r w:rsidRPr="007D6EBB">
        <w:rPr>
          <w:rFonts w:ascii="仿宋_GB2312" w:eastAsia="仿宋_GB2312"/>
          <w:bCs/>
          <w:sz w:val="32"/>
          <w:szCs w:val="36"/>
        </w:rPr>
        <w:t>，推进</w:t>
      </w:r>
      <w:r w:rsidRPr="007D6EBB">
        <w:rPr>
          <w:rFonts w:ascii="仿宋_GB2312" w:eastAsia="仿宋_GB2312" w:hint="eastAsia"/>
          <w:bCs/>
          <w:sz w:val="32"/>
          <w:szCs w:val="36"/>
        </w:rPr>
        <w:t>“</w:t>
      </w:r>
      <w:r w:rsidRPr="007D6EBB">
        <w:rPr>
          <w:rFonts w:ascii="仿宋_GB2312" w:eastAsia="仿宋_GB2312"/>
          <w:bCs/>
          <w:sz w:val="32"/>
          <w:szCs w:val="36"/>
        </w:rPr>
        <w:t>五床联动</w:t>
      </w:r>
      <w:r w:rsidRPr="007D6EBB">
        <w:rPr>
          <w:rFonts w:ascii="仿宋_GB2312" w:eastAsia="仿宋_GB2312" w:hint="eastAsia"/>
          <w:bCs/>
          <w:sz w:val="32"/>
          <w:szCs w:val="36"/>
        </w:rPr>
        <w:t>”</w:t>
      </w:r>
      <w:r w:rsidRPr="007D6EBB">
        <w:rPr>
          <w:rFonts w:ascii="仿宋_GB2312" w:eastAsia="仿宋_GB2312"/>
          <w:bCs/>
          <w:sz w:val="32"/>
          <w:szCs w:val="36"/>
        </w:rPr>
        <w:t>，发展</w:t>
      </w:r>
      <w:r w:rsidRPr="007D6EBB">
        <w:rPr>
          <w:rFonts w:eastAsia="仿宋_GB2312" w:hint="eastAsia"/>
          <w:bCs/>
          <w:sz w:val="32"/>
          <w:szCs w:val="36"/>
        </w:rPr>
        <w:t>“</w:t>
      </w:r>
      <w:r w:rsidRPr="007D6EBB">
        <w:rPr>
          <w:rFonts w:ascii="仿宋_GB2312" w:eastAsia="仿宋_GB2312"/>
          <w:bCs/>
          <w:sz w:val="32"/>
          <w:szCs w:val="36"/>
        </w:rPr>
        <w:t>智慧养老院</w:t>
      </w:r>
      <w:r w:rsidRPr="007D6EBB">
        <w:rPr>
          <w:rFonts w:eastAsia="仿宋_GB2312" w:hint="eastAsia"/>
          <w:bCs/>
          <w:sz w:val="32"/>
          <w:szCs w:val="36"/>
        </w:rPr>
        <w:t>”</w:t>
      </w:r>
      <w:r w:rsidRPr="007D6EBB">
        <w:rPr>
          <w:rFonts w:ascii="仿宋_GB2312" w:eastAsia="仿宋_GB2312"/>
          <w:bCs/>
          <w:sz w:val="32"/>
          <w:szCs w:val="36"/>
        </w:rPr>
        <w:t>和康复辅具租赁等，形成多业态协同、全链条延伸的产业矩阵。</w:t>
      </w:r>
    </w:p>
    <w:p w:rsidR="007D6EBB" w:rsidRPr="007D6EBB" w:rsidRDefault="007D6EBB" w:rsidP="007D6EBB">
      <w:pPr>
        <w:spacing w:line="600" w:lineRule="exact"/>
        <w:ind w:firstLineChars="200" w:firstLine="640"/>
        <w:rPr>
          <w:rFonts w:ascii="仿宋_GB2312" w:eastAsia="仿宋_GB2312"/>
          <w:bCs/>
          <w:sz w:val="32"/>
          <w:szCs w:val="36"/>
        </w:rPr>
      </w:pPr>
      <w:r w:rsidRPr="007D6EBB">
        <w:rPr>
          <w:rFonts w:ascii="楷体_GB2312" w:eastAsia="楷体_GB2312" w:hAnsi="楷体_GB2312" w:cs="楷体_GB2312" w:hint="eastAsia"/>
          <w:bCs/>
          <w:sz w:val="32"/>
          <w:szCs w:val="36"/>
        </w:rPr>
        <w:t>3.</w:t>
      </w:r>
      <w:r w:rsidRPr="007D6EBB">
        <w:rPr>
          <w:rFonts w:ascii="楷体_GB2312" w:eastAsia="楷体_GB2312" w:hAnsi="楷体_GB2312" w:cs="楷体_GB2312" w:hint="eastAsia"/>
          <w:bCs/>
          <w:sz w:val="32"/>
          <w:szCs w:val="36"/>
        </w:rPr>
        <w:t>需求导向准。</w:t>
      </w:r>
      <w:r w:rsidRPr="007D6EBB">
        <w:rPr>
          <w:rFonts w:ascii="仿宋_GB2312" w:eastAsia="仿宋_GB2312"/>
          <w:bCs/>
          <w:sz w:val="32"/>
          <w:szCs w:val="36"/>
        </w:rPr>
        <w:t>文件聚焦老年</w:t>
      </w:r>
      <w:r w:rsidRPr="007D6EBB">
        <w:rPr>
          <w:rFonts w:ascii="仿宋_GB2312" w:eastAsia="仿宋_GB2312" w:hint="eastAsia"/>
          <w:bCs/>
          <w:sz w:val="32"/>
          <w:szCs w:val="36"/>
        </w:rPr>
        <w:t>人“急难愁盼”，</w:t>
      </w:r>
      <w:r w:rsidRPr="007D6EBB">
        <w:rPr>
          <w:rFonts w:ascii="仿宋_GB2312" w:eastAsia="仿宋_GB2312"/>
          <w:bCs/>
          <w:sz w:val="32"/>
          <w:szCs w:val="36"/>
        </w:rPr>
        <w:t>特别是失能失智照护、认知障碍预防、家庭照护者支持、老旧小区适老化改造等刚需，贯通居家、社区、机构服务场景</w:t>
      </w:r>
      <w:r w:rsidRPr="007D6EBB">
        <w:rPr>
          <w:rFonts w:ascii="仿宋_GB2312" w:eastAsia="仿宋_GB2312" w:hint="eastAsia"/>
          <w:bCs/>
          <w:sz w:val="32"/>
          <w:szCs w:val="36"/>
        </w:rPr>
        <w:t>，</w:t>
      </w:r>
      <w:r w:rsidRPr="007D6EBB">
        <w:rPr>
          <w:rFonts w:ascii="仿宋_GB2312" w:eastAsia="仿宋_GB2312"/>
          <w:bCs/>
          <w:sz w:val="32"/>
          <w:szCs w:val="36"/>
        </w:rPr>
        <w:t>通过推进家庭养老床位、喘息服务、长期护理保险、</w:t>
      </w:r>
      <w:r w:rsidRPr="007D6EBB">
        <w:rPr>
          <w:rFonts w:ascii="仿宋_GB2312" w:eastAsia="仿宋_GB2312" w:hint="eastAsia"/>
          <w:bCs/>
          <w:sz w:val="32"/>
          <w:szCs w:val="36"/>
        </w:rPr>
        <w:t>“</w:t>
      </w:r>
      <w:r w:rsidRPr="007D6EBB">
        <w:rPr>
          <w:rFonts w:ascii="仿宋_GB2312" w:eastAsia="仿宋_GB2312"/>
          <w:bCs/>
          <w:sz w:val="32"/>
          <w:szCs w:val="36"/>
        </w:rPr>
        <w:t>五床联动</w:t>
      </w:r>
      <w:r w:rsidRPr="007D6EBB">
        <w:rPr>
          <w:rFonts w:ascii="仿宋_GB2312" w:eastAsia="仿宋_GB2312" w:hint="eastAsia"/>
          <w:bCs/>
          <w:sz w:val="32"/>
          <w:szCs w:val="36"/>
        </w:rPr>
        <w:t>”</w:t>
      </w:r>
      <w:r w:rsidRPr="007D6EBB">
        <w:rPr>
          <w:rFonts w:ascii="仿宋_GB2312" w:eastAsia="仿宋_GB2312"/>
          <w:bCs/>
          <w:sz w:val="32"/>
          <w:szCs w:val="36"/>
        </w:rPr>
        <w:t>等</w:t>
      </w:r>
      <w:r w:rsidRPr="007D6EBB">
        <w:rPr>
          <w:rFonts w:ascii="仿宋_GB2312" w:eastAsia="仿宋_GB2312" w:hint="eastAsia"/>
          <w:bCs/>
          <w:sz w:val="32"/>
          <w:szCs w:val="36"/>
        </w:rPr>
        <w:t>具体举措</w:t>
      </w:r>
      <w:r w:rsidRPr="007D6EBB">
        <w:rPr>
          <w:rFonts w:ascii="仿宋_GB2312" w:eastAsia="仿宋_GB2312"/>
          <w:bCs/>
          <w:sz w:val="32"/>
          <w:szCs w:val="36"/>
        </w:rPr>
        <w:t>，</w:t>
      </w:r>
      <w:r w:rsidRPr="007D6EBB">
        <w:rPr>
          <w:rFonts w:ascii="仿宋_GB2312" w:eastAsia="仿宋_GB2312" w:hint="eastAsia"/>
          <w:bCs/>
          <w:sz w:val="32"/>
          <w:szCs w:val="36"/>
        </w:rPr>
        <w:t>在有效满足老人具体需求的基础上，使养老服务业更加精准、更富活力、更可持续，推动养老事业与产业协同联动发展。</w:t>
      </w:r>
    </w:p>
    <w:p w:rsidR="007D6EBB" w:rsidRPr="007D6EBB" w:rsidRDefault="007D6EBB" w:rsidP="007D6EBB">
      <w:pPr>
        <w:spacing w:line="600" w:lineRule="exact"/>
        <w:ind w:firstLineChars="200" w:firstLine="640"/>
        <w:rPr>
          <w:rFonts w:ascii="楷体_GB2312" w:eastAsia="楷体_GB2312"/>
          <w:bCs/>
          <w:sz w:val="32"/>
          <w:szCs w:val="36"/>
        </w:rPr>
      </w:pPr>
      <w:r w:rsidRPr="007D6EBB">
        <w:rPr>
          <w:rFonts w:ascii="楷体_GB2312" w:eastAsia="楷体_GB2312" w:hAnsi="楷体_GB2312" w:cs="楷体_GB2312" w:hint="eastAsia"/>
          <w:bCs/>
          <w:sz w:val="32"/>
          <w:szCs w:val="36"/>
        </w:rPr>
        <w:t>4.</w:t>
      </w:r>
      <w:r w:rsidRPr="007D6EBB">
        <w:rPr>
          <w:rFonts w:ascii="楷体_GB2312" w:eastAsia="楷体_GB2312" w:hAnsi="楷体_GB2312" w:cs="楷体_GB2312" w:hint="eastAsia"/>
          <w:bCs/>
          <w:sz w:val="32"/>
          <w:szCs w:val="36"/>
        </w:rPr>
        <w:t>改革举措实。</w:t>
      </w:r>
      <w:r w:rsidRPr="007D6EBB">
        <w:rPr>
          <w:rFonts w:ascii="仿宋_GB2312" w:eastAsia="仿宋_GB2312" w:hint="eastAsia"/>
          <w:bCs/>
          <w:sz w:val="32"/>
          <w:szCs w:val="36"/>
        </w:rPr>
        <w:t>文件坚持问题导向，提出“一试三证”复合型人才培养、“共享用工池”灵活调配、“银发零工驿站”、“老年教育学分”制度、“齐鲁银发专列”、“智慧养老院”、“养老服务电子地图”等创新性安排，并探索将治疗性康复辅具纳入基本医疗保险支付范围、将长期护理相关智能化服务和支持性辅助器具纳入长期护理保险支付范围，争取养老服务国家科技重大项目支持、开展智能养老服务机器人结对攻关与场景应用试点工作，着力破解人才、标准、场景、支付等堵点难点，政策含金量和可操作性较强。</w:t>
      </w:r>
    </w:p>
    <w:p w:rsidR="00F315B7" w:rsidRPr="007D6EBB" w:rsidRDefault="00F315B7" w:rsidP="007D6EBB">
      <w:pPr>
        <w:spacing w:line="600" w:lineRule="exact"/>
        <w:ind w:firstLineChars="200" w:firstLine="640"/>
        <w:rPr>
          <w:rFonts w:ascii="仿宋_GB2312" w:eastAsia="仿宋_GB2312"/>
          <w:sz w:val="32"/>
          <w:szCs w:val="32"/>
        </w:rPr>
      </w:pPr>
    </w:p>
    <w:sectPr w:rsidR="00F315B7" w:rsidRPr="007D6EBB">
      <w:footerReference w:type="default" r:id="rId6"/>
      <w:pgSz w:w="11906" w:h="16838"/>
      <w:pgMar w:top="1418" w:right="1588" w:bottom="1701"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20E" w:rsidRDefault="00FC020E"/>
  </w:endnote>
  <w:endnote w:type="continuationSeparator" w:id="0">
    <w:p w:rsidR="00FC020E" w:rsidRDefault="00FC02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sdtPr>
    <w:sdtEndPr/>
    <w:sdtContent>
      <w:p w:rsidR="00F315B7" w:rsidRDefault="00FC020E">
        <w:pPr>
          <w:pStyle w:val="a5"/>
          <w:jc w:val="center"/>
        </w:pPr>
        <w:r>
          <w:fldChar w:fldCharType="begin"/>
        </w:r>
        <w:r>
          <w:instrText>PAGE   \* MERGEFORMAT</w:instrText>
        </w:r>
        <w:r>
          <w:fldChar w:fldCharType="separate"/>
        </w:r>
        <w:r w:rsidR="007D6EBB" w:rsidRPr="007D6EBB">
          <w:rPr>
            <w:noProof/>
            <w:lang w:val="zh-CN"/>
          </w:rPr>
          <w:t>3</w:t>
        </w:r>
        <w:r>
          <w:fldChar w:fldCharType="end"/>
        </w:r>
      </w:p>
    </w:sdtContent>
  </w:sdt>
  <w:p w:rsidR="00F315B7" w:rsidRDefault="00F315B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20E" w:rsidRDefault="00FC020E"/>
  </w:footnote>
  <w:footnote w:type="continuationSeparator" w:id="0">
    <w:p w:rsidR="00FC020E" w:rsidRDefault="00FC020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E77"/>
    <w:rsid w:val="9BBF600A"/>
    <w:rsid w:val="B64B7598"/>
    <w:rsid w:val="00007553"/>
    <w:rsid w:val="000140DA"/>
    <w:rsid w:val="0002287B"/>
    <w:rsid w:val="00046A77"/>
    <w:rsid w:val="00077058"/>
    <w:rsid w:val="00083CFB"/>
    <w:rsid w:val="00091369"/>
    <w:rsid w:val="000A1F1C"/>
    <w:rsid w:val="000F2D4D"/>
    <w:rsid w:val="00124FB4"/>
    <w:rsid w:val="00135720"/>
    <w:rsid w:val="00144193"/>
    <w:rsid w:val="00145A82"/>
    <w:rsid w:val="00197689"/>
    <w:rsid w:val="001A580A"/>
    <w:rsid w:val="001D7BF7"/>
    <w:rsid w:val="001E187B"/>
    <w:rsid w:val="001F0B81"/>
    <w:rsid w:val="001F1BAF"/>
    <w:rsid w:val="00210541"/>
    <w:rsid w:val="0023533E"/>
    <w:rsid w:val="002663FD"/>
    <w:rsid w:val="002704C1"/>
    <w:rsid w:val="00274ACF"/>
    <w:rsid w:val="0029302C"/>
    <w:rsid w:val="002E0433"/>
    <w:rsid w:val="002E166A"/>
    <w:rsid w:val="002E23F8"/>
    <w:rsid w:val="00315318"/>
    <w:rsid w:val="00323660"/>
    <w:rsid w:val="003434C7"/>
    <w:rsid w:val="003522BA"/>
    <w:rsid w:val="00355A44"/>
    <w:rsid w:val="003601C7"/>
    <w:rsid w:val="003B74EA"/>
    <w:rsid w:val="003C368B"/>
    <w:rsid w:val="003C5BA7"/>
    <w:rsid w:val="003F3AE9"/>
    <w:rsid w:val="003F76EE"/>
    <w:rsid w:val="00402018"/>
    <w:rsid w:val="00412834"/>
    <w:rsid w:val="004150DB"/>
    <w:rsid w:val="00437F9E"/>
    <w:rsid w:val="004B0B12"/>
    <w:rsid w:val="004C22B9"/>
    <w:rsid w:val="004E0161"/>
    <w:rsid w:val="005000B8"/>
    <w:rsid w:val="005012A0"/>
    <w:rsid w:val="00506915"/>
    <w:rsid w:val="00614A3F"/>
    <w:rsid w:val="00622970"/>
    <w:rsid w:val="00632459"/>
    <w:rsid w:val="00650E70"/>
    <w:rsid w:val="00664A0B"/>
    <w:rsid w:val="006A213E"/>
    <w:rsid w:val="006D4224"/>
    <w:rsid w:val="006D5E78"/>
    <w:rsid w:val="006E11D7"/>
    <w:rsid w:val="006E7977"/>
    <w:rsid w:val="006F3619"/>
    <w:rsid w:val="006F553A"/>
    <w:rsid w:val="00700DBA"/>
    <w:rsid w:val="007226E8"/>
    <w:rsid w:val="00745CBE"/>
    <w:rsid w:val="00793744"/>
    <w:rsid w:val="007A38D0"/>
    <w:rsid w:val="007A405B"/>
    <w:rsid w:val="007A6462"/>
    <w:rsid w:val="007B3FFB"/>
    <w:rsid w:val="007D6EBB"/>
    <w:rsid w:val="00851AAE"/>
    <w:rsid w:val="008609EB"/>
    <w:rsid w:val="0088619A"/>
    <w:rsid w:val="008A1E85"/>
    <w:rsid w:val="008B03B7"/>
    <w:rsid w:val="008B3A20"/>
    <w:rsid w:val="008B4C6E"/>
    <w:rsid w:val="008D41F9"/>
    <w:rsid w:val="008F012C"/>
    <w:rsid w:val="009210C4"/>
    <w:rsid w:val="0095641F"/>
    <w:rsid w:val="00990610"/>
    <w:rsid w:val="009A71C7"/>
    <w:rsid w:val="009B62B2"/>
    <w:rsid w:val="009E011C"/>
    <w:rsid w:val="009E0F17"/>
    <w:rsid w:val="00A37199"/>
    <w:rsid w:val="00A87717"/>
    <w:rsid w:val="00AA50E0"/>
    <w:rsid w:val="00AC2936"/>
    <w:rsid w:val="00AD3086"/>
    <w:rsid w:val="00AE1707"/>
    <w:rsid w:val="00AE5E5A"/>
    <w:rsid w:val="00B230B8"/>
    <w:rsid w:val="00B3437C"/>
    <w:rsid w:val="00B43C5E"/>
    <w:rsid w:val="00B61DE2"/>
    <w:rsid w:val="00B8022A"/>
    <w:rsid w:val="00B8365D"/>
    <w:rsid w:val="00BB7FA8"/>
    <w:rsid w:val="00BD3448"/>
    <w:rsid w:val="00C030CA"/>
    <w:rsid w:val="00C536A9"/>
    <w:rsid w:val="00C70CB3"/>
    <w:rsid w:val="00C76B1A"/>
    <w:rsid w:val="00C8262D"/>
    <w:rsid w:val="00C8517D"/>
    <w:rsid w:val="00C95493"/>
    <w:rsid w:val="00C96D4F"/>
    <w:rsid w:val="00CD776A"/>
    <w:rsid w:val="00CE1405"/>
    <w:rsid w:val="00CE17B5"/>
    <w:rsid w:val="00D118C4"/>
    <w:rsid w:val="00D71138"/>
    <w:rsid w:val="00D73F12"/>
    <w:rsid w:val="00DB6C24"/>
    <w:rsid w:val="00DB7ED1"/>
    <w:rsid w:val="00DF11D6"/>
    <w:rsid w:val="00E26181"/>
    <w:rsid w:val="00E306B1"/>
    <w:rsid w:val="00E9430B"/>
    <w:rsid w:val="00E949DE"/>
    <w:rsid w:val="00EA56B0"/>
    <w:rsid w:val="00EA5B91"/>
    <w:rsid w:val="00EB0D14"/>
    <w:rsid w:val="00EC0A3E"/>
    <w:rsid w:val="00EE5E77"/>
    <w:rsid w:val="00F04D58"/>
    <w:rsid w:val="00F122C0"/>
    <w:rsid w:val="00F20071"/>
    <w:rsid w:val="00F30D37"/>
    <w:rsid w:val="00F315B7"/>
    <w:rsid w:val="00F604AE"/>
    <w:rsid w:val="00F70FBA"/>
    <w:rsid w:val="00FB03BA"/>
    <w:rsid w:val="00FB6931"/>
    <w:rsid w:val="00FC020E"/>
    <w:rsid w:val="00FD7A44"/>
    <w:rsid w:val="00FE497F"/>
    <w:rsid w:val="0A37DBC4"/>
    <w:rsid w:val="2D931844"/>
    <w:rsid w:val="3FFF24F7"/>
    <w:rsid w:val="42F7EF43"/>
    <w:rsid w:val="567F1401"/>
    <w:rsid w:val="5DDEE967"/>
    <w:rsid w:val="67EE44BD"/>
    <w:rsid w:val="6BDFB0C2"/>
    <w:rsid w:val="6DF898E0"/>
    <w:rsid w:val="6EEF6C29"/>
    <w:rsid w:val="6FEF4536"/>
    <w:rsid w:val="76D8D61B"/>
    <w:rsid w:val="79BC3D81"/>
    <w:rsid w:val="7F336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4F2D512-2E97-4625-B282-7587C9FD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qFormat/>
    <w:pPr>
      <w:shd w:val="clear" w:color="auto" w:fill="000080"/>
    </w:pPr>
    <w:rPr>
      <w:rFonts w:ascii="Times New Roman" w:hAnsi="Times New Roman" w:cs="Times New Roman"/>
      <w:kern w:val="0"/>
      <w:sz w:val="2"/>
      <w:szCs w:val="2"/>
    </w:rPr>
  </w:style>
  <w:style w:type="paragraph" w:styleId="a4">
    <w:name w:val="Balloon Text"/>
    <w:basedOn w:val="a"/>
    <w:link w:val="Char0"/>
    <w:uiPriority w:val="99"/>
    <w:semiHidden/>
    <w:qFormat/>
    <w:rPr>
      <w:kern w:val="0"/>
      <w:sz w:val="18"/>
      <w:szCs w:val="18"/>
    </w:rPr>
  </w:style>
  <w:style w:type="paragraph" w:styleId="a5">
    <w:name w:val="footer"/>
    <w:basedOn w:val="a"/>
    <w:link w:val="Char1"/>
    <w:uiPriority w:val="99"/>
    <w:qFormat/>
    <w:pPr>
      <w:tabs>
        <w:tab w:val="center" w:pos="4153"/>
        <w:tab w:val="right" w:pos="8306"/>
      </w:tabs>
      <w:snapToGrid w:val="0"/>
      <w:jc w:val="left"/>
    </w:pPr>
    <w:rPr>
      <w:kern w:val="0"/>
      <w:sz w:val="18"/>
      <w:szCs w:val="18"/>
    </w:rPr>
  </w:style>
  <w:style w:type="paragraph" w:styleId="a6">
    <w:name w:val="header"/>
    <w:basedOn w:val="a"/>
    <w:link w:val="Char2"/>
    <w:uiPriority w:val="99"/>
    <w:qFormat/>
    <w:pPr>
      <w:pBdr>
        <w:bottom w:val="single" w:sz="6" w:space="1" w:color="auto"/>
      </w:pBdr>
      <w:tabs>
        <w:tab w:val="center" w:pos="4153"/>
        <w:tab w:val="right" w:pos="8306"/>
      </w:tabs>
      <w:snapToGrid w:val="0"/>
      <w:jc w:val="center"/>
    </w:pPr>
    <w:rPr>
      <w:kern w:val="0"/>
      <w:sz w:val="18"/>
      <w:szCs w:val="18"/>
    </w:rPr>
  </w:style>
  <w:style w:type="character" w:styleId="a7">
    <w:name w:val="Hyperlink"/>
    <w:uiPriority w:val="99"/>
    <w:qFormat/>
    <w:rPr>
      <w:color w:val="0000FF"/>
      <w:u w:val="single"/>
    </w:rPr>
  </w:style>
  <w:style w:type="character" w:customStyle="1" w:styleId="Char">
    <w:name w:val="文档结构图 Char"/>
    <w:link w:val="a3"/>
    <w:uiPriority w:val="99"/>
    <w:semiHidden/>
    <w:qFormat/>
    <w:locked/>
    <w:rPr>
      <w:rFonts w:ascii="Times New Roman" w:hAnsi="Times New Roman" w:cs="Times New Roman"/>
      <w:sz w:val="2"/>
      <w:szCs w:val="2"/>
    </w:rPr>
  </w:style>
  <w:style w:type="character" w:customStyle="1" w:styleId="Char0">
    <w:name w:val="批注框文本 Char"/>
    <w:link w:val="a4"/>
    <w:uiPriority w:val="99"/>
    <w:semiHidden/>
    <w:qFormat/>
    <w:locked/>
    <w:rPr>
      <w:sz w:val="18"/>
      <w:szCs w:val="18"/>
    </w:rPr>
  </w:style>
  <w:style w:type="character" w:customStyle="1" w:styleId="Char1">
    <w:name w:val="页脚 Char"/>
    <w:link w:val="a5"/>
    <w:uiPriority w:val="99"/>
    <w:qFormat/>
    <w:locked/>
    <w:rPr>
      <w:sz w:val="18"/>
      <w:szCs w:val="18"/>
    </w:rPr>
  </w:style>
  <w:style w:type="character" w:customStyle="1" w:styleId="Char2">
    <w:name w:val="页眉 Char"/>
    <w:link w:val="a6"/>
    <w:uiPriority w:val="99"/>
    <w:qFormat/>
    <w:lock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1247</Characters>
  <Application>Microsoft Office Word</Application>
  <DocSecurity>0</DocSecurity>
  <Lines>10</Lines>
  <Paragraphs>2</Paragraphs>
  <ScaleCrop>false</ScaleCrop>
  <Company>Microsoft</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关于征求山东省地方标准</dc:title>
  <dc:creator>赵红</dc:creator>
  <cp:lastModifiedBy>MZT</cp:lastModifiedBy>
  <cp:revision>2</cp:revision>
  <cp:lastPrinted>2020-01-24T23:37:00Z</cp:lastPrinted>
  <dcterms:created xsi:type="dcterms:W3CDTF">2026-10-30T09:26:00Z</dcterms:created>
  <dcterms:modified xsi:type="dcterms:W3CDTF">2026-10-30T09:26:00Z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0E0DBB67619C2EFA2303916A4B8F4B0A_42</vt:lpwstr>
  </property>
</Properties>
</file>