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2204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方正小标宋简体" w:hAnsi="方正小标宋简体" w:eastAsia="方正小标宋简体" w:cs="方正小标宋简体"/>
          <w:sz w:val="44"/>
          <w:szCs w:val="44"/>
        </w:rPr>
      </w:pPr>
    </w:p>
    <w:p w14:paraId="0CCFC11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14:paraId="4523130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山东省社会组织年度检查实施办法</w:t>
      </w:r>
    </w:p>
    <w:p w14:paraId="748714E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14:paraId="3A303D12">
      <w:pPr>
        <w:keepNext w:val="0"/>
        <w:keepLines w:val="0"/>
        <w:pageBreakBefore w:val="0"/>
        <w:widowControl w:val="0"/>
        <w:kinsoku/>
        <w:wordWrap/>
        <w:overflowPunct/>
        <w:topLinePunct w:val="0"/>
        <w:autoSpaceDE/>
        <w:autoSpaceDN/>
        <w:bidi w:val="0"/>
        <w:adjustRightInd/>
        <w:snapToGrid/>
        <w:spacing w:before="312" w:beforeLines="100" w:line="620"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14:paraId="75A09768">
      <w:pPr>
        <w:keepNext w:val="0"/>
        <w:keepLines w:val="0"/>
        <w:pageBreakBefore w:val="0"/>
        <w:widowControl w:val="0"/>
        <w:kinsoku/>
        <w:wordWrap/>
        <w:overflowPunct/>
        <w:topLinePunct w:val="0"/>
        <w:autoSpaceDE/>
        <w:autoSpaceDN/>
        <w:bidi w:val="0"/>
        <w:adjustRightInd/>
        <w:snapToGrid/>
        <w:spacing w:before="312" w:beforeLines="100"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　</w:t>
      </w:r>
      <w:r>
        <w:rPr>
          <w:rFonts w:hint="eastAsia" w:ascii="仿宋_GB2312" w:hAnsi="仿宋_GB2312" w:eastAsia="仿宋_GB2312" w:cs="仿宋_GB2312"/>
          <w:sz w:val="32"/>
          <w:szCs w:val="32"/>
        </w:rPr>
        <w:t>为进一步规范和加强社会组织年度检查（以下简称“年检”）工作，充分发挥其对社会组织的日常监管作用，促进社会组织规范化建设和高质量发展，依据《社会团体登记管理条例》《民办非企业单位登记管理暂行条例》《基金会管理条例》及《社会团体年度检查办法》《民办非企业单位年度检查办法》《基金会年度检查办法》等法规规章和政策规定，结合实际，制定本实施办法。</w:t>
      </w:r>
    </w:p>
    <w:p w14:paraId="5521F2B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　</w:t>
      </w:r>
      <w:r>
        <w:rPr>
          <w:rFonts w:hint="eastAsia" w:ascii="仿宋_GB2312" w:hAnsi="仿宋_GB2312" w:eastAsia="仿宋_GB2312" w:cs="仿宋_GB2312"/>
          <w:sz w:val="32"/>
          <w:szCs w:val="32"/>
        </w:rPr>
        <w:t>社会组织年检，是指社会组织登记管理机关</w:t>
      </w:r>
      <w:r>
        <w:rPr>
          <w:rFonts w:hint="eastAsia" w:ascii="仿宋_GB2312" w:hAnsi="仿宋_GB2312" w:eastAsia="仿宋_GB2312" w:cs="仿宋_GB2312"/>
          <w:sz w:val="32"/>
          <w:szCs w:val="32"/>
          <w:lang w:eastAsia="zh-CN"/>
        </w:rPr>
        <w:t>（以下简称“登记管理机关”）</w:t>
      </w:r>
      <w:r>
        <w:rPr>
          <w:rFonts w:hint="eastAsia" w:ascii="仿宋_GB2312" w:hAnsi="仿宋_GB2312" w:eastAsia="仿宋_GB2312" w:cs="仿宋_GB2312"/>
          <w:sz w:val="32"/>
          <w:szCs w:val="32"/>
        </w:rPr>
        <w:t>依法对社会组织上一年度党的建设及遵纪守法、按宗旨和业务范围开展活动、履行社会责任、践行公益属性等情况进行例行行政检查，并作出检查结论的制度。</w:t>
      </w:r>
    </w:p>
    <w:p w14:paraId="0DD4B01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　</w:t>
      </w:r>
      <w:r>
        <w:rPr>
          <w:rFonts w:hint="eastAsia" w:ascii="仿宋_GB2312" w:hAnsi="仿宋_GB2312" w:eastAsia="仿宋_GB2312" w:cs="仿宋_GB2312"/>
          <w:sz w:val="32"/>
          <w:szCs w:val="32"/>
        </w:rPr>
        <w:t>社会组织年检的对象为在山东省依法登记成立的各级社会团体、民办非企业单位、基金会。上一年度</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日（含）以后依法登记成立的社会团体、民办非企业单位，可以不参加当年的年检。依法登记成立并认定为慈善组织的社会组织，不参加</w:t>
      </w:r>
      <w:r>
        <w:rPr>
          <w:rFonts w:hint="eastAsia" w:ascii="仿宋_GB2312" w:hAnsi="仿宋_GB2312" w:eastAsia="仿宋_GB2312" w:cs="仿宋_GB2312"/>
          <w:sz w:val="32"/>
          <w:szCs w:val="32"/>
          <w:lang w:eastAsia="zh-CN"/>
        </w:rPr>
        <w:t>此办法规定的</w:t>
      </w:r>
      <w:r>
        <w:rPr>
          <w:rFonts w:hint="eastAsia" w:ascii="仿宋_GB2312" w:hAnsi="仿宋_GB2312" w:eastAsia="仿宋_GB2312" w:cs="仿宋_GB2312"/>
          <w:sz w:val="32"/>
          <w:szCs w:val="32"/>
        </w:rPr>
        <w:t>社会组织年检。</w:t>
      </w:r>
    </w:p>
    <w:p w14:paraId="03FAD58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　</w:t>
      </w:r>
      <w:r>
        <w:rPr>
          <w:rFonts w:hint="eastAsia" w:ascii="仿宋_GB2312" w:hAnsi="仿宋_GB2312" w:eastAsia="仿宋_GB2312" w:cs="仿宋_GB2312"/>
          <w:sz w:val="32"/>
          <w:szCs w:val="32"/>
        </w:rPr>
        <w:t>社会组织年检，应遵循党的领导、部门协同和社会监督的原则。各级登记管理机关应会同业务主管单位、行业管理部门对本级登记的社会组织实施年检；各级社会组织应依法接受年检，提供的年检材料应当真实、准确、完整，并承担由此产生的法律责任。</w:t>
      </w:r>
    </w:p>
    <w:p w14:paraId="08F62B96">
      <w:pPr>
        <w:keepNext w:val="0"/>
        <w:keepLines w:val="0"/>
        <w:pageBreakBefore w:val="0"/>
        <w:widowControl w:val="0"/>
        <w:kinsoku/>
        <w:wordWrap/>
        <w:overflowPunct/>
        <w:topLinePunct w:val="0"/>
        <w:autoSpaceDE/>
        <w:autoSpaceDN/>
        <w:bidi w:val="0"/>
        <w:adjustRightInd/>
        <w:snapToGrid/>
        <w:spacing w:before="312" w:beforeLines="100" w:line="620" w:lineRule="exact"/>
        <w:jc w:val="center"/>
        <w:textAlignment w:val="auto"/>
        <w:rPr>
          <w:rFonts w:ascii="黑体" w:hAnsi="黑体" w:eastAsia="黑体" w:cs="黑体"/>
          <w:sz w:val="32"/>
          <w:szCs w:val="32"/>
        </w:rPr>
      </w:pPr>
      <w:r>
        <w:rPr>
          <w:rFonts w:hint="eastAsia" w:ascii="黑体" w:hAnsi="黑体" w:eastAsia="黑体" w:cs="黑体"/>
          <w:sz w:val="32"/>
          <w:szCs w:val="32"/>
        </w:rPr>
        <w:t>第二章  年检内容</w:t>
      </w:r>
    </w:p>
    <w:p w14:paraId="4C6C6980">
      <w:pPr>
        <w:keepNext w:val="0"/>
        <w:keepLines w:val="0"/>
        <w:pageBreakBefore w:val="0"/>
        <w:widowControl w:val="0"/>
        <w:kinsoku/>
        <w:wordWrap/>
        <w:overflowPunct/>
        <w:topLinePunct w:val="0"/>
        <w:autoSpaceDE/>
        <w:autoSpaceDN/>
        <w:bidi w:val="0"/>
        <w:adjustRightInd/>
        <w:snapToGrid/>
        <w:spacing w:before="312" w:beforeLines="100" w:line="62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　</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登记管理机关应依据《社会团体年度检查办法》《民办非企业单位年度检查办法》《基金会年度检查办法》规定的检查内容，分类开展年检。</w:t>
      </w:r>
    </w:p>
    <w:p w14:paraId="3E91468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仿宋_GB2312"/>
          <w:sz w:val="32"/>
          <w:szCs w:val="32"/>
        </w:rPr>
        <w:t>第六条</w:t>
      </w:r>
      <w:r>
        <w:rPr>
          <w:rFonts w:hint="eastAsia" w:ascii="仿宋_GB2312" w:hAnsi="仿宋_GB2312" w:eastAsia="仿宋_GB2312" w:cs="仿宋_GB2312"/>
          <w:sz w:val="32"/>
          <w:szCs w:val="32"/>
        </w:rPr>
        <w:t>　对社会组织年检的基本内容为：（1）党的组织建设和党的工作情况；（2）</w:t>
      </w:r>
      <w:r>
        <w:rPr>
          <w:rFonts w:ascii="仿宋_GB2312" w:hAnsi="仿宋_GB2312" w:eastAsia="仿宋_GB2312" w:cs="仿宋_GB2312"/>
          <w:sz w:val="32"/>
          <w:szCs w:val="32"/>
        </w:rPr>
        <w:t>遵守法律法规</w:t>
      </w:r>
      <w:r>
        <w:rPr>
          <w:rFonts w:hint="eastAsia" w:ascii="仿宋_GB2312" w:hAnsi="仿宋_GB2312" w:eastAsia="仿宋_GB2312" w:cs="仿宋_GB2312"/>
          <w:sz w:val="32"/>
          <w:szCs w:val="32"/>
        </w:rPr>
        <w:t>规章和政策规定</w:t>
      </w:r>
      <w:r>
        <w:rPr>
          <w:rFonts w:ascii="仿宋_GB2312" w:hAnsi="仿宋_GB2312" w:eastAsia="仿宋_GB2312" w:cs="仿宋_GB2312"/>
          <w:sz w:val="32"/>
          <w:szCs w:val="32"/>
        </w:rPr>
        <w:t>情况；（</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履行变更登记手续和章程核准情况；（4）机构设置及变动情况；（5）按章程规定换届情况；（6）社会组织负责人、理事及变动情况；（7）按章程开展活动情况；</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财务状况、资金来源和使用情况；（9）开展募捐和接受捐赠、资助等情况；（1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）社会组织及其负责人违法违规情况；（1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）履行社会责任、发挥作用情况。</w:t>
      </w:r>
    </w:p>
    <w:p w14:paraId="12FCC6A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仿宋_GB2312"/>
          <w:sz w:val="32"/>
          <w:szCs w:val="32"/>
        </w:rPr>
        <w:t>第七条</w:t>
      </w:r>
      <w:r>
        <w:rPr>
          <w:rFonts w:hint="eastAsia" w:ascii="仿宋_GB2312" w:hAnsi="仿宋_GB2312" w:eastAsia="仿宋_GB2312" w:cs="仿宋_GB2312"/>
          <w:sz w:val="32"/>
          <w:szCs w:val="32"/>
        </w:rPr>
        <w:t>　各级登记管理机关还应对社会团体的以下情况进行检查：（1）制定、修改</w:t>
      </w:r>
      <w:r>
        <w:rPr>
          <w:rFonts w:hint="eastAsia" w:ascii="仿宋_GB2312" w:hAnsi="仿宋_GB2312" w:eastAsia="仿宋_GB2312" w:cs="仿宋_GB2312"/>
          <w:sz w:val="32"/>
          <w:szCs w:val="32"/>
          <w:lang w:eastAsia="zh-CN"/>
        </w:rPr>
        <w:t>会费标准</w:t>
      </w:r>
      <w:r>
        <w:rPr>
          <w:rFonts w:hint="eastAsia" w:ascii="仿宋_GB2312" w:hAnsi="仿宋_GB2312" w:eastAsia="仿宋_GB2312" w:cs="仿宋_GB2312"/>
          <w:sz w:val="32"/>
          <w:szCs w:val="32"/>
        </w:rPr>
        <w:t>和收取会费情况；（2）涉企收费及</w:t>
      </w:r>
      <w:r>
        <w:rPr>
          <w:rFonts w:hint="eastAsia" w:ascii="仿宋_GB2312" w:hAnsi="仿宋_GB2312" w:eastAsia="仿宋_GB2312" w:cs="仿宋_GB2312"/>
          <w:sz w:val="32"/>
          <w:szCs w:val="32"/>
          <w:lang w:eastAsia="zh-CN"/>
        </w:rPr>
        <w:t>收费</w:t>
      </w:r>
      <w:r>
        <w:rPr>
          <w:rFonts w:hint="eastAsia" w:ascii="仿宋_GB2312" w:hAnsi="仿宋_GB2312" w:eastAsia="仿宋_GB2312" w:cs="仿宋_GB2312"/>
          <w:sz w:val="32"/>
          <w:szCs w:val="32"/>
        </w:rPr>
        <w:t>信息公开情况；（3）开展合作活动情况；（4）行业协会商会名誉职务设置情况。</w:t>
      </w:r>
    </w:p>
    <w:p w14:paraId="543E234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仿宋_GB2312"/>
          <w:sz w:val="32"/>
          <w:szCs w:val="32"/>
        </w:rPr>
        <w:t>第八条</w:t>
      </w:r>
      <w:r>
        <w:rPr>
          <w:rFonts w:hint="eastAsia" w:ascii="仿宋_GB2312" w:hAnsi="仿宋_GB2312" w:eastAsia="仿宋_GB2312" w:cs="仿宋_GB2312"/>
          <w:sz w:val="32"/>
          <w:szCs w:val="32"/>
        </w:rPr>
        <w:t>　各级登记管理机关还应对民办非企业单位落实非营利性监管要求情况进行检查。</w:t>
      </w:r>
    </w:p>
    <w:p w14:paraId="129FCB8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仿宋_GB2312"/>
          <w:sz w:val="32"/>
          <w:szCs w:val="32"/>
        </w:rPr>
        <w:t>第九条</w:t>
      </w:r>
      <w:r>
        <w:rPr>
          <w:rFonts w:hint="eastAsia" w:ascii="仿宋_GB2312" w:hAnsi="仿宋_GB2312" w:eastAsia="仿宋_GB2312" w:cs="仿宋_GB2312"/>
          <w:sz w:val="32"/>
          <w:szCs w:val="32"/>
        </w:rPr>
        <w:t>　各级登记管理机关还应对基金会的以下情况进行检查：（1）理事会召开情况；（2）财产保值增值投资活动情况；（3）信息公开情况。</w:t>
      </w:r>
    </w:p>
    <w:p w14:paraId="4943BA6D">
      <w:pPr>
        <w:keepNext w:val="0"/>
        <w:keepLines w:val="0"/>
        <w:pageBreakBefore w:val="0"/>
        <w:widowControl w:val="0"/>
        <w:kinsoku/>
        <w:wordWrap/>
        <w:overflowPunct/>
        <w:topLinePunct w:val="0"/>
        <w:autoSpaceDE/>
        <w:autoSpaceDN/>
        <w:bidi w:val="0"/>
        <w:adjustRightInd/>
        <w:snapToGrid/>
        <w:spacing w:before="312" w:beforeLines="100" w:line="620" w:lineRule="exact"/>
        <w:jc w:val="center"/>
        <w:textAlignment w:val="auto"/>
        <w:rPr>
          <w:rFonts w:ascii="黑体" w:hAnsi="黑体" w:eastAsia="黑体" w:cs="黑体"/>
          <w:sz w:val="32"/>
          <w:szCs w:val="32"/>
        </w:rPr>
      </w:pPr>
      <w:r>
        <w:rPr>
          <w:rFonts w:hint="eastAsia" w:ascii="黑体" w:hAnsi="黑体" w:eastAsia="黑体" w:cs="黑体"/>
          <w:sz w:val="32"/>
          <w:szCs w:val="32"/>
        </w:rPr>
        <w:t>第三章  年检程序</w:t>
      </w:r>
    </w:p>
    <w:p w14:paraId="331DEC41">
      <w:pPr>
        <w:keepNext w:val="0"/>
        <w:keepLines w:val="0"/>
        <w:pageBreakBefore w:val="0"/>
        <w:widowControl w:val="0"/>
        <w:kinsoku/>
        <w:wordWrap/>
        <w:overflowPunct/>
        <w:topLinePunct w:val="0"/>
        <w:autoSpaceDE/>
        <w:autoSpaceDN/>
        <w:bidi w:val="0"/>
        <w:adjustRightInd/>
        <w:snapToGrid/>
        <w:spacing w:before="312" w:beforeLines="100"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仿宋_GB2312"/>
          <w:sz w:val="32"/>
          <w:szCs w:val="32"/>
        </w:rPr>
        <w:t>第十条</w:t>
      </w:r>
      <w:r>
        <w:rPr>
          <w:rFonts w:hint="eastAsia" w:ascii="仿宋_GB2312" w:hAnsi="仿宋_GB2312" w:eastAsia="仿宋_GB2312" w:cs="仿宋_GB2312"/>
          <w:sz w:val="32"/>
          <w:szCs w:val="32"/>
        </w:rPr>
        <w:t>　社会组织年检，应按照登记管理机关发布公告、社会组织报送年检材料、业务主管单位或行业管理部门初审、登记管理机关终审的程序进行。</w:t>
      </w:r>
    </w:p>
    <w:p w14:paraId="3AAE25A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　</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登记管理机关应于每年1月3</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前面向社会发布年检公告，或向本级登记的社会组织下发年检通知并抄送业务主管单位、行业管理部门。</w:t>
      </w:r>
    </w:p>
    <w:p w14:paraId="5A0C210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第十二条　</w:t>
      </w:r>
      <w:r>
        <w:rPr>
          <w:rFonts w:hint="eastAsia" w:ascii="仿宋_GB2312" w:hAnsi="仿宋_GB2312" w:eastAsia="仿宋_GB2312" w:cs="仿宋_GB2312"/>
          <w:sz w:val="32"/>
          <w:szCs w:val="32"/>
        </w:rPr>
        <w:t>社会团体、民办非企业单位应按照年检公告或年检通知，于每年3月3</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日前将党建工作情况、年度工作报告书（报告书样式由省民政厅统一制作）等年检材料报业务主管单位或行业管理部门初审。</w:t>
      </w:r>
    </w:p>
    <w:p w14:paraId="5974844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　</w:t>
      </w:r>
      <w:r>
        <w:rPr>
          <w:rFonts w:hint="eastAsia" w:ascii="仿宋_GB2312" w:hAnsi="仿宋_GB2312" w:eastAsia="仿宋_GB2312" w:cs="仿宋_GB2312"/>
          <w:sz w:val="32"/>
          <w:szCs w:val="32"/>
        </w:rPr>
        <w:t>基金会应于每年3月3</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日前，将经业务主管单位或行业管理部门初审同意后的党建工作情况、年度工作报告书及财务会计报告、审计报告、专项信息审核报告等年检材料，报登记管理机关终审。</w:t>
      </w:r>
    </w:p>
    <w:p w14:paraId="1AB45A2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业务主管单位、行业管理部门应对社会组织提供的年检材料进行初审，并根据审查情况和日常监督管理情况，在社会组织提交的年度工作报告书上提出拟作出年检结论的初审意见及理由，并加盖印章。</w:t>
      </w:r>
    </w:p>
    <w:p w14:paraId="23190BD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仿宋_GB2312"/>
          <w:sz w:val="32"/>
          <w:szCs w:val="32"/>
        </w:rPr>
        <w:t>第十五条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登记管理机关应根据业务主管单位、行业管理部门初审意见和日常监督管理情况，对社会团体、民办非企业单位和基金会的年检材料进行分类审查，原则上于每年9月30日前作出年检结论，并向社会公布。</w:t>
      </w:r>
    </w:p>
    <w:p w14:paraId="60E3190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仿宋_GB2312"/>
          <w:sz w:val="32"/>
          <w:szCs w:val="32"/>
        </w:rPr>
        <w:t>第十六条　</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登记管理机关、业务主管单位、行业管理部门在审查社会组织年检材料时，发现报送的材料不齐全或者对年检材料有疑义的，应当要求社会组织予以补齐补正或作出说明。必要时，登记管理机关可以通过实地检查、征求相关单位意见、委托第三方审计等方式调查核实，也可以要求社会组织提交相关佐证材料。</w:t>
      </w:r>
    </w:p>
    <w:p w14:paraId="177CD936">
      <w:pPr>
        <w:keepNext w:val="0"/>
        <w:keepLines w:val="0"/>
        <w:pageBreakBefore w:val="0"/>
        <w:widowControl w:val="0"/>
        <w:kinsoku/>
        <w:wordWrap/>
        <w:overflowPunct/>
        <w:topLinePunct w:val="0"/>
        <w:autoSpaceDE/>
        <w:autoSpaceDN/>
        <w:bidi w:val="0"/>
        <w:adjustRightInd/>
        <w:snapToGrid/>
        <w:spacing w:before="312" w:beforeLines="100" w:line="6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年检结论</w:t>
      </w:r>
    </w:p>
    <w:p w14:paraId="1DC76B18">
      <w:pPr>
        <w:keepNext w:val="0"/>
        <w:keepLines w:val="0"/>
        <w:pageBreakBefore w:val="0"/>
        <w:widowControl w:val="0"/>
        <w:kinsoku/>
        <w:wordWrap/>
        <w:overflowPunct/>
        <w:topLinePunct w:val="0"/>
        <w:autoSpaceDE/>
        <w:autoSpaceDN/>
        <w:bidi w:val="0"/>
        <w:adjustRightInd/>
        <w:snapToGrid/>
        <w:spacing w:before="312" w:beforeLines="100" w:line="6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第十七条　</w:t>
      </w:r>
      <w:r>
        <w:rPr>
          <w:rFonts w:hint="eastAsia" w:ascii="仿宋_GB2312" w:hAnsi="仿宋_GB2312" w:eastAsia="仿宋_GB2312" w:cs="仿宋_GB2312"/>
          <w:sz w:val="32"/>
          <w:szCs w:val="32"/>
        </w:rPr>
        <w:t>各级登记管理机关应依据社会组织年检情况、日常监督管理情况以及业务主管单位、行业管理部门提出的初审意见，对参加年检的社会组织分别作出“合格”“基本合格”“不合格”的年检结论。</w:t>
      </w:r>
    </w:p>
    <w:p w14:paraId="1572F0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　</w:t>
      </w:r>
      <w:r>
        <w:rPr>
          <w:rFonts w:hint="eastAsia" w:ascii="仿宋_GB2312" w:hAnsi="仿宋_GB2312" w:eastAsia="仿宋_GB2312" w:cs="仿宋_GB2312"/>
          <w:sz w:val="32"/>
          <w:szCs w:val="32"/>
        </w:rPr>
        <w:t>年检中未发现社会组织存在本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第十九条、第二十条规定情形的，年检结论确定为“合格”。存在本办第十九条规定的情形，但情节轻微</w:t>
      </w:r>
      <w:r>
        <w:rPr>
          <w:rFonts w:hint="eastAsia" w:ascii="仿宋_GB2312" w:hAnsi="仿宋_GB2312" w:eastAsia="仿宋_GB2312" w:cs="仿宋_GB2312"/>
          <w:sz w:val="32"/>
          <w:szCs w:val="32"/>
          <w:lang w:eastAsia="zh-CN"/>
        </w:rPr>
        <w:t>未造成社会危害</w:t>
      </w:r>
      <w:r>
        <w:rPr>
          <w:rFonts w:hint="eastAsia" w:ascii="仿宋_GB2312" w:hAnsi="仿宋_GB2312" w:eastAsia="仿宋_GB2312" w:cs="仿宋_GB2312"/>
          <w:sz w:val="32"/>
          <w:szCs w:val="32"/>
        </w:rPr>
        <w:t>且在年检结论作出前及时改正的，</w:t>
      </w:r>
      <w:r>
        <w:rPr>
          <w:rFonts w:hint="eastAsia" w:ascii="仿宋_GB2312" w:hAnsi="仿宋_GB2312" w:eastAsia="仿宋_GB2312" w:cs="仿宋_GB2312"/>
          <w:sz w:val="32"/>
          <w:szCs w:val="32"/>
          <w:lang w:eastAsia="zh-CN"/>
        </w:rPr>
        <w:t>年检结论</w:t>
      </w:r>
      <w:r>
        <w:rPr>
          <w:rFonts w:hint="eastAsia" w:ascii="仿宋_GB2312" w:hAnsi="仿宋_GB2312" w:eastAsia="仿宋_GB2312" w:cs="仿宋_GB2312"/>
          <w:sz w:val="32"/>
          <w:szCs w:val="32"/>
        </w:rPr>
        <w:t>可以确定为“合格”。</w:t>
      </w:r>
    </w:p>
    <w:p w14:paraId="2D4A582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第十九条　</w:t>
      </w:r>
      <w:r>
        <w:rPr>
          <w:rFonts w:hint="eastAsia" w:ascii="仿宋_GB2312" w:hAnsi="仿宋_GB2312" w:eastAsia="仿宋_GB2312" w:cs="仿宋_GB2312"/>
          <w:sz w:val="32"/>
          <w:szCs w:val="32"/>
        </w:rPr>
        <w:t>存在下列情形之一，但情节轻微、社会危害不大的，年检结论确定为“基本合格”：（</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）党建制度不完善或制度落实不经常不到位的；（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）不符合登记管理条例规定的法人成立条件的；（</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）未按规定办理变更登记、章程核准的；（</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）超出章程规定的宗旨和业务范围开展活动的；（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）未按照章程规定换届的；（</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）未按照章程规定召开会员（代表）大会或者理事会的；（</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）负责人管理违反有关规定的；（</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）设立或者管理分支机构、代表机构违反有关规定的；（</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）会费管理及财务管理或资金来源、资产使用违反有关规定的；（</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）内部管理混乱以致不能正常开展活动，或者开展活动造成不良社会影响的；（1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）违规开展评比达标表彰、创建示范活动的；（1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）不按照捐赠协议使用捐赠财产、公益事业支出额度不合规、违法开展公开募捐活动及不履行信息公布义务或者公布虚假信息的；（</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）应当将年检材料提交业务主管单位或者行业管理部门审查但未提交的；（</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）其他违反法律法规和有关政策规定的。</w:t>
      </w:r>
    </w:p>
    <w:p w14:paraId="39933D6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　</w:t>
      </w:r>
      <w:r>
        <w:rPr>
          <w:rFonts w:hint="eastAsia" w:ascii="仿宋_GB2312" w:hAnsi="仿宋_GB2312" w:eastAsia="仿宋_GB2312" w:cs="仿宋_GB2312"/>
          <w:sz w:val="32"/>
          <w:szCs w:val="32"/>
        </w:rPr>
        <w:t>存在下列情形之一的，年检结论确定为“不合格”：（1）应建未建党组织、上级党组织巡视巡查指出问题和负责人受到党纪处理的；（2）年检材料隐瞒真实情况、弄虚作假的；（</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）未开展任何业务活动的；（</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）违背非营利宗旨开展活动的；（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）开展活动危害国家安全的；（6）发生重大安全事故和重大舆情，造成恶劣影响的；（7）与非法社会组织勾连开展活动的；（</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）拒不接受登记管理机关、业务主管单位和行业管理部门等监督检查的；（</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）受到登记管理机关或相关部门行政处罚的；（1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）存在第十九条规定的多种情形，或某一情形情节严重的。</w:t>
      </w:r>
    </w:p>
    <w:p w14:paraId="48979A5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年检结论确定为“不合格”的，登记管理机关应责令相关社会组织限期改正，并将相关情况通报其业务主管单位或行业管理部门。相关社会组织应在3个月内完成整改，并向业务主管单位、行业管理部门、登记管理</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rPr>
        <w:t>报送整改报告。未按规定完成整改的，由登记管理机关按照社会组织信用信息管理相关规定处置。</w:t>
      </w:r>
    </w:p>
    <w:p w14:paraId="717F6858">
      <w:pPr>
        <w:keepNext w:val="0"/>
        <w:keepLines w:val="0"/>
        <w:pageBreakBefore w:val="0"/>
        <w:widowControl w:val="0"/>
        <w:kinsoku/>
        <w:wordWrap/>
        <w:overflowPunct/>
        <w:topLinePunct w:val="0"/>
        <w:autoSpaceDE/>
        <w:autoSpaceDN/>
        <w:bidi w:val="0"/>
        <w:adjustRightInd/>
        <w:snapToGrid/>
        <w:spacing w:before="312" w:beforeLines="100" w:line="6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附　则</w:t>
      </w:r>
    </w:p>
    <w:p w14:paraId="1FE23BE1">
      <w:pPr>
        <w:keepNext w:val="0"/>
        <w:keepLines w:val="0"/>
        <w:pageBreakBefore w:val="0"/>
        <w:widowControl w:val="0"/>
        <w:kinsoku/>
        <w:wordWrap/>
        <w:overflowPunct/>
        <w:topLinePunct w:val="0"/>
        <w:autoSpaceDE/>
        <w:autoSpaceDN/>
        <w:bidi w:val="0"/>
        <w:adjustRightInd/>
        <w:snapToGrid/>
        <w:spacing w:before="312" w:beforeLines="100"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　</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登记管理机关对不按规定接受年检的社会组织，应依法给予行政处罚。对年检中发现的违反社会组织登记管理条例规定情形、应当予以行政处罚的，依法给予行政处罚。对年检中发现的</w:t>
      </w:r>
      <w:r>
        <w:rPr>
          <w:rFonts w:ascii="仿宋_GB2312" w:hAnsi="仿宋_GB2312" w:eastAsia="仿宋_GB2312" w:cs="仿宋_GB2312"/>
          <w:sz w:val="32"/>
          <w:szCs w:val="32"/>
        </w:rPr>
        <w:t>社会</w:t>
      </w:r>
      <w:r>
        <w:rPr>
          <w:rFonts w:hint="eastAsia" w:ascii="仿宋_GB2312" w:hAnsi="仿宋_GB2312" w:eastAsia="仿宋_GB2312" w:cs="仿宋_GB2312"/>
          <w:sz w:val="32"/>
          <w:szCs w:val="32"/>
        </w:rPr>
        <w:t>组织</w:t>
      </w:r>
      <w:r>
        <w:rPr>
          <w:rFonts w:ascii="仿宋_GB2312" w:hAnsi="仿宋_GB2312" w:eastAsia="仿宋_GB2312" w:cs="仿宋_GB2312"/>
          <w:sz w:val="32"/>
          <w:szCs w:val="32"/>
        </w:rPr>
        <w:t>及其负责人涉嫌</w:t>
      </w:r>
      <w:r>
        <w:rPr>
          <w:rFonts w:hint="eastAsia" w:ascii="仿宋_GB2312" w:hAnsi="仿宋_GB2312" w:eastAsia="仿宋_GB2312" w:cs="仿宋_GB2312"/>
          <w:sz w:val="32"/>
          <w:szCs w:val="32"/>
        </w:rPr>
        <w:t>违反其他法律法规和党纪党规的问题线索，应当</w:t>
      </w:r>
      <w:r>
        <w:rPr>
          <w:rFonts w:ascii="仿宋_GB2312" w:hAnsi="仿宋_GB2312" w:eastAsia="仿宋_GB2312" w:cs="仿宋_GB2312"/>
          <w:sz w:val="32"/>
          <w:szCs w:val="32"/>
        </w:rPr>
        <w:t>依法</w:t>
      </w:r>
      <w:r>
        <w:rPr>
          <w:rFonts w:hint="eastAsia" w:ascii="仿宋_GB2312" w:hAnsi="仿宋_GB2312" w:eastAsia="仿宋_GB2312" w:cs="仿宋_GB2312"/>
          <w:sz w:val="32"/>
          <w:szCs w:val="32"/>
        </w:rPr>
        <w:t>及时</w:t>
      </w:r>
      <w:r>
        <w:rPr>
          <w:rFonts w:ascii="仿宋_GB2312" w:hAnsi="仿宋_GB2312" w:eastAsia="仿宋_GB2312" w:cs="仿宋_GB2312"/>
          <w:sz w:val="32"/>
          <w:szCs w:val="32"/>
        </w:rPr>
        <w:t>将问题线索移交有关部门</w:t>
      </w:r>
      <w:r>
        <w:rPr>
          <w:rFonts w:hint="eastAsia" w:ascii="仿宋_GB2312" w:hAnsi="仿宋_GB2312" w:eastAsia="仿宋_GB2312" w:cs="仿宋_GB2312"/>
          <w:sz w:val="32"/>
          <w:szCs w:val="32"/>
        </w:rPr>
        <w:t>和纪检监察部门处置</w:t>
      </w:r>
      <w:r>
        <w:rPr>
          <w:rFonts w:ascii="仿宋_GB2312" w:hAnsi="仿宋_GB2312" w:eastAsia="仿宋_GB2312" w:cs="仿宋_GB2312"/>
          <w:sz w:val="32"/>
          <w:szCs w:val="32"/>
        </w:rPr>
        <w:t>。</w:t>
      </w:r>
    </w:p>
    <w:p w14:paraId="118C553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　</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登记管理机关实施年检，不得向社会组织收取任何费用。国家机关工作人员在年检工作中应当依法行政，不得滥用职权、徇私舞弊、玩忽职守。</w:t>
      </w:r>
    </w:p>
    <w:p w14:paraId="0BF8053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val="en-US" w:eastAsia="zh-CN"/>
        </w:rPr>
        <w:t xml:space="preserve">  各级登记管理机关应当充分利用数字化、智能化手段，加强年检方式方法探索创新，推动年检工作线上线下相结合，提升年检工作质效。</w:t>
      </w:r>
    </w:p>
    <w:p w14:paraId="565BEAC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　</w:t>
      </w:r>
      <w:r>
        <w:rPr>
          <w:rFonts w:hint="eastAsia" w:ascii="仿宋_GB2312" w:hAnsi="仿宋_GB2312" w:eastAsia="仿宋_GB2312" w:cs="仿宋_GB2312"/>
          <w:sz w:val="32"/>
          <w:szCs w:val="32"/>
        </w:rPr>
        <w:t>本办法</w:t>
      </w:r>
      <w:r>
        <w:rPr>
          <w:rFonts w:hint="eastAsia" w:ascii="仿宋_GB2312" w:hAnsi="仿宋_GB2312" w:eastAsia="仿宋_GB2312" w:cs="仿宋_GB2312"/>
          <w:sz w:val="32"/>
          <w:szCs w:val="32"/>
        </w:rPr>
        <w:t>自2026年1月1日起施行，有效期为5年。《山东省社会组织年度工作报告管理办法（试行）》（鲁民〔2020〕15号）同时废止。</w:t>
      </w:r>
    </w:p>
    <w:p w14:paraId="37731D0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　</w:t>
      </w:r>
      <w:r>
        <w:rPr>
          <w:rFonts w:hint="eastAsia" w:ascii="仿宋_GB2312" w:hAnsi="仿宋_GB2312" w:eastAsia="仿宋_GB2312" w:cs="仿宋_GB2312"/>
          <w:sz w:val="32"/>
          <w:szCs w:val="32"/>
        </w:rPr>
        <w:t>本</w:t>
      </w:r>
      <w:bookmarkStart w:id="0" w:name="_GoBack"/>
      <w:bookmarkEnd w:id="0"/>
      <w:r>
        <w:rPr>
          <w:rFonts w:hint="eastAsia" w:ascii="仿宋_GB2312" w:hAnsi="仿宋_GB2312" w:eastAsia="仿宋_GB2312" w:cs="仿宋_GB2312"/>
          <w:sz w:val="32"/>
          <w:szCs w:val="32"/>
        </w:rPr>
        <w:t>办法由山东省民政厅负责解释。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D7F2A"/>
    <w:rsid w:val="00002758"/>
    <w:rsid w:val="00007909"/>
    <w:rsid w:val="00011056"/>
    <w:rsid w:val="00052882"/>
    <w:rsid w:val="00067BBA"/>
    <w:rsid w:val="000C4E95"/>
    <w:rsid w:val="000C5CE7"/>
    <w:rsid w:val="000D7DFB"/>
    <w:rsid w:val="000F1084"/>
    <w:rsid w:val="000F482A"/>
    <w:rsid w:val="00156890"/>
    <w:rsid w:val="00180FC9"/>
    <w:rsid w:val="001B1B2E"/>
    <w:rsid w:val="001B532B"/>
    <w:rsid w:val="001C1194"/>
    <w:rsid w:val="001D7255"/>
    <w:rsid w:val="001F4F9C"/>
    <w:rsid w:val="00205E7D"/>
    <w:rsid w:val="00217F26"/>
    <w:rsid w:val="0022209E"/>
    <w:rsid w:val="00237E77"/>
    <w:rsid w:val="00242303"/>
    <w:rsid w:val="00281FFC"/>
    <w:rsid w:val="002F5CD7"/>
    <w:rsid w:val="002F6915"/>
    <w:rsid w:val="00306B0B"/>
    <w:rsid w:val="00354634"/>
    <w:rsid w:val="003925D6"/>
    <w:rsid w:val="003E12E4"/>
    <w:rsid w:val="00454D49"/>
    <w:rsid w:val="00546527"/>
    <w:rsid w:val="005705B6"/>
    <w:rsid w:val="00622D93"/>
    <w:rsid w:val="00634EDC"/>
    <w:rsid w:val="00676EC1"/>
    <w:rsid w:val="006937FD"/>
    <w:rsid w:val="006A2CC9"/>
    <w:rsid w:val="007254D4"/>
    <w:rsid w:val="007A41A4"/>
    <w:rsid w:val="0080594C"/>
    <w:rsid w:val="00813F26"/>
    <w:rsid w:val="008310D4"/>
    <w:rsid w:val="00853738"/>
    <w:rsid w:val="00855D94"/>
    <w:rsid w:val="00865081"/>
    <w:rsid w:val="008A7C3C"/>
    <w:rsid w:val="009137A4"/>
    <w:rsid w:val="00974188"/>
    <w:rsid w:val="009759CF"/>
    <w:rsid w:val="00977C78"/>
    <w:rsid w:val="00992F8C"/>
    <w:rsid w:val="009C19E6"/>
    <w:rsid w:val="009F6CED"/>
    <w:rsid w:val="00A01CDC"/>
    <w:rsid w:val="00A234B8"/>
    <w:rsid w:val="00A66BA9"/>
    <w:rsid w:val="00A7469C"/>
    <w:rsid w:val="00A97FB2"/>
    <w:rsid w:val="00B51F89"/>
    <w:rsid w:val="00BA5080"/>
    <w:rsid w:val="00BD052B"/>
    <w:rsid w:val="00BE3CFC"/>
    <w:rsid w:val="00C2659F"/>
    <w:rsid w:val="00C347E0"/>
    <w:rsid w:val="00C8441C"/>
    <w:rsid w:val="00CB4615"/>
    <w:rsid w:val="00D57A4F"/>
    <w:rsid w:val="00D7776B"/>
    <w:rsid w:val="00E05D55"/>
    <w:rsid w:val="00E253B9"/>
    <w:rsid w:val="00E73550"/>
    <w:rsid w:val="00E96388"/>
    <w:rsid w:val="00EE0D78"/>
    <w:rsid w:val="00F60AFB"/>
    <w:rsid w:val="00F64F93"/>
    <w:rsid w:val="00F959BA"/>
    <w:rsid w:val="00FB0893"/>
    <w:rsid w:val="00FB2348"/>
    <w:rsid w:val="00FC0B63"/>
    <w:rsid w:val="09026457"/>
    <w:rsid w:val="0B9A44B2"/>
    <w:rsid w:val="0C9413AC"/>
    <w:rsid w:val="136E36ED"/>
    <w:rsid w:val="14A4655D"/>
    <w:rsid w:val="15AF65F3"/>
    <w:rsid w:val="16B86D23"/>
    <w:rsid w:val="17C57E0A"/>
    <w:rsid w:val="1D1C78C7"/>
    <w:rsid w:val="1F2224E6"/>
    <w:rsid w:val="1F892644"/>
    <w:rsid w:val="2029055C"/>
    <w:rsid w:val="22A7378F"/>
    <w:rsid w:val="22BE570A"/>
    <w:rsid w:val="238B66EA"/>
    <w:rsid w:val="2550278F"/>
    <w:rsid w:val="26BA71BF"/>
    <w:rsid w:val="27863FFC"/>
    <w:rsid w:val="27A72C93"/>
    <w:rsid w:val="299D7F2A"/>
    <w:rsid w:val="2A0911D4"/>
    <w:rsid w:val="2B1716CE"/>
    <w:rsid w:val="2BC37160"/>
    <w:rsid w:val="2F256AAD"/>
    <w:rsid w:val="2FAE311E"/>
    <w:rsid w:val="31523460"/>
    <w:rsid w:val="33BB7943"/>
    <w:rsid w:val="347D23BF"/>
    <w:rsid w:val="3F6F1B7C"/>
    <w:rsid w:val="42EE59C9"/>
    <w:rsid w:val="47984DFB"/>
    <w:rsid w:val="4D4A231F"/>
    <w:rsid w:val="4E204FDF"/>
    <w:rsid w:val="52AC0CD5"/>
    <w:rsid w:val="54FE4BE1"/>
    <w:rsid w:val="591042F2"/>
    <w:rsid w:val="5DB2024C"/>
    <w:rsid w:val="5E3A69DF"/>
    <w:rsid w:val="60D12A29"/>
    <w:rsid w:val="646126CB"/>
    <w:rsid w:val="66304E8B"/>
    <w:rsid w:val="76FD0D45"/>
    <w:rsid w:val="7B10480D"/>
    <w:rsid w:val="7C35666D"/>
    <w:rsid w:val="7C7C270C"/>
    <w:rsid w:val="7CB77BE8"/>
    <w:rsid w:val="7DB61C4E"/>
    <w:rsid w:val="7E400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2948</Words>
  <Characters>2967</Characters>
  <Lines>21</Lines>
  <Paragraphs>6</Paragraphs>
  <TotalTime>6</TotalTime>
  <ScaleCrop>false</ScaleCrop>
  <LinksUpToDate>false</LinksUpToDate>
  <CharactersWithSpaces>3004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2025-11-04T03:37:00Z</dcterms:created>
  <dc:creator>PC</dc:creator>
  <cp:lastModifiedBy>WPS_1649667543</cp:lastModifiedBy>
  <cp:lastPrinted>2025-11-10T10:18:00Z</cp:lastPrinted>
  <dcterms:modified xsi:type="dcterms:W3CDTF">2025-11-19T10:13:06Z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D189F3FE9A6E4595B028C131B37164D4_13</vt:lpwstr>
  </property>
  <property fmtid="{D5CDD505-2E9C-101B-9397-08002B2CF9AE}" pid="4" name="KSOTemplateDocerSaveRecord">
    <vt:lpwstr>eyJoZGlkIjoiYWE0MGExMDEwYWE1ZjQ4MDg2ZWU5Y2Q1MzJjNDhiMjEiLCJ1c2VySWQiOiIxMzYxMzg3ODcxIn0=</vt:lpwstr>
  </property>
</Properties>
</file>