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2E089D">
      <w:pPr>
        <w:adjustRightInd w:val="0"/>
        <w:snapToGrid w:val="0"/>
        <w:spacing w:line="590" w:lineRule="exact"/>
        <w:jc w:val="left"/>
        <w:rPr>
          <w:rFonts w:ascii="黑体" w:hAnsi="黑体" w:eastAsia="黑体" w:cs="仿宋_GB2312"/>
          <w:kern w:val="0"/>
        </w:rPr>
      </w:pPr>
      <w:r>
        <w:rPr>
          <w:rFonts w:hint="eastAsia" w:ascii="黑体" w:hAnsi="黑体" w:eastAsia="黑体" w:cs="仿宋_GB2312"/>
          <w:kern w:val="0"/>
        </w:rPr>
        <w:t>附件</w:t>
      </w:r>
    </w:p>
    <w:p w14:paraId="36EC9516">
      <w:pPr>
        <w:adjustRightInd w:val="0"/>
        <w:snapToGrid w:val="0"/>
        <w:spacing w:line="590" w:lineRule="exact"/>
        <w:jc w:val="center"/>
        <w:rPr>
          <w:rFonts w:ascii="方正小标宋简体" w:hAnsi="黑体" w:eastAsia="方正小标宋简体" w:cs="仿宋_GB2312"/>
          <w:kern w:val="0"/>
          <w:sz w:val="44"/>
          <w:szCs w:val="44"/>
        </w:rPr>
      </w:pPr>
      <w:r>
        <w:rPr>
          <w:rFonts w:hint="eastAsia" w:ascii="方正小标宋简体" w:hAnsi="黑体" w:eastAsia="方正小标宋简体" w:cs="仿宋_GB2312"/>
          <w:kern w:val="0"/>
          <w:sz w:val="44"/>
          <w:szCs w:val="44"/>
        </w:rPr>
        <w:t>山东省民政行政处罚裁量基准（202</w:t>
      </w:r>
      <w:r>
        <w:rPr>
          <w:rFonts w:hint="eastAsia" w:ascii="方正小标宋简体" w:hAnsi="黑体" w:eastAsia="方正小标宋简体" w:cs="仿宋_GB2312"/>
          <w:kern w:val="0"/>
          <w:sz w:val="44"/>
          <w:szCs w:val="44"/>
          <w:lang w:val="en-US" w:eastAsia="zh-CN"/>
        </w:rPr>
        <w:t>6</w:t>
      </w:r>
      <w:r>
        <w:rPr>
          <w:rFonts w:hint="eastAsia" w:ascii="方正小标宋简体" w:hAnsi="黑体" w:eastAsia="方正小标宋简体" w:cs="仿宋_GB2312"/>
          <w:kern w:val="0"/>
          <w:sz w:val="44"/>
          <w:szCs w:val="44"/>
        </w:rPr>
        <w:t>年</w:t>
      </w:r>
      <w:r>
        <w:rPr>
          <w:rFonts w:hint="eastAsia" w:ascii="方正小标宋简体" w:hAnsi="黑体" w:eastAsia="方正小标宋简体" w:cs="仿宋_GB2312"/>
          <w:kern w:val="0"/>
          <w:sz w:val="44"/>
          <w:szCs w:val="44"/>
          <w:lang w:val="en-US" w:eastAsia="zh-CN"/>
        </w:rPr>
        <w:t>征求意见</w:t>
      </w:r>
      <w:r>
        <w:rPr>
          <w:rFonts w:hint="eastAsia" w:ascii="方正小标宋简体" w:hAnsi="黑体" w:eastAsia="方正小标宋简体" w:cs="仿宋_GB2312"/>
          <w:kern w:val="0"/>
          <w:sz w:val="44"/>
          <w:szCs w:val="44"/>
        </w:rPr>
        <w:t>版）</w:t>
      </w:r>
    </w:p>
    <w:tbl>
      <w:tblPr>
        <w:tblStyle w:val="10"/>
        <w:tblW w:w="50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558"/>
        <w:gridCol w:w="12"/>
        <w:gridCol w:w="2969"/>
        <w:gridCol w:w="2"/>
        <w:gridCol w:w="2657"/>
        <w:gridCol w:w="2"/>
        <w:gridCol w:w="2628"/>
        <w:gridCol w:w="1"/>
        <w:gridCol w:w="671"/>
        <w:gridCol w:w="2908"/>
        <w:gridCol w:w="1734"/>
      </w:tblGrid>
      <w:tr w14:paraId="41634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exact"/>
          <w:tblHeader/>
          <w:jc w:val="center"/>
        </w:trPr>
        <w:tc>
          <w:tcPr>
            <w:tcW w:w="197" w:type="pct"/>
            <w:vMerge w:val="restart"/>
            <w:noWrap/>
            <w:vAlign w:val="center"/>
          </w:tcPr>
          <w:p w14:paraId="12A149BD">
            <w:pPr>
              <w:adjustRightInd w:val="0"/>
              <w:snapToGrid w:val="0"/>
              <w:jc w:val="center"/>
              <w:rPr>
                <w:rFonts w:hAnsi="宋体" w:cs="宋体"/>
                <w:b/>
                <w:color w:val="000000" w:themeColor="text1"/>
                <w:kern w:val="0"/>
                <w:sz w:val="21"/>
                <w:szCs w:val="21"/>
                <w14:textFill>
                  <w14:solidFill>
                    <w14:schemeClr w14:val="tx1"/>
                  </w14:solidFill>
                </w14:textFill>
              </w:rPr>
            </w:pPr>
            <w:r>
              <w:rPr>
                <w:rFonts w:hint="eastAsia" w:hAnsi="宋体" w:cs="宋体"/>
                <w:b/>
                <w:color w:val="000000" w:themeColor="text1"/>
                <w:kern w:val="0"/>
                <w:sz w:val="21"/>
                <w:szCs w:val="21"/>
                <w14:textFill>
                  <w14:solidFill>
                    <w14:schemeClr w14:val="tx1"/>
                  </w14:solidFill>
                </w14:textFill>
              </w:rPr>
              <w:t>序号</w:t>
            </w:r>
          </w:p>
        </w:tc>
        <w:tc>
          <w:tcPr>
            <w:tcW w:w="1054" w:type="pct"/>
            <w:gridSpan w:val="2"/>
            <w:vMerge w:val="restart"/>
            <w:noWrap/>
            <w:vAlign w:val="center"/>
          </w:tcPr>
          <w:p w14:paraId="605EF893">
            <w:pPr>
              <w:adjustRightInd w:val="0"/>
              <w:snapToGrid w:val="0"/>
              <w:jc w:val="center"/>
              <w:rPr>
                <w:rFonts w:hAnsi="宋体" w:cs="宋体"/>
                <w:b/>
                <w:color w:val="000000" w:themeColor="text1"/>
                <w:kern w:val="0"/>
                <w:sz w:val="21"/>
                <w:szCs w:val="21"/>
                <w14:textFill>
                  <w14:solidFill>
                    <w14:schemeClr w14:val="tx1"/>
                  </w14:solidFill>
                </w14:textFill>
              </w:rPr>
            </w:pPr>
            <w:r>
              <w:rPr>
                <w:rFonts w:hint="eastAsia" w:hAnsi="宋体" w:cs="宋体"/>
                <w:b/>
                <w:color w:val="000000" w:themeColor="text1"/>
                <w:kern w:val="0"/>
                <w:sz w:val="21"/>
                <w:szCs w:val="21"/>
                <w14:textFill>
                  <w14:solidFill>
                    <w14:schemeClr w14:val="tx1"/>
                  </w14:solidFill>
                </w14:textFill>
              </w:rPr>
              <w:t>违法行为</w:t>
            </w:r>
          </w:p>
        </w:tc>
        <w:tc>
          <w:tcPr>
            <w:tcW w:w="1870" w:type="pct"/>
            <w:gridSpan w:val="5"/>
            <w:noWrap/>
            <w:vAlign w:val="center"/>
          </w:tcPr>
          <w:p w14:paraId="5A24DD2C">
            <w:pPr>
              <w:adjustRightInd w:val="0"/>
              <w:snapToGrid w:val="0"/>
              <w:jc w:val="center"/>
              <w:rPr>
                <w:rFonts w:hAnsi="宋体" w:cs="宋体"/>
                <w:b/>
                <w:color w:val="000000" w:themeColor="text1"/>
                <w:kern w:val="0"/>
                <w:sz w:val="21"/>
                <w:szCs w:val="21"/>
                <w14:textFill>
                  <w14:solidFill>
                    <w14:schemeClr w14:val="tx1"/>
                  </w14:solidFill>
                </w14:textFill>
              </w:rPr>
            </w:pPr>
            <w:r>
              <w:rPr>
                <w:rFonts w:hint="eastAsia" w:hAnsi="宋体" w:cs="宋体"/>
                <w:b/>
                <w:color w:val="000000" w:themeColor="text1"/>
                <w:kern w:val="0"/>
                <w:sz w:val="21"/>
                <w:szCs w:val="21"/>
                <w14:textFill>
                  <w14:solidFill>
                    <w14:schemeClr w14:val="tx1"/>
                  </w14:solidFill>
                </w14:textFill>
              </w:rPr>
              <w:t>法定依据</w:t>
            </w:r>
          </w:p>
        </w:tc>
        <w:tc>
          <w:tcPr>
            <w:tcW w:w="237" w:type="pct"/>
            <w:vMerge w:val="restart"/>
            <w:noWrap/>
            <w:vAlign w:val="center"/>
          </w:tcPr>
          <w:p w14:paraId="20E27A14">
            <w:pPr>
              <w:adjustRightInd w:val="0"/>
              <w:snapToGrid w:val="0"/>
              <w:jc w:val="center"/>
              <w:rPr>
                <w:rFonts w:hAnsi="宋体" w:cs="宋体"/>
                <w:b/>
                <w:color w:val="000000" w:themeColor="text1"/>
                <w:kern w:val="0"/>
                <w:sz w:val="21"/>
                <w:szCs w:val="21"/>
                <w14:textFill>
                  <w14:solidFill>
                    <w14:schemeClr w14:val="tx1"/>
                  </w14:solidFill>
                </w14:textFill>
              </w:rPr>
            </w:pPr>
            <w:r>
              <w:rPr>
                <w:rFonts w:hint="eastAsia" w:hAnsi="宋体" w:cs="宋体"/>
                <w:b/>
                <w:color w:val="000000" w:themeColor="text1"/>
                <w:kern w:val="0"/>
                <w:sz w:val="21"/>
                <w:szCs w:val="21"/>
                <w14:textFill>
                  <w14:solidFill>
                    <w14:schemeClr w14:val="tx1"/>
                  </w14:solidFill>
                </w14:textFill>
              </w:rPr>
              <w:t>裁量</w:t>
            </w:r>
          </w:p>
          <w:p w14:paraId="7D8AAB78">
            <w:pPr>
              <w:adjustRightInd w:val="0"/>
              <w:snapToGrid w:val="0"/>
              <w:jc w:val="center"/>
              <w:rPr>
                <w:rFonts w:hAnsi="宋体" w:cs="宋体"/>
                <w:b/>
                <w:color w:val="000000" w:themeColor="text1"/>
                <w:kern w:val="0"/>
                <w:sz w:val="21"/>
                <w:szCs w:val="21"/>
                <w14:textFill>
                  <w14:solidFill>
                    <w14:schemeClr w14:val="tx1"/>
                  </w14:solidFill>
                </w14:textFill>
              </w:rPr>
            </w:pPr>
            <w:r>
              <w:rPr>
                <w:rFonts w:hint="eastAsia" w:hAnsi="宋体" w:cs="宋体"/>
                <w:b/>
                <w:color w:val="000000" w:themeColor="text1"/>
                <w:kern w:val="0"/>
                <w:sz w:val="21"/>
                <w:szCs w:val="21"/>
                <w14:textFill>
                  <w14:solidFill>
                    <w14:schemeClr w14:val="tx1"/>
                  </w14:solidFill>
                </w14:textFill>
              </w:rPr>
              <w:t>阶次</w:t>
            </w:r>
          </w:p>
        </w:tc>
        <w:tc>
          <w:tcPr>
            <w:tcW w:w="1028" w:type="pct"/>
            <w:vMerge w:val="restart"/>
            <w:noWrap/>
            <w:vAlign w:val="center"/>
          </w:tcPr>
          <w:p w14:paraId="42D5BC28">
            <w:pPr>
              <w:adjustRightInd w:val="0"/>
              <w:snapToGrid w:val="0"/>
              <w:jc w:val="center"/>
              <w:rPr>
                <w:rFonts w:hAnsi="宋体" w:cs="宋体"/>
                <w:b/>
                <w:color w:val="000000" w:themeColor="text1"/>
                <w:kern w:val="0"/>
                <w:sz w:val="21"/>
                <w:szCs w:val="21"/>
                <w14:textFill>
                  <w14:solidFill>
                    <w14:schemeClr w14:val="tx1"/>
                  </w14:solidFill>
                </w14:textFill>
              </w:rPr>
            </w:pPr>
            <w:r>
              <w:rPr>
                <w:rFonts w:hint="eastAsia" w:hAnsi="宋体" w:cs="宋体"/>
                <w:b/>
                <w:color w:val="000000" w:themeColor="text1"/>
                <w:kern w:val="0"/>
                <w:sz w:val="21"/>
                <w:szCs w:val="21"/>
                <w14:textFill>
                  <w14:solidFill>
                    <w14:schemeClr w14:val="tx1"/>
                  </w14:solidFill>
                </w14:textFill>
              </w:rPr>
              <w:t>适用条件</w:t>
            </w:r>
          </w:p>
        </w:tc>
        <w:tc>
          <w:tcPr>
            <w:tcW w:w="612" w:type="pct"/>
            <w:vMerge w:val="restart"/>
            <w:noWrap/>
            <w:vAlign w:val="center"/>
          </w:tcPr>
          <w:p w14:paraId="5F81BE62">
            <w:pPr>
              <w:adjustRightInd w:val="0"/>
              <w:snapToGrid w:val="0"/>
              <w:jc w:val="center"/>
              <w:rPr>
                <w:rFonts w:hAnsi="宋体" w:cs="宋体"/>
                <w:b/>
                <w:color w:val="000000" w:themeColor="text1"/>
                <w:kern w:val="0"/>
                <w:sz w:val="21"/>
                <w:szCs w:val="21"/>
                <w14:textFill>
                  <w14:solidFill>
                    <w14:schemeClr w14:val="tx1"/>
                  </w14:solidFill>
                </w14:textFill>
              </w:rPr>
            </w:pPr>
            <w:r>
              <w:rPr>
                <w:rFonts w:hint="eastAsia" w:hAnsi="宋体" w:cs="宋体"/>
                <w:b/>
                <w:color w:val="000000" w:themeColor="text1"/>
                <w:kern w:val="0"/>
                <w:sz w:val="21"/>
                <w:szCs w:val="21"/>
                <w14:textFill>
                  <w14:solidFill>
                    <w14:schemeClr w14:val="tx1"/>
                  </w14:solidFill>
                </w14:textFill>
              </w:rPr>
              <w:t>处罚标准</w:t>
            </w:r>
          </w:p>
        </w:tc>
      </w:tr>
      <w:tr w14:paraId="653C3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exact"/>
          <w:tblHeader/>
          <w:jc w:val="center"/>
        </w:trPr>
        <w:tc>
          <w:tcPr>
            <w:tcW w:w="197" w:type="pct"/>
            <w:vMerge w:val="continue"/>
            <w:vAlign w:val="center"/>
          </w:tcPr>
          <w:p w14:paraId="7EB22ACB">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339C40BC">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noWrap/>
            <w:vAlign w:val="center"/>
          </w:tcPr>
          <w:p w14:paraId="2F2AF7E2">
            <w:pPr>
              <w:adjustRightInd w:val="0"/>
              <w:snapToGrid w:val="0"/>
              <w:jc w:val="center"/>
              <w:rPr>
                <w:rFonts w:hAnsi="宋体" w:cs="宋体"/>
                <w:b/>
                <w:color w:val="000000" w:themeColor="text1"/>
                <w:kern w:val="0"/>
                <w:sz w:val="21"/>
                <w:szCs w:val="21"/>
                <w14:textFill>
                  <w14:solidFill>
                    <w14:schemeClr w14:val="tx1"/>
                  </w14:solidFill>
                </w14:textFill>
              </w:rPr>
            </w:pPr>
            <w:r>
              <w:rPr>
                <w:rFonts w:hint="eastAsia" w:hAnsi="宋体" w:cs="宋体"/>
                <w:b/>
                <w:color w:val="000000" w:themeColor="text1"/>
                <w:kern w:val="0"/>
                <w:sz w:val="21"/>
                <w:szCs w:val="21"/>
                <w14:textFill>
                  <w14:solidFill>
                    <w14:schemeClr w14:val="tx1"/>
                  </w14:solidFill>
                </w14:textFill>
              </w:rPr>
              <w:t>违法依据</w:t>
            </w:r>
          </w:p>
        </w:tc>
        <w:tc>
          <w:tcPr>
            <w:tcW w:w="929" w:type="pct"/>
            <w:gridSpan w:val="2"/>
            <w:noWrap/>
            <w:vAlign w:val="center"/>
          </w:tcPr>
          <w:p w14:paraId="4DEA0D85">
            <w:pPr>
              <w:adjustRightInd w:val="0"/>
              <w:snapToGrid w:val="0"/>
              <w:jc w:val="center"/>
              <w:rPr>
                <w:rFonts w:hAnsi="宋体" w:cs="宋体"/>
                <w:b/>
                <w:color w:val="000000" w:themeColor="text1"/>
                <w:kern w:val="0"/>
                <w:sz w:val="21"/>
                <w:szCs w:val="21"/>
                <w14:textFill>
                  <w14:solidFill>
                    <w14:schemeClr w14:val="tx1"/>
                  </w14:solidFill>
                </w14:textFill>
              </w:rPr>
            </w:pPr>
            <w:r>
              <w:rPr>
                <w:rFonts w:hint="eastAsia" w:hAnsi="宋体" w:cs="宋体"/>
                <w:b/>
                <w:color w:val="000000" w:themeColor="text1"/>
                <w:kern w:val="0"/>
                <w:sz w:val="21"/>
                <w:szCs w:val="21"/>
                <w14:textFill>
                  <w14:solidFill>
                    <w14:schemeClr w14:val="tx1"/>
                  </w14:solidFill>
                </w14:textFill>
              </w:rPr>
              <w:t>处罚依据</w:t>
            </w:r>
          </w:p>
        </w:tc>
        <w:tc>
          <w:tcPr>
            <w:tcW w:w="237" w:type="pct"/>
            <w:vMerge w:val="continue"/>
            <w:vAlign w:val="center"/>
          </w:tcPr>
          <w:p w14:paraId="626F50A3">
            <w:pPr>
              <w:adjustRightInd w:val="0"/>
              <w:snapToGrid w:val="0"/>
              <w:jc w:val="center"/>
              <w:rPr>
                <w:rFonts w:hAnsi="宋体" w:cs="宋体"/>
                <w:color w:val="000000" w:themeColor="text1"/>
                <w:kern w:val="0"/>
                <w:sz w:val="21"/>
                <w:szCs w:val="21"/>
                <w14:textFill>
                  <w14:solidFill>
                    <w14:schemeClr w14:val="tx1"/>
                  </w14:solidFill>
                </w14:textFill>
              </w:rPr>
            </w:pPr>
          </w:p>
        </w:tc>
        <w:tc>
          <w:tcPr>
            <w:tcW w:w="1028" w:type="pct"/>
            <w:vMerge w:val="continue"/>
            <w:vAlign w:val="center"/>
          </w:tcPr>
          <w:p w14:paraId="0FD8387F">
            <w:pPr>
              <w:adjustRightInd w:val="0"/>
              <w:snapToGrid w:val="0"/>
              <w:rPr>
                <w:rFonts w:hAnsi="宋体" w:cs="宋体"/>
                <w:color w:val="000000" w:themeColor="text1"/>
                <w:kern w:val="0"/>
                <w:sz w:val="21"/>
                <w:szCs w:val="21"/>
                <w14:textFill>
                  <w14:solidFill>
                    <w14:schemeClr w14:val="tx1"/>
                  </w14:solidFill>
                </w14:textFill>
              </w:rPr>
            </w:pPr>
          </w:p>
        </w:tc>
        <w:tc>
          <w:tcPr>
            <w:tcW w:w="612" w:type="pct"/>
            <w:vMerge w:val="continue"/>
            <w:vAlign w:val="center"/>
          </w:tcPr>
          <w:p w14:paraId="3B001D14">
            <w:pPr>
              <w:adjustRightInd w:val="0"/>
              <w:snapToGrid w:val="0"/>
              <w:rPr>
                <w:rFonts w:hAnsi="宋体" w:cs="宋体"/>
                <w:color w:val="000000" w:themeColor="text1"/>
                <w:kern w:val="0"/>
                <w:sz w:val="21"/>
                <w:szCs w:val="21"/>
                <w14:textFill>
                  <w14:solidFill>
                    <w14:schemeClr w14:val="tx1"/>
                  </w14:solidFill>
                </w14:textFill>
              </w:rPr>
            </w:pPr>
          </w:p>
        </w:tc>
      </w:tr>
      <w:tr w14:paraId="6C8AC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exact"/>
          <w:jc w:val="center"/>
        </w:trPr>
        <w:tc>
          <w:tcPr>
            <w:tcW w:w="5000" w:type="pct"/>
            <w:gridSpan w:val="11"/>
            <w:noWrap/>
            <w:vAlign w:val="center"/>
          </w:tcPr>
          <w:p w14:paraId="3C273B1A">
            <w:pPr>
              <w:adjustRightInd w:val="0"/>
              <w:snapToGrid w:val="0"/>
              <w:rPr>
                <w:rFonts w:ascii="黑体" w:hAnsi="黑体" w:eastAsia="黑体" w:cs="宋体"/>
                <w:color w:val="000000" w:themeColor="text1"/>
                <w:kern w:val="0"/>
                <w:sz w:val="21"/>
                <w:szCs w:val="21"/>
                <w14:textFill>
                  <w14:solidFill>
                    <w14:schemeClr w14:val="tx1"/>
                  </w14:solidFill>
                </w14:textFill>
              </w:rPr>
            </w:pPr>
            <w:r>
              <w:rPr>
                <w:rFonts w:hint="eastAsia" w:ascii="黑体" w:hAnsi="黑体" w:eastAsia="黑体" w:cs="宋体"/>
                <w:color w:val="000000" w:themeColor="text1"/>
                <w:kern w:val="0"/>
                <w:sz w:val="21"/>
                <w:szCs w:val="21"/>
                <w14:textFill>
                  <w14:solidFill>
                    <w14:schemeClr w14:val="tx1"/>
                  </w14:solidFill>
                </w14:textFill>
              </w:rPr>
              <w:t>一、社会团体登记管理工作</w:t>
            </w:r>
          </w:p>
        </w:tc>
      </w:tr>
      <w:tr w14:paraId="4BA5C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585" w:hRule="exact"/>
          <w:jc w:val="center"/>
        </w:trPr>
        <w:tc>
          <w:tcPr>
            <w:tcW w:w="197" w:type="pct"/>
            <w:noWrap/>
            <w:vAlign w:val="center"/>
          </w:tcPr>
          <w:p w14:paraId="5941F80D">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w:t>
            </w:r>
          </w:p>
        </w:tc>
        <w:tc>
          <w:tcPr>
            <w:tcW w:w="1054" w:type="pct"/>
            <w:gridSpan w:val="2"/>
            <w:noWrap/>
            <w:vAlign w:val="center"/>
          </w:tcPr>
          <w:p w14:paraId="56D75CD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社会团体涂改、出租、出借《社会团体法人登记证书》</w:t>
            </w:r>
            <w:r>
              <w:rPr>
                <w:rFonts w:hint="eastAsia" w:hAnsi="宋体" w:cs="宋体"/>
                <w:color w:val="000000" w:themeColor="text1"/>
                <w:kern w:val="0"/>
                <w:sz w:val="21"/>
                <w:szCs w:val="21"/>
                <w:lang w:eastAsia="zh-CN"/>
                <w14:textFill>
                  <w14:solidFill>
                    <w14:schemeClr w14:val="tx1"/>
                  </w14:solidFill>
                </w14:textFill>
              </w:rPr>
              <w:t>或者出租、出借社会团体印章</w:t>
            </w:r>
            <w:r>
              <w:rPr>
                <w:rFonts w:hint="eastAsia" w:hAnsi="宋体" w:cs="宋体"/>
                <w:color w:val="000000" w:themeColor="text1"/>
                <w:kern w:val="0"/>
                <w:sz w:val="21"/>
                <w:szCs w:val="21"/>
                <w14:textFill>
                  <w14:solidFill>
                    <w14:schemeClr w14:val="tx1"/>
                  </w14:solidFill>
                </w14:textFill>
              </w:rPr>
              <w:t>。</w:t>
            </w:r>
          </w:p>
          <w:p w14:paraId="521DAB5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具体主要有：</w:t>
            </w:r>
          </w:p>
          <w:p w14:paraId="4493C5D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1.社会团体涂改《社会团体法人登记证书》（名称、业务范围、法定代表人、住所、注册资金、业务主管单位、活动地域、有效期限、</w:t>
            </w:r>
            <w:r>
              <w:rPr>
                <w:rFonts w:hint="eastAsia" w:hAnsi="宋体" w:cs="宋体"/>
                <w:color w:val="000000" w:themeColor="text1"/>
                <w:kern w:val="0"/>
                <w:sz w:val="21"/>
                <w:szCs w:val="21"/>
                <w:lang w:eastAsia="zh-CN"/>
                <w14:textFill>
                  <w14:solidFill>
                    <w14:schemeClr w14:val="tx1"/>
                  </w14:solidFill>
                </w14:textFill>
              </w:rPr>
              <w:t>统一社会信用代码</w:t>
            </w:r>
            <w:r>
              <w:rPr>
                <w:rFonts w:hint="eastAsia" w:hAnsi="宋体" w:cs="宋体"/>
                <w:color w:val="000000" w:themeColor="text1"/>
                <w:kern w:val="0"/>
                <w:sz w:val="21"/>
                <w:szCs w:val="21"/>
                <w14:textFill>
                  <w14:solidFill>
                    <w14:schemeClr w14:val="tx1"/>
                  </w14:solidFill>
                </w14:textFill>
              </w:rPr>
              <w:t>、发证机关、发证日期、年检记录等）的；</w:t>
            </w:r>
          </w:p>
          <w:p w14:paraId="19979F7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2.社会团体出租《社会团体法人登记证书》的；</w:t>
            </w:r>
          </w:p>
          <w:p w14:paraId="56EE4F71">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3.社会团体出借《社会团体法人登记证书》的。</w:t>
            </w:r>
          </w:p>
          <w:p w14:paraId="3A3EE1D1">
            <w:pPr>
              <w:adjustRightInd w:val="0"/>
              <w:snapToGrid w:val="0"/>
              <w:rPr>
                <w:rFonts w:hint="eastAsia" w:hAnsi="宋体" w:cs="宋体"/>
                <w:color w:val="000000" w:themeColor="text1"/>
                <w:kern w:val="0"/>
                <w:sz w:val="21"/>
                <w:szCs w:val="21"/>
                <w14:textFill>
                  <w14:solidFill>
                    <w14:schemeClr w14:val="tx1"/>
                  </w14:solidFill>
                </w14:textFill>
              </w:rPr>
            </w:pPr>
          </w:p>
        </w:tc>
        <w:tc>
          <w:tcPr>
            <w:tcW w:w="940" w:type="pct"/>
            <w:gridSpan w:val="3"/>
            <w:noWrap/>
            <w:vAlign w:val="center"/>
          </w:tcPr>
          <w:p w14:paraId="45FA6EA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《社会团体登记管理条例》第三十条：社会团体有下列情形之一的，由登记管理机关给予警告，责令改正，可以限期停止活动，并可以责令撤换直接负责的主管人员；情节严重的，</w:t>
            </w:r>
            <w:r>
              <w:rPr>
                <w:rFonts w:hint="eastAsia" w:hAnsi="宋体" w:cs="宋体"/>
                <w:color w:val="000000" w:themeColor="text1"/>
                <w:kern w:val="0"/>
                <w:sz w:val="21"/>
                <w:szCs w:val="21"/>
                <w:lang w:eastAsia="zh-CN"/>
                <w14:textFill>
                  <w14:solidFill>
                    <w14:schemeClr w14:val="tx1"/>
                  </w14:solidFill>
                </w14:textFill>
              </w:rPr>
              <w:t>吊销登记证书</w:t>
            </w:r>
            <w:r>
              <w:rPr>
                <w:rFonts w:hint="eastAsia" w:hAnsi="宋体" w:cs="宋体"/>
                <w:color w:val="000000" w:themeColor="text1"/>
                <w:kern w:val="0"/>
                <w:sz w:val="21"/>
                <w:szCs w:val="21"/>
                <w14:textFill>
                  <w14:solidFill>
                    <w14:schemeClr w14:val="tx1"/>
                  </w14:solidFill>
                </w14:textFill>
              </w:rPr>
              <w:t>；构成犯罪的，依法追究刑事责任：</w:t>
            </w:r>
          </w:p>
          <w:p w14:paraId="1BB85A9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（一）涂改、出租、出借《社会团体法人登记证书》，或者出租、出借社会团体印章的；</w:t>
            </w:r>
          </w:p>
          <w:p w14:paraId="6883B56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5CC778C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前款规定的行为有违法经营额或者违法所得的，予以没收，可以并处违法经营额1倍以上3倍以下或者违法所得3倍以上5倍以下的罚款。</w:t>
            </w:r>
          </w:p>
        </w:tc>
        <w:tc>
          <w:tcPr>
            <w:tcW w:w="929" w:type="pct"/>
            <w:gridSpan w:val="2"/>
            <w:noWrap/>
            <w:vAlign w:val="center"/>
          </w:tcPr>
          <w:p w14:paraId="1BC1E54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《社会团体登记管理条例》第三十条：社会团体有下列情形之一的，由登记管理机关给予警告，责令改正，可以限期停止活动，并可以责令撤换直接负责的主管人员；情节严重的，</w:t>
            </w:r>
            <w:r>
              <w:rPr>
                <w:rFonts w:hint="eastAsia" w:hAnsi="宋体" w:cs="宋体"/>
                <w:color w:val="000000" w:themeColor="text1"/>
                <w:kern w:val="0"/>
                <w:sz w:val="21"/>
                <w:szCs w:val="21"/>
                <w:lang w:eastAsia="zh-CN"/>
                <w14:textFill>
                  <w14:solidFill>
                    <w14:schemeClr w14:val="tx1"/>
                  </w14:solidFill>
                </w14:textFill>
              </w:rPr>
              <w:t>吊销登记证书</w:t>
            </w:r>
            <w:r>
              <w:rPr>
                <w:rFonts w:hint="eastAsia" w:hAnsi="宋体" w:cs="宋体"/>
                <w:color w:val="000000" w:themeColor="text1"/>
                <w:kern w:val="0"/>
                <w:sz w:val="21"/>
                <w:szCs w:val="21"/>
                <w14:textFill>
                  <w14:solidFill>
                    <w14:schemeClr w14:val="tx1"/>
                  </w14:solidFill>
                </w14:textFill>
              </w:rPr>
              <w:t>；构成犯罪的，依法追究刑事责任：</w:t>
            </w:r>
          </w:p>
          <w:p w14:paraId="7D6BCF2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（一）涂改、出租、出借《社会团体法人登记证书》，或者出租、出借社会团体印章的；</w:t>
            </w:r>
          </w:p>
          <w:p w14:paraId="4017CA6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7E1B766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前款规定的行为有违法经营额或者违法所得的，予以没收，可以并处违法经营额1倍以上3倍以下或者违法所得3倍以上5倍以下的罚款。</w:t>
            </w:r>
          </w:p>
        </w:tc>
        <w:tc>
          <w:tcPr>
            <w:tcW w:w="237" w:type="pct"/>
            <w:noWrap/>
            <w:vAlign w:val="center"/>
          </w:tcPr>
          <w:p w14:paraId="75C493EB">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6D42CBBB">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75EF9D1B">
            <w:pPr>
              <w:adjustRightInd w:val="0"/>
              <w:snapToGrid w:val="0"/>
              <w:rPr>
                <w:rFonts w:hint="default" w:hAnsi="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涂改、出租、出借《社会团体法人登记证书》，或者出租、出借社会团体印章</w:t>
            </w:r>
            <w:r>
              <w:rPr>
                <w:rFonts w:hint="eastAsia" w:hAnsi="宋体" w:cs="宋体"/>
                <w:color w:val="000000" w:themeColor="text1"/>
                <w:kern w:val="0"/>
                <w:sz w:val="21"/>
                <w:szCs w:val="21"/>
                <w:lang w:eastAsia="zh-CN"/>
                <w14:textFill>
                  <w14:solidFill>
                    <w14:schemeClr w14:val="tx1"/>
                  </w14:solidFill>
                </w14:textFill>
              </w:rPr>
              <w:t>，造成社会不良影响较小；</w:t>
            </w:r>
          </w:p>
          <w:p w14:paraId="1F887B0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lang w:eastAsia="zh-CN"/>
                <w14:textFill>
                  <w14:solidFill>
                    <w14:schemeClr w14:val="tx1"/>
                  </w14:solidFill>
                </w14:textFill>
              </w:rPr>
              <w:t>违法行为持续时间</w:t>
            </w:r>
            <w:r>
              <w:rPr>
                <w:rFonts w:hint="eastAsia" w:hAnsi="宋体" w:cs="宋体"/>
                <w:color w:val="000000" w:themeColor="text1"/>
                <w:kern w:val="0"/>
                <w:sz w:val="21"/>
                <w:szCs w:val="21"/>
                <w14:textFill>
                  <w14:solidFill>
                    <w14:schemeClr w14:val="tx1"/>
                  </w14:solidFill>
                </w14:textFill>
              </w:rPr>
              <w:t>6个月</w:t>
            </w:r>
            <w:r>
              <w:rPr>
                <w:rFonts w:hint="eastAsia" w:hAnsi="宋体" w:cs="宋体"/>
                <w:color w:val="000000" w:themeColor="text1"/>
                <w:kern w:val="0"/>
                <w:sz w:val="21"/>
                <w:szCs w:val="21"/>
                <w:lang w:eastAsia="zh-CN"/>
                <w14:textFill>
                  <w14:solidFill>
                    <w14:schemeClr w14:val="tx1"/>
                  </w14:solidFill>
                </w14:textFill>
              </w:rPr>
              <w:t>以下</w:t>
            </w:r>
            <w:r>
              <w:rPr>
                <w:rFonts w:hint="eastAsia" w:hAnsi="宋体" w:cs="宋体"/>
                <w:color w:val="000000" w:themeColor="text1"/>
                <w:kern w:val="0"/>
                <w:sz w:val="21"/>
                <w:szCs w:val="21"/>
                <w14:textFill>
                  <w14:solidFill>
                    <w14:schemeClr w14:val="tx1"/>
                  </w14:solidFill>
                </w14:textFill>
              </w:rPr>
              <w:t>；</w:t>
            </w:r>
          </w:p>
          <w:p w14:paraId="3DF2AC4F">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w:t>
            </w:r>
            <w:r>
              <w:rPr>
                <w:rFonts w:hint="eastAsia" w:hAnsi="宋体" w:cs="宋体"/>
                <w:color w:val="000000" w:themeColor="text1"/>
                <w:kern w:val="0"/>
                <w:sz w:val="21"/>
                <w:szCs w:val="21"/>
                <w14:textFill>
                  <w14:solidFill>
                    <w14:schemeClr w14:val="tx1"/>
                  </w14:solidFill>
                </w14:textFill>
              </w:rPr>
              <w:t>违法经营额或者违法所得</w:t>
            </w:r>
            <w:r>
              <w:rPr>
                <w:rFonts w:hint="eastAsia" w:hAnsi="宋体" w:cs="宋体"/>
                <w:color w:val="000000" w:themeColor="text1"/>
                <w:kern w:val="0"/>
                <w:sz w:val="21"/>
                <w:szCs w:val="21"/>
                <w:lang w:val="en-US" w:eastAsia="zh-CN"/>
                <w14:textFill>
                  <w14:solidFill>
                    <w14:schemeClr w14:val="tx1"/>
                  </w14:solidFill>
                </w14:textFill>
              </w:rPr>
              <w:t>5</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以下；</w:t>
            </w:r>
          </w:p>
          <w:p w14:paraId="2203D957">
            <w:pPr>
              <w:adjustRightInd w:val="0"/>
              <w:snapToGrid w:val="0"/>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4.</w:t>
            </w:r>
            <w:r>
              <w:rPr>
                <w:rFonts w:hint="eastAsia" w:hAnsi="宋体" w:cs="宋体"/>
                <w:color w:val="000000" w:themeColor="text1"/>
                <w:kern w:val="0"/>
                <w:sz w:val="21"/>
                <w:szCs w:val="21"/>
                <w14:textFill>
                  <w14:solidFill>
                    <w14:schemeClr w14:val="tx1"/>
                  </w14:solidFill>
                </w14:textFill>
              </w:rPr>
              <w:t>具有其他情节较轻情形</w:t>
            </w:r>
            <w:r>
              <w:rPr>
                <w:rFonts w:hint="eastAsia" w:hAnsi="宋体" w:cs="宋体"/>
                <w:color w:val="000000" w:themeColor="text1"/>
                <w:kern w:val="0"/>
                <w:sz w:val="21"/>
                <w:szCs w:val="21"/>
                <w:lang w:eastAsia="zh-CN"/>
                <w14:textFill>
                  <w14:solidFill>
                    <w14:schemeClr w14:val="tx1"/>
                  </w14:solidFill>
                </w14:textFill>
              </w:rPr>
              <w:t>。</w:t>
            </w:r>
          </w:p>
        </w:tc>
        <w:tc>
          <w:tcPr>
            <w:tcW w:w="612" w:type="pct"/>
            <w:noWrap/>
            <w:vAlign w:val="center"/>
          </w:tcPr>
          <w:p w14:paraId="7195597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警告。没收违法经营额或者违法所得。</w:t>
            </w:r>
          </w:p>
        </w:tc>
      </w:tr>
      <w:tr w14:paraId="0DC25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8181" w:hRule="exact"/>
          <w:jc w:val="center"/>
        </w:trPr>
        <w:tc>
          <w:tcPr>
            <w:tcW w:w="197" w:type="pct"/>
            <w:vAlign w:val="center"/>
          </w:tcPr>
          <w:p w14:paraId="15C205E8">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w:t>
            </w:r>
          </w:p>
        </w:tc>
        <w:tc>
          <w:tcPr>
            <w:tcW w:w="1054" w:type="pct"/>
            <w:gridSpan w:val="2"/>
            <w:vAlign w:val="center"/>
          </w:tcPr>
          <w:p w14:paraId="67734A4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社会团体涂改、出租、出借《社会团体法人登记证书》。</w:t>
            </w:r>
          </w:p>
          <w:p w14:paraId="58EF6A1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具体主要有：</w:t>
            </w:r>
          </w:p>
          <w:p w14:paraId="04FECAC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1.社会团体涂改《社会团体法人登记证书》（名称、业务范围、法定代表人、住所、注册资金、业务主管单位、活动地域、有效期限、</w:t>
            </w:r>
            <w:r>
              <w:rPr>
                <w:rFonts w:hint="eastAsia" w:hAnsi="宋体" w:cs="宋体"/>
                <w:color w:val="000000" w:themeColor="text1"/>
                <w:kern w:val="0"/>
                <w:sz w:val="21"/>
                <w:szCs w:val="21"/>
                <w:lang w:val="en-US" w:eastAsia="zh-CN"/>
                <w14:textFill>
                  <w14:solidFill>
                    <w14:schemeClr w14:val="tx1"/>
                  </w14:solidFill>
                </w14:textFill>
              </w:rPr>
              <w:t>统一社会信用代码</w:t>
            </w:r>
            <w:r>
              <w:rPr>
                <w:rFonts w:hint="eastAsia" w:hAnsi="宋体" w:cs="宋体"/>
                <w:color w:val="000000" w:themeColor="text1"/>
                <w:kern w:val="0"/>
                <w:sz w:val="21"/>
                <w:szCs w:val="21"/>
                <w14:textFill>
                  <w14:solidFill>
                    <w14:schemeClr w14:val="tx1"/>
                  </w14:solidFill>
                </w14:textFill>
              </w:rPr>
              <w:t>、发证机关、发证日期、年检记录等）的；</w:t>
            </w:r>
          </w:p>
          <w:p w14:paraId="6BD9531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2.社会团体出租《社会团体法人登记证书》的；</w:t>
            </w:r>
          </w:p>
          <w:p w14:paraId="35B1C83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3.社会团体出借《社会团体法人登记证书》的。</w:t>
            </w:r>
          </w:p>
        </w:tc>
        <w:tc>
          <w:tcPr>
            <w:tcW w:w="940" w:type="pct"/>
            <w:gridSpan w:val="3"/>
            <w:vAlign w:val="center"/>
          </w:tcPr>
          <w:p w14:paraId="591B3CF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《社会团体登记管理条例》第三十条：社会团体有下列情形之一的，由登记管理机关给予警告，责令改正，可以限期停止活动，并可以责令撤换直接负责的主管人员；情节严重的，</w:t>
            </w:r>
            <w:r>
              <w:rPr>
                <w:rFonts w:hint="eastAsia" w:hAnsi="宋体" w:cs="宋体"/>
                <w:color w:val="000000" w:themeColor="text1"/>
                <w:kern w:val="0"/>
                <w:sz w:val="21"/>
                <w:szCs w:val="21"/>
                <w:lang w:eastAsia="zh-CN"/>
                <w14:textFill>
                  <w14:solidFill>
                    <w14:schemeClr w14:val="tx1"/>
                  </w14:solidFill>
                </w14:textFill>
              </w:rPr>
              <w:t>吊销登记证书</w:t>
            </w:r>
            <w:r>
              <w:rPr>
                <w:rFonts w:hint="eastAsia" w:hAnsi="宋体" w:cs="宋体"/>
                <w:color w:val="000000" w:themeColor="text1"/>
                <w:kern w:val="0"/>
                <w:sz w:val="21"/>
                <w:szCs w:val="21"/>
                <w14:textFill>
                  <w14:solidFill>
                    <w14:schemeClr w14:val="tx1"/>
                  </w14:solidFill>
                </w14:textFill>
              </w:rPr>
              <w:t>；构成犯罪的，依法追究刑事责任：</w:t>
            </w:r>
          </w:p>
          <w:p w14:paraId="373DC34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（一）涂改、出租、出借《社会团体法人登记证书》，或者出租、出借社会团体印章的；</w:t>
            </w:r>
          </w:p>
          <w:p w14:paraId="6965483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0AD6066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前款规定的行为有违法经营额或者违法所得的，予以没收，可以并处违法经营额1倍以上3倍以下或者违法所得3倍以上5倍以下的罚款。</w:t>
            </w:r>
          </w:p>
        </w:tc>
        <w:tc>
          <w:tcPr>
            <w:tcW w:w="929" w:type="pct"/>
            <w:gridSpan w:val="2"/>
            <w:vAlign w:val="center"/>
          </w:tcPr>
          <w:p w14:paraId="32B3C6C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《社会团体登记管理条例》第三十条：社会团体有下列情形之一的，由登记管理机关给予警告，责令改正，可以限期停止活动，并可以责令撤换直接负责的主管人员；情节严重的，</w:t>
            </w:r>
            <w:r>
              <w:rPr>
                <w:rFonts w:hint="eastAsia" w:hAnsi="宋体" w:cs="宋体"/>
                <w:color w:val="000000" w:themeColor="text1"/>
                <w:kern w:val="0"/>
                <w:sz w:val="21"/>
                <w:szCs w:val="21"/>
                <w:lang w:eastAsia="zh-CN"/>
                <w14:textFill>
                  <w14:solidFill>
                    <w14:schemeClr w14:val="tx1"/>
                  </w14:solidFill>
                </w14:textFill>
              </w:rPr>
              <w:t>吊销登记证书</w:t>
            </w:r>
            <w:r>
              <w:rPr>
                <w:rFonts w:hint="eastAsia" w:hAnsi="宋体" w:cs="宋体"/>
                <w:color w:val="000000" w:themeColor="text1"/>
                <w:kern w:val="0"/>
                <w:sz w:val="21"/>
                <w:szCs w:val="21"/>
                <w14:textFill>
                  <w14:solidFill>
                    <w14:schemeClr w14:val="tx1"/>
                  </w14:solidFill>
                </w14:textFill>
              </w:rPr>
              <w:t>；构成犯罪的，依法追究刑事责任：</w:t>
            </w:r>
          </w:p>
          <w:p w14:paraId="7690916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（一）涂改、出租、出借《社会团体法人登记证书》，或者出租、出借社会团体印章的；</w:t>
            </w:r>
          </w:p>
          <w:p w14:paraId="69CE976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477A0AB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前款规定的行为有违法经营额或者违法所得的，予以没收，可以并处违法经营额1倍以上3倍以下或者违法所得3倍以上5倍以下的罚款。</w:t>
            </w:r>
          </w:p>
        </w:tc>
        <w:tc>
          <w:tcPr>
            <w:tcW w:w="237" w:type="pct"/>
            <w:noWrap/>
            <w:vAlign w:val="center"/>
          </w:tcPr>
          <w:p w14:paraId="6B50CF5E">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61CE9046">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08D143D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涂改、出租、出借《社会团体法人登记证书》，或者出租、出借社会团体印章</w:t>
            </w:r>
            <w:r>
              <w:rPr>
                <w:rFonts w:hint="eastAsia" w:hAnsi="宋体" w:cs="宋体"/>
                <w:color w:val="000000" w:themeColor="text1"/>
                <w:kern w:val="0"/>
                <w:sz w:val="21"/>
                <w:szCs w:val="21"/>
                <w:lang w:eastAsia="zh-CN"/>
                <w14:textFill>
                  <w14:solidFill>
                    <w14:schemeClr w14:val="tx1"/>
                  </w14:solidFill>
                </w14:textFill>
              </w:rPr>
              <w:t>，造成较大社会不良影响</w:t>
            </w:r>
            <w:r>
              <w:rPr>
                <w:rFonts w:hint="eastAsia" w:hAnsi="宋体" w:cs="宋体"/>
                <w:color w:val="000000" w:themeColor="text1"/>
                <w:kern w:val="0"/>
                <w:sz w:val="21"/>
                <w:szCs w:val="21"/>
                <w14:textFill>
                  <w14:solidFill>
                    <w14:schemeClr w14:val="tx1"/>
                  </w14:solidFill>
                </w14:textFill>
              </w:rPr>
              <w:t>；</w:t>
            </w:r>
          </w:p>
          <w:p w14:paraId="14138EAC">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lang w:eastAsia="zh-CN"/>
                <w14:textFill>
                  <w14:solidFill>
                    <w14:schemeClr w14:val="tx1"/>
                  </w14:solidFill>
                </w14:textFill>
              </w:rPr>
              <w:t>违法行为持续时间</w:t>
            </w:r>
            <w:r>
              <w:rPr>
                <w:rFonts w:hint="eastAsia" w:hAnsi="宋体" w:cs="宋体"/>
                <w:color w:val="000000" w:themeColor="text1"/>
                <w:kern w:val="0"/>
                <w:sz w:val="21"/>
                <w:szCs w:val="21"/>
                <w14:textFill>
                  <w14:solidFill>
                    <w14:schemeClr w14:val="tx1"/>
                  </w14:solidFill>
                </w14:textFill>
              </w:rPr>
              <w:t>6个月以上1</w:t>
            </w:r>
            <w:r>
              <w:rPr>
                <w:rFonts w:hint="eastAsia" w:hAnsi="宋体" w:cs="宋体"/>
                <w:color w:val="000000" w:themeColor="text1"/>
                <w:kern w:val="0"/>
                <w:sz w:val="21"/>
                <w:szCs w:val="21"/>
                <w:lang w:eastAsia="zh-CN"/>
                <w14:textFill>
                  <w14:solidFill>
                    <w14:schemeClr w14:val="tx1"/>
                  </w14:solidFill>
                </w14:textFill>
              </w:rPr>
              <w:t>年以下，或有</w:t>
            </w:r>
            <w:r>
              <w:rPr>
                <w:rFonts w:hint="eastAsia" w:hAnsi="宋体" w:cs="宋体"/>
                <w:color w:val="000000" w:themeColor="text1"/>
                <w:kern w:val="0"/>
                <w:sz w:val="21"/>
                <w:szCs w:val="21"/>
                <w:lang w:val="en-US" w:eastAsia="zh-CN"/>
                <w14:textFill>
                  <w14:solidFill>
                    <w14:schemeClr w14:val="tx1"/>
                  </w14:solidFill>
                </w14:textFill>
              </w:rPr>
              <w:t>2次以上4次以下违法行为</w:t>
            </w:r>
            <w:r>
              <w:rPr>
                <w:rFonts w:hint="eastAsia" w:hAnsi="宋体" w:cs="宋体"/>
                <w:color w:val="000000" w:themeColor="text1"/>
                <w:kern w:val="0"/>
                <w:sz w:val="21"/>
                <w:szCs w:val="21"/>
                <w14:textFill>
                  <w14:solidFill>
                    <w14:schemeClr w14:val="tx1"/>
                  </w14:solidFill>
                </w14:textFill>
              </w:rPr>
              <w:t>；</w:t>
            </w:r>
          </w:p>
          <w:p w14:paraId="2FEACD0E">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w:t>
            </w:r>
            <w:r>
              <w:rPr>
                <w:rFonts w:hint="eastAsia" w:hAnsi="宋体" w:cs="宋体"/>
                <w:color w:val="000000" w:themeColor="text1"/>
                <w:kern w:val="0"/>
                <w:sz w:val="21"/>
                <w:szCs w:val="21"/>
                <w14:textFill>
                  <w14:solidFill>
                    <w14:schemeClr w14:val="tx1"/>
                  </w14:solidFill>
                </w14:textFill>
              </w:rPr>
              <w:t>违法经营额或者违法所得</w:t>
            </w:r>
            <w:r>
              <w:rPr>
                <w:rFonts w:hint="eastAsia" w:hAnsi="宋体" w:cs="宋体"/>
                <w:color w:val="000000" w:themeColor="text1"/>
                <w:kern w:val="0"/>
                <w:sz w:val="21"/>
                <w:szCs w:val="21"/>
                <w:lang w:val="en-US" w:eastAsia="zh-CN"/>
                <w14:textFill>
                  <w14:solidFill>
                    <w14:schemeClr w14:val="tx1"/>
                  </w14:solidFill>
                </w14:textFill>
              </w:rPr>
              <w:t>5</w:t>
            </w:r>
            <w:r>
              <w:rPr>
                <w:rFonts w:hint="eastAsia" w:hAnsi="宋体" w:cs="宋体"/>
                <w:color w:val="000000" w:themeColor="text1"/>
                <w:kern w:val="0"/>
                <w:sz w:val="21"/>
                <w:szCs w:val="21"/>
                <w14:textFill>
                  <w14:solidFill>
                    <w14:schemeClr w14:val="tx1"/>
                  </w14:solidFill>
                </w14:textFill>
              </w:rPr>
              <w:t>万元以上</w:t>
            </w:r>
            <w:r>
              <w:rPr>
                <w:rFonts w:hint="eastAsia" w:hAnsi="宋体" w:cs="宋体"/>
                <w:color w:val="000000" w:themeColor="text1"/>
                <w:kern w:val="0"/>
                <w:sz w:val="21"/>
                <w:szCs w:val="21"/>
                <w:lang w:val="en-US" w:eastAsia="zh-CN"/>
                <w14:textFill>
                  <w14:solidFill>
                    <w14:schemeClr w14:val="tx1"/>
                  </w14:solidFill>
                </w14:textFill>
              </w:rPr>
              <w:t>20</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以下；</w:t>
            </w:r>
          </w:p>
          <w:p w14:paraId="242E048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4.具</w:t>
            </w:r>
            <w:r>
              <w:rPr>
                <w:rFonts w:hint="eastAsia" w:hAnsi="宋体" w:cs="宋体"/>
                <w:color w:val="000000" w:themeColor="text1"/>
                <w:kern w:val="0"/>
                <w:sz w:val="21"/>
                <w:szCs w:val="21"/>
                <w:lang w:eastAsia="zh-CN"/>
                <w14:textFill>
                  <w14:solidFill>
                    <w14:schemeClr w14:val="tx1"/>
                  </w14:solidFill>
                </w14:textFill>
              </w:rPr>
              <w:t>有其他情节较重情形</w:t>
            </w:r>
            <w:r>
              <w:rPr>
                <w:rFonts w:hint="eastAsia" w:hAnsi="宋体" w:cs="宋体"/>
                <w:color w:val="000000" w:themeColor="text1"/>
                <w:kern w:val="0"/>
                <w:sz w:val="21"/>
                <w:szCs w:val="21"/>
                <w14:textFill>
                  <w14:solidFill>
                    <w14:schemeClr w14:val="tx1"/>
                  </w14:solidFill>
                </w14:textFill>
              </w:rPr>
              <w:t>。</w:t>
            </w:r>
          </w:p>
        </w:tc>
        <w:tc>
          <w:tcPr>
            <w:tcW w:w="612" w:type="pct"/>
            <w:noWrap/>
            <w:vAlign w:val="center"/>
          </w:tcPr>
          <w:p w14:paraId="031DECD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责令限期停止活动</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lang w:val="en-US" w:eastAsia="zh-CN"/>
                <w14:textFill>
                  <w14:solidFill>
                    <w14:schemeClr w14:val="tx1"/>
                  </w14:solidFill>
                </w14:textFill>
              </w:rPr>
              <w:t>1至6个月</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t>。没收违法经营额或者违法所得，可以并处违法经营额</w:t>
            </w: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倍以上</w:t>
            </w: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倍</w:t>
            </w:r>
            <w:r>
              <w:rPr>
                <w:rFonts w:hint="eastAsia" w:hAnsi="宋体" w:cs="宋体"/>
                <w:color w:val="000000" w:themeColor="text1"/>
                <w:kern w:val="0"/>
                <w:sz w:val="21"/>
                <w:szCs w:val="21"/>
                <w:lang w:eastAsia="zh-CN"/>
                <w14:textFill>
                  <w14:solidFill>
                    <w14:schemeClr w14:val="tx1"/>
                  </w14:solidFill>
                </w14:textFill>
              </w:rPr>
              <w:t>以下</w:t>
            </w:r>
            <w:r>
              <w:rPr>
                <w:rFonts w:hint="eastAsia" w:hAnsi="宋体" w:cs="宋体"/>
                <w:color w:val="000000" w:themeColor="text1"/>
                <w:kern w:val="0"/>
                <w:sz w:val="21"/>
                <w:szCs w:val="21"/>
                <w14:textFill>
                  <w14:solidFill>
                    <w14:schemeClr w14:val="tx1"/>
                  </w14:solidFill>
                </w14:textFill>
              </w:rPr>
              <w:t>罚款或者违法所得</w:t>
            </w:r>
            <w:r>
              <w:rPr>
                <w:rFonts w:hint="eastAsia" w:hAnsi="宋体" w:cs="宋体"/>
                <w:color w:val="000000" w:themeColor="text1"/>
                <w:kern w:val="0"/>
                <w:sz w:val="21"/>
                <w:szCs w:val="21"/>
                <w:lang w:val="en-US" w:eastAsia="zh-CN"/>
                <w14:textFill>
                  <w14:solidFill>
                    <w14:schemeClr w14:val="tx1"/>
                  </w14:solidFill>
                </w14:textFill>
              </w:rPr>
              <w:t>3</w:t>
            </w:r>
            <w:r>
              <w:rPr>
                <w:rFonts w:hint="eastAsia" w:hAnsi="宋体" w:cs="宋体"/>
                <w:color w:val="000000" w:themeColor="text1"/>
                <w:kern w:val="0"/>
                <w:sz w:val="21"/>
                <w:szCs w:val="21"/>
                <w14:textFill>
                  <w14:solidFill>
                    <w14:schemeClr w14:val="tx1"/>
                  </w14:solidFill>
                </w14:textFill>
              </w:rPr>
              <w:t>倍以上</w:t>
            </w:r>
            <w:r>
              <w:rPr>
                <w:rFonts w:hint="eastAsia" w:hAnsi="宋体" w:cs="宋体"/>
                <w:color w:val="000000" w:themeColor="text1"/>
                <w:kern w:val="0"/>
                <w:sz w:val="21"/>
                <w:szCs w:val="21"/>
                <w:lang w:val="en-US" w:eastAsia="zh-CN"/>
                <w14:textFill>
                  <w14:solidFill>
                    <w14:schemeClr w14:val="tx1"/>
                  </w14:solidFill>
                </w14:textFill>
              </w:rPr>
              <w:t>4</w:t>
            </w:r>
            <w:r>
              <w:rPr>
                <w:rFonts w:hint="eastAsia" w:hAnsi="宋体" w:cs="宋体"/>
                <w:color w:val="000000" w:themeColor="text1"/>
                <w:kern w:val="0"/>
                <w:sz w:val="21"/>
                <w:szCs w:val="21"/>
                <w14:textFill>
                  <w14:solidFill>
                    <w14:schemeClr w14:val="tx1"/>
                  </w14:solidFill>
                </w14:textFill>
              </w:rPr>
              <w:t>倍</w:t>
            </w:r>
            <w:r>
              <w:rPr>
                <w:rFonts w:hint="eastAsia" w:hAnsi="宋体" w:cs="宋体"/>
                <w:color w:val="000000" w:themeColor="text1"/>
                <w:kern w:val="0"/>
                <w:sz w:val="21"/>
                <w:szCs w:val="21"/>
                <w:lang w:eastAsia="zh-CN"/>
                <w14:textFill>
                  <w14:solidFill>
                    <w14:schemeClr w14:val="tx1"/>
                  </w14:solidFill>
                </w14:textFill>
              </w:rPr>
              <w:t>以下</w:t>
            </w:r>
            <w:r>
              <w:rPr>
                <w:rFonts w:hint="eastAsia" w:hAnsi="宋体" w:cs="宋体"/>
                <w:color w:val="000000" w:themeColor="text1"/>
                <w:kern w:val="0"/>
                <w:sz w:val="21"/>
                <w:szCs w:val="21"/>
                <w14:textFill>
                  <w14:solidFill>
                    <w14:schemeClr w14:val="tx1"/>
                  </w14:solidFill>
                </w14:textFill>
              </w:rPr>
              <w:t>罚款。</w:t>
            </w:r>
          </w:p>
        </w:tc>
      </w:tr>
      <w:tr w14:paraId="22801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8181" w:hRule="exact"/>
          <w:jc w:val="center"/>
        </w:trPr>
        <w:tc>
          <w:tcPr>
            <w:tcW w:w="197" w:type="pct"/>
            <w:shd w:val="clear" w:color="auto" w:fill="auto"/>
            <w:vAlign w:val="center"/>
          </w:tcPr>
          <w:p w14:paraId="2FC6B662">
            <w:pPr>
              <w:adjustRightInd w:val="0"/>
              <w:snapToGrid w:val="0"/>
              <w:jc w:val="center"/>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w:t>
            </w:r>
          </w:p>
        </w:tc>
        <w:tc>
          <w:tcPr>
            <w:tcW w:w="1054" w:type="pct"/>
            <w:gridSpan w:val="2"/>
            <w:shd w:val="clear" w:color="auto" w:fill="auto"/>
            <w:vAlign w:val="center"/>
          </w:tcPr>
          <w:p w14:paraId="0F2335E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社会团体涂改、出租、出借《社会团体法人登记证书》。</w:t>
            </w:r>
          </w:p>
          <w:p w14:paraId="0F6DDA0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具体主要有：</w:t>
            </w:r>
          </w:p>
          <w:p w14:paraId="1C56B1E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1.社会团体涂改《社会团体法人登记证书》（名称、业务范围、法定代表人、住所、注册资金、业务主管单位、活动地域、有效期限、</w:t>
            </w:r>
            <w:r>
              <w:rPr>
                <w:rFonts w:hint="eastAsia" w:hAnsi="宋体" w:cs="宋体"/>
                <w:color w:val="000000" w:themeColor="text1"/>
                <w:kern w:val="0"/>
                <w:sz w:val="21"/>
                <w:szCs w:val="21"/>
                <w:lang w:val="en-US" w:eastAsia="zh-CN"/>
                <w14:textFill>
                  <w14:solidFill>
                    <w14:schemeClr w14:val="tx1"/>
                  </w14:solidFill>
                </w14:textFill>
              </w:rPr>
              <w:t>统一社会信用代码</w:t>
            </w:r>
            <w:r>
              <w:rPr>
                <w:rFonts w:hint="eastAsia" w:hAnsi="宋体" w:cs="宋体"/>
                <w:color w:val="000000" w:themeColor="text1"/>
                <w:kern w:val="0"/>
                <w:sz w:val="21"/>
                <w:szCs w:val="21"/>
                <w14:textFill>
                  <w14:solidFill>
                    <w14:schemeClr w14:val="tx1"/>
                  </w14:solidFill>
                </w14:textFill>
              </w:rPr>
              <w:t>、发证机关、发证日期、年检记录等）的；</w:t>
            </w:r>
          </w:p>
          <w:p w14:paraId="0063F0D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2.社会团体出租《社会团体法人登记证书》的；</w:t>
            </w:r>
          </w:p>
          <w:p w14:paraId="39D16379">
            <w:pPr>
              <w:adjustRightInd w:val="0"/>
              <w:snapToGrid w:val="0"/>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3.社会团体出借《社会团体法人登记证书》的。</w:t>
            </w:r>
          </w:p>
        </w:tc>
        <w:tc>
          <w:tcPr>
            <w:tcW w:w="940" w:type="pct"/>
            <w:gridSpan w:val="3"/>
            <w:shd w:val="clear" w:color="auto" w:fill="auto"/>
            <w:vAlign w:val="center"/>
          </w:tcPr>
          <w:p w14:paraId="2960774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《社会团体登记管理条例》第三十条：社会团体有下列情形之一的，由登记管理机关给予警告，责令改正，可以限期停止活动，并可以责令撤换直接负责的主管人员；情节严重的，</w:t>
            </w:r>
            <w:r>
              <w:rPr>
                <w:rFonts w:hint="eastAsia" w:hAnsi="宋体" w:cs="宋体"/>
                <w:color w:val="000000" w:themeColor="text1"/>
                <w:kern w:val="0"/>
                <w:sz w:val="21"/>
                <w:szCs w:val="21"/>
                <w:lang w:eastAsia="zh-CN"/>
                <w14:textFill>
                  <w14:solidFill>
                    <w14:schemeClr w14:val="tx1"/>
                  </w14:solidFill>
                </w14:textFill>
              </w:rPr>
              <w:t>吊销登记证书</w:t>
            </w:r>
            <w:r>
              <w:rPr>
                <w:rFonts w:hint="eastAsia" w:hAnsi="宋体" w:cs="宋体"/>
                <w:color w:val="000000" w:themeColor="text1"/>
                <w:kern w:val="0"/>
                <w:sz w:val="21"/>
                <w:szCs w:val="21"/>
                <w14:textFill>
                  <w14:solidFill>
                    <w14:schemeClr w14:val="tx1"/>
                  </w14:solidFill>
                </w14:textFill>
              </w:rPr>
              <w:t>；构成犯罪的，依法追究刑事责任：</w:t>
            </w:r>
          </w:p>
          <w:p w14:paraId="7C568DB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（一）涂改、出租、出借《社会团体法人登记证书》，或者出租、出借社会团体印章的；</w:t>
            </w:r>
          </w:p>
          <w:p w14:paraId="4E32090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170482AD">
            <w:pPr>
              <w:adjustRightInd w:val="0"/>
              <w:snapToGrid w:val="0"/>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前款规定的行为有违法经营额或者违法所得的，予以没收，可以并处违法经营额1倍以上3倍以下或者违法所得3倍以上5倍以下的罚款。</w:t>
            </w:r>
          </w:p>
        </w:tc>
        <w:tc>
          <w:tcPr>
            <w:tcW w:w="929" w:type="pct"/>
            <w:gridSpan w:val="2"/>
            <w:shd w:val="clear" w:color="auto" w:fill="auto"/>
            <w:vAlign w:val="center"/>
          </w:tcPr>
          <w:p w14:paraId="0C70966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《社会团体登记管理条例》第三十条：社会团体有下列情形之一的，由登记管理机关给予警告，责令改正，可以限期停止活动，并可以责令撤换直接负责的主管人员；情节严重的，</w:t>
            </w:r>
            <w:r>
              <w:rPr>
                <w:rFonts w:hint="eastAsia" w:hAnsi="宋体" w:cs="宋体"/>
                <w:color w:val="000000" w:themeColor="text1"/>
                <w:kern w:val="0"/>
                <w:sz w:val="21"/>
                <w:szCs w:val="21"/>
                <w:lang w:eastAsia="zh-CN"/>
                <w14:textFill>
                  <w14:solidFill>
                    <w14:schemeClr w14:val="tx1"/>
                  </w14:solidFill>
                </w14:textFill>
              </w:rPr>
              <w:t>吊销登记证书</w:t>
            </w:r>
            <w:r>
              <w:rPr>
                <w:rFonts w:hint="eastAsia" w:hAnsi="宋体" w:cs="宋体"/>
                <w:color w:val="000000" w:themeColor="text1"/>
                <w:kern w:val="0"/>
                <w:sz w:val="21"/>
                <w:szCs w:val="21"/>
                <w14:textFill>
                  <w14:solidFill>
                    <w14:schemeClr w14:val="tx1"/>
                  </w14:solidFill>
                </w14:textFill>
              </w:rPr>
              <w:t>；构成犯罪的，依法追究刑事责任：</w:t>
            </w:r>
          </w:p>
          <w:p w14:paraId="2644CEC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（一）涂改、出租、出借《社会团体法人登记证书》，或者出租、出借社会团体印章的；</w:t>
            </w:r>
          </w:p>
          <w:p w14:paraId="369D217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4E04DFE6">
            <w:pPr>
              <w:adjustRightInd w:val="0"/>
              <w:snapToGrid w:val="0"/>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前款规定的行为有违法经营额或者违法所得的，予以没收，可以并处违法经营额1倍以上3倍以下或者违法所得3倍以上5倍以下的罚款。</w:t>
            </w:r>
          </w:p>
        </w:tc>
        <w:tc>
          <w:tcPr>
            <w:tcW w:w="237" w:type="pct"/>
            <w:shd w:val="clear" w:color="auto" w:fill="auto"/>
            <w:noWrap/>
            <w:vAlign w:val="center"/>
          </w:tcPr>
          <w:p w14:paraId="1141AF9A">
            <w:pPr>
              <w:adjustRightInd w:val="0"/>
              <w:snapToGrid w:val="0"/>
              <w:jc w:val="center"/>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shd w:val="clear" w:color="auto" w:fill="auto"/>
            <w:noWrap/>
            <w:vAlign w:val="center"/>
          </w:tcPr>
          <w:p w14:paraId="5D2CBB1D">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796709BA">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1.涂改</w:t>
            </w:r>
            <w:r>
              <w:rPr>
                <w:rFonts w:hint="eastAsia" w:hAnsi="宋体" w:cs="宋体"/>
                <w:color w:val="000000" w:themeColor="text1"/>
                <w:kern w:val="0"/>
                <w:sz w:val="21"/>
                <w:szCs w:val="21"/>
                <w14:textFill>
                  <w14:solidFill>
                    <w14:schemeClr w14:val="tx1"/>
                  </w14:solidFill>
                </w14:textFill>
              </w:rPr>
              <w:t>、出租、出借《社会团体法人登记证书》，或者出租、出借社会团体印章</w:t>
            </w:r>
            <w:r>
              <w:rPr>
                <w:rFonts w:hint="eastAsia" w:hAnsi="宋体" w:cs="宋体"/>
                <w:color w:val="000000" w:themeColor="text1"/>
                <w:kern w:val="0"/>
                <w:sz w:val="21"/>
                <w:szCs w:val="21"/>
                <w:lang w:eastAsia="zh-CN"/>
                <w14:textFill>
                  <w14:solidFill>
                    <w14:schemeClr w14:val="tx1"/>
                  </w14:solidFill>
                </w14:textFill>
              </w:rPr>
              <w:t>，造成严重社会不良影响</w:t>
            </w:r>
            <w:r>
              <w:rPr>
                <w:rFonts w:hint="eastAsia" w:hAnsi="宋体" w:cs="宋体"/>
                <w:color w:val="000000" w:themeColor="text1"/>
                <w:kern w:val="0"/>
                <w:sz w:val="21"/>
                <w:szCs w:val="21"/>
                <w14:textFill>
                  <w14:solidFill>
                    <w14:schemeClr w14:val="tx1"/>
                  </w14:solidFill>
                </w14:textFill>
              </w:rPr>
              <w:t>；</w:t>
            </w:r>
          </w:p>
          <w:p w14:paraId="74E50E05">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违法行为持续时间</w:t>
            </w:r>
            <w:r>
              <w:rPr>
                <w:rFonts w:hint="eastAsia" w:hAnsi="宋体" w:cs="宋体"/>
                <w:color w:val="000000" w:themeColor="text1"/>
                <w:kern w:val="0"/>
                <w:sz w:val="21"/>
                <w:szCs w:val="21"/>
                <w:lang w:eastAsia="zh-CN"/>
                <w14:textFill>
                  <w14:solidFill>
                    <w14:schemeClr w14:val="tx1"/>
                  </w14:solidFill>
                </w14:textFill>
              </w:rPr>
              <w:t>1年</w:t>
            </w:r>
            <w:r>
              <w:rPr>
                <w:rFonts w:hint="eastAsia" w:hAnsi="宋体" w:cs="宋体"/>
                <w:color w:val="000000" w:themeColor="text1"/>
                <w:kern w:val="0"/>
                <w:sz w:val="21"/>
                <w:szCs w:val="21"/>
                <w14:textFill>
                  <w14:solidFill>
                    <w14:schemeClr w14:val="tx1"/>
                  </w14:solidFill>
                </w14:textFill>
              </w:rPr>
              <w:t>以</w:t>
            </w:r>
            <w:r>
              <w:rPr>
                <w:rFonts w:hint="eastAsia" w:hAnsi="宋体" w:cs="宋体"/>
                <w:color w:val="000000" w:themeColor="text1"/>
                <w:kern w:val="0"/>
                <w:sz w:val="21"/>
                <w:szCs w:val="21"/>
                <w:lang w:eastAsia="zh-CN"/>
                <w14:textFill>
                  <w14:solidFill>
                    <w14:schemeClr w14:val="tx1"/>
                  </w14:solidFill>
                </w14:textFill>
              </w:rPr>
              <w:t>上，或有</w:t>
            </w:r>
            <w:r>
              <w:rPr>
                <w:rFonts w:hint="eastAsia" w:hAnsi="宋体" w:cs="宋体"/>
                <w:color w:val="000000" w:themeColor="text1"/>
                <w:kern w:val="0"/>
                <w:sz w:val="21"/>
                <w:szCs w:val="21"/>
                <w:lang w:val="en-US" w:eastAsia="zh-CN"/>
                <w14:textFill>
                  <w14:solidFill>
                    <w14:schemeClr w14:val="tx1"/>
                  </w14:solidFill>
                </w14:textFill>
              </w:rPr>
              <w:t>4次以上违法行为</w:t>
            </w:r>
            <w:r>
              <w:rPr>
                <w:rFonts w:hint="eastAsia" w:hAnsi="宋体" w:cs="宋体"/>
                <w:color w:val="000000" w:themeColor="text1"/>
                <w:kern w:val="0"/>
                <w:sz w:val="21"/>
                <w:szCs w:val="21"/>
                <w14:textFill>
                  <w14:solidFill>
                    <w14:schemeClr w14:val="tx1"/>
                  </w14:solidFill>
                </w14:textFill>
              </w:rPr>
              <w:t>；</w:t>
            </w:r>
          </w:p>
          <w:p w14:paraId="5D24FF6C">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w:t>
            </w:r>
            <w:r>
              <w:rPr>
                <w:rFonts w:hint="eastAsia" w:hAnsi="宋体" w:cs="宋体"/>
                <w:color w:val="000000" w:themeColor="text1"/>
                <w:kern w:val="0"/>
                <w:sz w:val="21"/>
                <w:szCs w:val="21"/>
                <w14:textFill>
                  <w14:solidFill>
                    <w14:schemeClr w14:val="tx1"/>
                  </w14:solidFill>
                </w14:textFill>
              </w:rPr>
              <w:t>违法经营额或者违法所得20万元</w:t>
            </w:r>
            <w:r>
              <w:rPr>
                <w:rFonts w:hint="eastAsia" w:hAnsi="宋体" w:cs="宋体"/>
                <w:color w:val="000000" w:themeColor="text1"/>
                <w:kern w:val="0"/>
                <w:sz w:val="21"/>
                <w:szCs w:val="21"/>
                <w:lang w:eastAsia="zh-CN"/>
                <w14:textFill>
                  <w14:solidFill>
                    <w14:schemeClr w14:val="tx1"/>
                  </w14:solidFill>
                </w14:textFill>
              </w:rPr>
              <w:t>以上</w:t>
            </w:r>
            <w:r>
              <w:rPr>
                <w:rFonts w:hint="eastAsia" w:hAnsi="宋体" w:cs="宋体"/>
                <w:color w:val="000000" w:themeColor="text1"/>
                <w:kern w:val="0"/>
                <w:sz w:val="21"/>
                <w:szCs w:val="21"/>
                <w14:textFill>
                  <w14:solidFill>
                    <w14:schemeClr w14:val="tx1"/>
                  </w14:solidFill>
                </w14:textFill>
              </w:rPr>
              <w:t>；</w:t>
            </w:r>
          </w:p>
          <w:p w14:paraId="2CB31156">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4.</w:t>
            </w:r>
            <w:r>
              <w:rPr>
                <w:rFonts w:hint="eastAsia" w:hAnsi="宋体" w:cs="宋体"/>
                <w:color w:val="000000" w:themeColor="text1"/>
                <w:kern w:val="0"/>
                <w:sz w:val="21"/>
                <w:szCs w:val="21"/>
                <w:lang w:eastAsia="zh-CN"/>
                <w14:textFill>
                  <w14:solidFill>
                    <w14:schemeClr w14:val="tx1"/>
                  </w14:solidFill>
                </w14:textFill>
              </w:rPr>
              <w:t>2年内曾因</w:t>
            </w:r>
            <w:r>
              <w:rPr>
                <w:rFonts w:hint="eastAsia" w:hAnsi="宋体" w:cs="宋体"/>
                <w:color w:val="000000" w:themeColor="text1"/>
                <w:kern w:val="0"/>
                <w:sz w:val="21"/>
                <w:szCs w:val="21"/>
                <w14:textFill>
                  <w14:solidFill>
                    <w14:schemeClr w14:val="tx1"/>
                  </w14:solidFill>
                </w14:textFill>
              </w:rPr>
              <w:t>涂改、出租、出借《社会团体法人登记证书》，或者出租、出借社会团体印章</w:t>
            </w:r>
            <w:r>
              <w:rPr>
                <w:rFonts w:hint="eastAsia" w:hAnsi="宋体" w:cs="宋体"/>
                <w:color w:val="000000" w:themeColor="text1"/>
                <w:kern w:val="0"/>
                <w:sz w:val="21"/>
                <w:szCs w:val="21"/>
                <w:lang w:eastAsia="zh-CN"/>
                <w14:textFill>
                  <w14:solidFill>
                    <w14:schemeClr w14:val="tx1"/>
                  </w14:solidFill>
                </w14:textFill>
              </w:rPr>
              <w:t>受到行政处罚</w:t>
            </w:r>
            <w:r>
              <w:rPr>
                <w:rFonts w:hint="eastAsia" w:hAnsi="宋体" w:cs="宋体"/>
                <w:color w:val="000000" w:themeColor="text1"/>
                <w:kern w:val="0"/>
                <w:sz w:val="21"/>
                <w:szCs w:val="21"/>
                <w14:textFill>
                  <w14:solidFill>
                    <w14:schemeClr w14:val="tx1"/>
                  </w14:solidFill>
                </w14:textFill>
              </w:rPr>
              <w:t>，</w:t>
            </w:r>
            <w:r>
              <w:rPr>
                <w:rFonts w:hint="eastAsia" w:hAnsi="宋体" w:cs="宋体"/>
                <w:color w:val="000000" w:themeColor="text1"/>
                <w:kern w:val="0"/>
                <w:sz w:val="21"/>
                <w:szCs w:val="21"/>
                <w:lang w:eastAsia="zh-CN"/>
                <w14:textFill>
                  <w14:solidFill>
                    <w14:schemeClr w14:val="tx1"/>
                  </w14:solidFill>
                </w14:textFill>
              </w:rPr>
              <w:t>经责令改正后拒不改正；</w:t>
            </w:r>
          </w:p>
          <w:p w14:paraId="1D3DE188">
            <w:pPr>
              <w:adjustRightInd w:val="0"/>
              <w:snapToGrid w:val="0"/>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5.</w:t>
            </w:r>
            <w:r>
              <w:rPr>
                <w:rFonts w:hint="eastAsia" w:hAnsi="宋体" w:cs="宋体"/>
                <w:color w:val="000000" w:themeColor="text1"/>
                <w:kern w:val="0"/>
                <w:sz w:val="21"/>
                <w:szCs w:val="21"/>
                <w14:textFill>
                  <w14:solidFill>
                    <w14:schemeClr w14:val="tx1"/>
                  </w14:solidFill>
                </w14:textFill>
              </w:rPr>
              <w:t>有其他情节</w:t>
            </w:r>
            <w:r>
              <w:rPr>
                <w:rFonts w:hint="eastAsia" w:hAnsi="宋体" w:cs="宋体"/>
                <w:color w:val="000000" w:themeColor="text1"/>
                <w:kern w:val="0"/>
                <w:sz w:val="21"/>
                <w:szCs w:val="21"/>
                <w:lang w:eastAsia="zh-CN"/>
                <w14:textFill>
                  <w14:solidFill>
                    <w14:schemeClr w14:val="tx1"/>
                  </w14:solidFill>
                </w14:textFill>
              </w:rPr>
              <w:t>严重</w:t>
            </w:r>
            <w:r>
              <w:rPr>
                <w:rFonts w:hint="eastAsia" w:hAnsi="宋体" w:cs="宋体"/>
                <w:color w:val="000000" w:themeColor="text1"/>
                <w:kern w:val="0"/>
                <w:sz w:val="21"/>
                <w:szCs w:val="21"/>
                <w14:textFill>
                  <w14:solidFill>
                    <w14:schemeClr w14:val="tx1"/>
                  </w14:solidFill>
                </w14:textFill>
              </w:rPr>
              <w:t>情形。</w:t>
            </w:r>
          </w:p>
        </w:tc>
        <w:tc>
          <w:tcPr>
            <w:tcW w:w="612" w:type="pct"/>
            <w:shd w:val="clear" w:color="auto" w:fill="auto"/>
            <w:noWrap/>
            <w:vAlign w:val="center"/>
          </w:tcPr>
          <w:p w14:paraId="407DDDEC">
            <w:pPr>
              <w:adjustRightInd w:val="0"/>
              <w:snapToGrid w:val="0"/>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hAnsi="宋体" w:cs="宋体"/>
                <w:color w:val="000000" w:themeColor="text1"/>
                <w:kern w:val="0"/>
                <w:sz w:val="21"/>
                <w:szCs w:val="21"/>
                <w:lang w:eastAsia="zh-CN"/>
                <w14:textFill>
                  <w14:solidFill>
                    <w14:schemeClr w14:val="tx1"/>
                  </w14:solidFill>
                </w14:textFill>
              </w:rPr>
              <w:t>吊销登记证书</w:t>
            </w:r>
            <w:r>
              <w:rPr>
                <w:rFonts w:hint="eastAsia" w:hAnsi="宋体" w:cs="宋体"/>
                <w:color w:val="000000" w:themeColor="text1"/>
                <w:kern w:val="0"/>
                <w:sz w:val="21"/>
                <w:szCs w:val="21"/>
                <w14:textFill>
                  <w14:solidFill>
                    <w14:schemeClr w14:val="tx1"/>
                  </w14:solidFill>
                </w14:textFill>
              </w:rPr>
              <w:t>。没收违法经营额或违法所得，</w:t>
            </w:r>
            <w:r>
              <w:rPr>
                <w:rFonts w:hint="eastAsia" w:hAnsi="宋体" w:cs="宋体"/>
                <w:color w:val="000000" w:themeColor="text1"/>
                <w:kern w:val="0"/>
                <w:sz w:val="21"/>
                <w:szCs w:val="21"/>
                <w:lang w:eastAsia="zh-CN"/>
                <w14:textFill>
                  <w14:solidFill>
                    <w14:schemeClr w14:val="tx1"/>
                  </w14:solidFill>
                </w14:textFill>
              </w:rPr>
              <w:t>可以</w:t>
            </w:r>
            <w:r>
              <w:rPr>
                <w:rFonts w:hint="eastAsia" w:hAnsi="宋体" w:cs="宋体"/>
                <w:color w:val="000000" w:themeColor="text1"/>
                <w:kern w:val="0"/>
                <w:sz w:val="21"/>
                <w:szCs w:val="21"/>
                <w14:textFill>
                  <w14:solidFill>
                    <w14:schemeClr w14:val="tx1"/>
                  </w14:solidFill>
                </w14:textFill>
              </w:rPr>
              <w:t>并处违法经营额</w:t>
            </w: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倍</w:t>
            </w:r>
            <w:r>
              <w:rPr>
                <w:rFonts w:hint="eastAsia" w:hAnsi="宋体" w:cs="宋体"/>
                <w:color w:val="000000" w:themeColor="text1"/>
                <w:kern w:val="0"/>
                <w:sz w:val="21"/>
                <w:szCs w:val="21"/>
                <w:lang w:eastAsia="zh-CN"/>
                <w14:textFill>
                  <w14:solidFill>
                    <w14:schemeClr w14:val="tx1"/>
                  </w14:solidFill>
                </w14:textFill>
              </w:rPr>
              <w:t>以上3倍以下罚款或者</w:t>
            </w:r>
            <w:r>
              <w:rPr>
                <w:rFonts w:hint="eastAsia" w:hAnsi="宋体" w:cs="宋体"/>
                <w:color w:val="000000" w:themeColor="text1"/>
                <w:kern w:val="0"/>
                <w:sz w:val="21"/>
                <w:szCs w:val="21"/>
                <w14:textFill>
                  <w14:solidFill>
                    <w14:schemeClr w14:val="tx1"/>
                  </w14:solidFill>
                </w14:textFill>
              </w:rPr>
              <w:t>违法所得</w:t>
            </w:r>
            <w:r>
              <w:rPr>
                <w:rFonts w:hint="eastAsia" w:hAnsi="宋体" w:cs="宋体"/>
                <w:color w:val="000000" w:themeColor="text1"/>
                <w:kern w:val="0"/>
                <w:sz w:val="21"/>
                <w:szCs w:val="21"/>
                <w:lang w:val="en-US" w:eastAsia="zh-CN"/>
                <w14:textFill>
                  <w14:solidFill>
                    <w14:schemeClr w14:val="tx1"/>
                  </w14:solidFill>
                </w14:textFill>
              </w:rPr>
              <w:t>4倍以上5</w:t>
            </w:r>
            <w:r>
              <w:rPr>
                <w:rFonts w:hint="eastAsia" w:hAnsi="宋体" w:cs="宋体"/>
                <w:color w:val="000000" w:themeColor="text1"/>
                <w:kern w:val="0"/>
                <w:sz w:val="21"/>
                <w:szCs w:val="21"/>
                <w14:textFill>
                  <w14:solidFill>
                    <w14:schemeClr w14:val="tx1"/>
                  </w14:solidFill>
                </w14:textFill>
              </w:rPr>
              <w:t>倍</w:t>
            </w:r>
            <w:r>
              <w:rPr>
                <w:rFonts w:hint="eastAsia" w:hAnsi="宋体" w:cs="宋体"/>
                <w:color w:val="000000" w:themeColor="text1"/>
                <w:kern w:val="0"/>
                <w:sz w:val="21"/>
                <w:szCs w:val="21"/>
                <w:lang w:eastAsia="zh-CN"/>
                <w14:textFill>
                  <w14:solidFill>
                    <w14:schemeClr w14:val="tx1"/>
                  </w14:solidFill>
                </w14:textFill>
              </w:rPr>
              <w:t>以下</w:t>
            </w:r>
            <w:r>
              <w:rPr>
                <w:rFonts w:hint="eastAsia" w:hAnsi="宋体" w:cs="宋体"/>
                <w:color w:val="000000" w:themeColor="text1"/>
                <w:kern w:val="0"/>
                <w:sz w:val="21"/>
                <w:szCs w:val="21"/>
                <w14:textFill>
                  <w14:solidFill>
                    <w14:schemeClr w14:val="tx1"/>
                  </w14:solidFill>
                </w14:textFill>
              </w:rPr>
              <w:t>罚款。</w:t>
            </w:r>
          </w:p>
        </w:tc>
      </w:tr>
      <w:tr w14:paraId="58E5B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289" w:hRule="exact"/>
          <w:jc w:val="center"/>
        </w:trPr>
        <w:tc>
          <w:tcPr>
            <w:tcW w:w="197" w:type="pct"/>
            <w:vMerge w:val="restart"/>
            <w:noWrap/>
            <w:vAlign w:val="center"/>
          </w:tcPr>
          <w:p w14:paraId="6BDD11AE">
            <w:pPr>
              <w:adjustRightInd w:val="0"/>
              <w:snapToGrid w:val="0"/>
              <w:jc w:val="center"/>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p>
        </w:tc>
        <w:tc>
          <w:tcPr>
            <w:tcW w:w="1054" w:type="pct"/>
            <w:gridSpan w:val="2"/>
            <w:vMerge w:val="restart"/>
            <w:noWrap/>
            <w:vAlign w:val="center"/>
          </w:tcPr>
          <w:p w14:paraId="501F6FC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社会团体超出章程规定的宗旨和业务范围进行活动。</w:t>
            </w:r>
          </w:p>
        </w:tc>
        <w:tc>
          <w:tcPr>
            <w:tcW w:w="940" w:type="pct"/>
            <w:gridSpan w:val="3"/>
            <w:vMerge w:val="restart"/>
            <w:noWrap/>
            <w:vAlign w:val="center"/>
          </w:tcPr>
          <w:p w14:paraId="3199344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《社会团体登记管理条例》第三十条：社会团体有下列情形之一的，由登记管理机关给予警告，责令改正，可以限期停止活动，并可以责令撤换直接负责的主管人员；情节严重的，</w:t>
            </w:r>
            <w:r>
              <w:rPr>
                <w:rFonts w:hint="eastAsia" w:hAnsi="宋体" w:cs="宋体"/>
                <w:color w:val="000000" w:themeColor="text1"/>
                <w:kern w:val="0"/>
                <w:sz w:val="21"/>
                <w:szCs w:val="21"/>
                <w:lang w:eastAsia="zh-CN"/>
                <w14:textFill>
                  <w14:solidFill>
                    <w14:schemeClr w14:val="tx1"/>
                  </w14:solidFill>
                </w14:textFill>
              </w:rPr>
              <w:t>吊销登记证书</w:t>
            </w:r>
            <w:r>
              <w:rPr>
                <w:rFonts w:hint="eastAsia" w:hAnsi="宋体" w:cs="宋体"/>
                <w:color w:val="000000" w:themeColor="text1"/>
                <w:kern w:val="0"/>
                <w:sz w:val="21"/>
                <w:szCs w:val="21"/>
                <w14:textFill>
                  <w14:solidFill>
                    <w14:schemeClr w14:val="tx1"/>
                  </w14:solidFill>
                </w14:textFill>
              </w:rPr>
              <w:t>；构成犯罪的，依法追究刑事责任：</w:t>
            </w:r>
          </w:p>
          <w:p w14:paraId="53C8294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4B785BC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（二）超出章程规定的宗旨和业务范围进行活动的；</w:t>
            </w:r>
          </w:p>
          <w:p w14:paraId="372C97B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278727B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前款规定的行为有违法经营额或者违法所得的，予以没收，可以并处违法经营额1倍以上3倍以下或者违法所得3倍以上5倍以下的罚款。</w:t>
            </w:r>
          </w:p>
        </w:tc>
        <w:tc>
          <w:tcPr>
            <w:tcW w:w="929" w:type="pct"/>
            <w:gridSpan w:val="2"/>
            <w:vMerge w:val="restart"/>
            <w:noWrap/>
            <w:vAlign w:val="center"/>
          </w:tcPr>
          <w:p w14:paraId="3F9D4E6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《社会团体登记管理条例》第三十条：社会团体有下列情形之一的，由登记管理机关给予警告，责令改正，可以限期停止活动，并可以责令撤换直接负责的主管人员；情节严重的，</w:t>
            </w:r>
            <w:r>
              <w:rPr>
                <w:rFonts w:hint="eastAsia" w:hAnsi="宋体" w:cs="宋体"/>
                <w:color w:val="000000" w:themeColor="text1"/>
                <w:kern w:val="0"/>
                <w:sz w:val="21"/>
                <w:szCs w:val="21"/>
                <w:lang w:eastAsia="zh-CN"/>
                <w14:textFill>
                  <w14:solidFill>
                    <w14:schemeClr w14:val="tx1"/>
                  </w14:solidFill>
                </w14:textFill>
              </w:rPr>
              <w:t>吊销登记证书</w:t>
            </w:r>
            <w:r>
              <w:rPr>
                <w:rFonts w:hint="eastAsia" w:hAnsi="宋体" w:cs="宋体"/>
                <w:color w:val="000000" w:themeColor="text1"/>
                <w:kern w:val="0"/>
                <w:sz w:val="21"/>
                <w:szCs w:val="21"/>
                <w14:textFill>
                  <w14:solidFill>
                    <w14:schemeClr w14:val="tx1"/>
                  </w14:solidFill>
                </w14:textFill>
              </w:rPr>
              <w:t>；构成犯罪的，依法追究刑事责任：</w:t>
            </w:r>
          </w:p>
          <w:p w14:paraId="140F8AF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3492BFE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（二）超出章程规定的宗旨和业务范围进行活动的；</w:t>
            </w:r>
          </w:p>
          <w:p w14:paraId="20791C9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0D231EA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前款规定的行为有违法经营额或者违法所得的，予以没收，可以并处违法经营额1倍以上3倍以下或者违法所得3倍以上5倍以下的罚款。</w:t>
            </w:r>
          </w:p>
        </w:tc>
        <w:tc>
          <w:tcPr>
            <w:tcW w:w="237" w:type="pct"/>
            <w:noWrap/>
            <w:vAlign w:val="center"/>
          </w:tcPr>
          <w:p w14:paraId="0F990655">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7E46C858">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7B29FE04">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超出章程规定的宗旨和业务范围进行活动</w:t>
            </w:r>
            <w:r>
              <w:rPr>
                <w:rFonts w:hint="eastAsia" w:hAnsi="宋体" w:cs="宋体"/>
                <w:color w:val="000000" w:themeColor="text1"/>
                <w:kern w:val="0"/>
                <w:sz w:val="21"/>
                <w:szCs w:val="21"/>
                <w:lang w:val="en-US" w:eastAsia="zh-CN"/>
                <w14:textFill>
                  <w14:solidFill>
                    <w14:schemeClr w14:val="tx1"/>
                  </w14:solidFill>
                </w14:textFill>
              </w:rPr>
              <w:t>1次，或</w:t>
            </w:r>
            <w:r>
              <w:rPr>
                <w:rFonts w:hint="eastAsia" w:hAnsi="宋体" w:cs="宋体"/>
                <w:color w:val="000000" w:themeColor="text1"/>
                <w:kern w:val="0"/>
                <w:sz w:val="21"/>
                <w:szCs w:val="21"/>
                <w:lang w:eastAsia="zh-CN"/>
                <w14:textFill>
                  <w14:solidFill>
                    <w14:schemeClr w14:val="tx1"/>
                  </w14:solidFill>
                </w14:textFill>
              </w:rPr>
              <w:t>持续时间</w:t>
            </w:r>
            <w:r>
              <w:rPr>
                <w:rFonts w:hint="eastAsia" w:hAnsi="宋体" w:cs="宋体"/>
                <w:color w:val="000000" w:themeColor="text1"/>
                <w:kern w:val="0"/>
                <w:sz w:val="21"/>
                <w:szCs w:val="21"/>
                <w:lang w:val="en-US" w:eastAsia="zh-CN"/>
                <w14:textFill>
                  <w14:solidFill>
                    <w14:schemeClr w14:val="tx1"/>
                  </w14:solidFill>
                </w14:textFill>
              </w:rPr>
              <w:t>6个月以下；</w:t>
            </w:r>
          </w:p>
          <w:p w14:paraId="3F74A80E">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违法经营额或者违法所得</w:t>
            </w:r>
            <w:r>
              <w:rPr>
                <w:rFonts w:hint="eastAsia" w:hAnsi="宋体" w:cs="宋体"/>
                <w:color w:val="000000" w:themeColor="text1"/>
                <w:kern w:val="0"/>
                <w:sz w:val="21"/>
                <w:szCs w:val="21"/>
                <w:lang w:val="en-US" w:eastAsia="zh-CN"/>
                <w14:textFill>
                  <w14:solidFill>
                    <w14:schemeClr w14:val="tx1"/>
                  </w14:solidFill>
                </w14:textFill>
              </w:rPr>
              <w:t>10</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以下；</w:t>
            </w:r>
          </w:p>
          <w:p w14:paraId="7B41365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3.社会不良影响较小，或者</w:t>
            </w:r>
            <w:r>
              <w:rPr>
                <w:rFonts w:hint="eastAsia" w:hAnsi="宋体" w:cs="宋体"/>
                <w:color w:val="000000" w:themeColor="text1"/>
                <w:kern w:val="0"/>
                <w:sz w:val="21"/>
                <w:szCs w:val="21"/>
                <w14:textFill>
                  <w14:solidFill>
                    <w14:schemeClr w14:val="tx1"/>
                  </w14:solidFill>
                </w14:textFill>
              </w:rPr>
              <w:t>具有其他情节</w:t>
            </w:r>
            <w:r>
              <w:rPr>
                <w:rFonts w:hint="eastAsia" w:hAnsi="宋体" w:cs="宋体"/>
                <w:color w:val="000000" w:themeColor="text1"/>
                <w:kern w:val="0"/>
                <w:sz w:val="21"/>
                <w:szCs w:val="21"/>
                <w:lang w:eastAsia="zh-CN"/>
                <w14:textFill>
                  <w14:solidFill>
                    <w14:schemeClr w14:val="tx1"/>
                  </w14:solidFill>
                </w14:textFill>
              </w:rPr>
              <w:t>较轻</w:t>
            </w:r>
            <w:r>
              <w:rPr>
                <w:rFonts w:hint="eastAsia" w:hAnsi="宋体" w:cs="宋体"/>
                <w:color w:val="000000" w:themeColor="text1"/>
                <w:kern w:val="0"/>
                <w:sz w:val="21"/>
                <w:szCs w:val="21"/>
                <w14:textFill>
                  <w14:solidFill>
                    <w14:schemeClr w14:val="tx1"/>
                  </w14:solidFill>
                </w14:textFill>
              </w:rPr>
              <w:t>情形。</w:t>
            </w:r>
          </w:p>
        </w:tc>
        <w:tc>
          <w:tcPr>
            <w:tcW w:w="612" w:type="pct"/>
            <w:noWrap/>
            <w:vAlign w:val="center"/>
          </w:tcPr>
          <w:p w14:paraId="7C66FFA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警告。没收违法经营额或者违法所得。</w:t>
            </w:r>
          </w:p>
        </w:tc>
      </w:tr>
      <w:tr w14:paraId="7C9D4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575" w:hRule="exact"/>
          <w:jc w:val="center"/>
        </w:trPr>
        <w:tc>
          <w:tcPr>
            <w:tcW w:w="197" w:type="pct"/>
            <w:vMerge w:val="continue"/>
            <w:vAlign w:val="center"/>
          </w:tcPr>
          <w:p w14:paraId="6E9ED6B5">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6CA0BA74">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2F9AF50F">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309C0783">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6D8C4B37">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3CEFEAD3">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6A7354F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超出章程规定的宗旨和业务范围进行活动</w:t>
            </w:r>
            <w:r>
              <w:rPr>
                <w:rFonts w:hint="eastAsia" w:hAnsi="宋体" w:cs="宋体"/>
                <w:color w:val="000000" w:themeColor="text1"/>
                <w:kern w:val="0"/>
                <w:sz w:val="21"/>
                <w:szCs w:val="21"/>
                <w:lang w:val="en-US" w:eastAsia="zh-CN"/>
                <w14:textFill>
                  <w14:solidFill>
                    <w14:schemeClr w14:val="tx1"/>
                  </w14:solidFill>
                </w14:textFill>
              </w:rPr>
              <w:t>2次，或</w:t>
            </w:r>
            <w:r>
              <w:rPr>
                <w:rFonts w:hint="eastAsia" w:hAnsi="宋体" w:cs="宋体"/>
                <w:color w:val="000000" w:themeColor="text1"/>
                <w:kern w:val="0"/>
                <w:sz w:val="21"/>
                <w:szCs w:val="21"/>
                <w:lang w:eastAsia="zh-CN"/>
                <w14:textFill>
                  <w14:solidFill>
                    <w14:schemeClr w14:val="tx1"/>
                  </w14:solidFill>
                </w14:textFill>
              </w:rPr>
              <w:t>持续时间</w:t>
            </w:r>
            <w:r>
              <w:rPr>
                <w:rFonts w:hint="eastAsia" w:hAnsi="宋体" w:cs="宋体"/>
                <w:color w:val="000000" w:themeColor="text1"/>
                <w:kern w:val="0"/>
                <w:sz w:val="21"/>
                <w:szCs w:val="21"/>
                <w:lang w:val="en-US" w:eastAsia="zh-CN"/>
                <w14:textFill>
                  <w14:solidFill>
                    <w14:schemeClr w14:val="tx1"/>
                  </w14:solidFill>
                </w14:textFill>
              </w:rPr>
              <w:t>6个月以上1年以下；</w:t>
            </w:r>
          </w:p>
          <w:p w14:paraId="62041D8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违法经营额或者违法所得</w:t>
            </w:r>
            <w:r>
              <w:rPr>
                <w:rFonts w:hint="eastAsia" w:hAnsi="宋体" w:cs="宋体"/>
                <w:color w:val="000000" w:themeColor="text1"/>
                <w:kern w:val="0"/>
                <w:sz w:val="21"/>
                <w:szCs w:val="21"/>
                <w:lang w:val="en-US" w:eastAsia="zh-CN"/>
                <w14:textFill>
                  <w14:solidFill>
                    <w14:schemeClr w14:val="tx1"/>
                  </w14:solidFill>
                </w14:textFill>
              </w:rPr>
              <w:t>10万元以上50万元以下</w:t>
            </w:r>
            <w:r>
              <w:rPr>
                <w:rFonts w:hint="eastAsia" w:hAnsi="宋体" w:cs="宋体"/>
                <w:color w:val="000000" w:themeColor="text1"/>
                <w:kern w:val="0"/>
                <w:sz w:val="21"/>
                <w:szCs w:val="21"/>
                <w14:textFill>
                  <w14:solidFill>
                    <w14:schemeClr w14:val="tx1"/>
                  </w14:solidFill>
                </w14:textFill>
              </w:rPr>
              <w:t>；</w:t>
            </w:r>
          </w:p>
          <w:p w14:paraId="6601B84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w:t>
            </w:r>
            <w:r>
              <w:rPr>
                <w:rFonts w:hint="eastAsia" w:hAnsi="宋体" w:cs="宋体"/>
                <w:color w:val="000000" w:themeColor="text1"/>
                <w:kern w:val="0"/>
                <w:sz w:val="21"/>
                <w:szCs w:val="21"/>
                <w:lang w:eastAsia="zh-CN"/>
                <w14:textFill>
                  <w14:solidFill>
                    <w14:schemeClr w14:val="tx1"/>
                  </w14:solidFill>
                </w14:textFill>
              </w:rPr>
              <w:t>造成较大社会不良影响，或者有其他情节较重情形</w:t>
            </w:r>
            <w:r>
              <w:rPr>
                <w:rFonts w:hint="eastAsia" w:hAnsi="宋体" w:cs="宋体"/>
                <w:color w:val="000000" w:themeColor="text1"/>
                <w:kern w:val="0"/>
                <w:sz w:val="21"/>
                <w:szCs w:val="21"/>
                <w14:textFill>
                  <w14:solidFill>
                    <w14:schemeClr w14:val="tx1"/>
                  </w14:solidFill>
                </w14:textFill>
              </w:rPr>
              <w:t>。</w:t>
            </w:r>
          </w:p>
        </w:tc>
        <w:tc>
          <w:tcPr>
            <w:tcW w:w="612" w:type="pct"/>
            <w:noWrap/>
            <w:vAlign w:val="center"/>
          </w:tcPr>
          <w:p w14:paraId="471AE4A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责令限期停止活动</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lang w:val="en-US" w:eastAsia="zh-CN"/>
                <w14:textFill>
                  <w14:solidFill>
                    <w14:schemeClr w14:val="tx1"/>
                  </w14:solidFill>
                </w14:textFill>
              </w:rPr>
              <w:t>1至6个月</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t>。没收违法经营额或者违法所得，可以并处违法经营额</w:t>
            </w: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倍以上</w:t>
            </w: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倍</w:t>
            </w:r>
            <w:r>
              <w:rPr>
                <w:rFonts w:hint="eastAsia" w:hAnsi="宋体" w:cs="宋体"/>
                <w:color w:val="000000" w:themeColor="text1"/>
                <w:kern w:val="0"/>
                <w:sz w:val="21"/>
                <w:szCs w:val="21"/>
                <w:lang w:eastAsia="zh-CN"/>
                <w14:textFill>
                  <w14:solidFill>
                    <w14:schemeClr w14:val="tx1"/>
                  </w14:solidFill>
                </w14:textFill>
              </w:rPr>
              <w:t>以下</w:t>
            </w:r>
            <w:r>
              <w:rPr>
                <w:rFonts w:hint="eastAsia" w:hAnsi="宋体" w:cs="宋体"/>
                <w:color w:val="000000" w:themeColor="text1"/>
                <w:kern w:val="0"/>
                <w:sz w:val="21"/>
                <w:szCs w:val="21"/>
                <w14:textFill>
                  <w14:solidFill>
                    <w14:schemeClr w14:val="tx1"/>
                  </w14:solidFill>
                </w14:textFill>
              </w:rPr>
              <w:t>罚款或者违法所得</w:t>
            </w:r>
            <w:r>
              <w:rPr>
                <w:rFonts w:hint="eastAsia" w:hAnsi="宋体" w:cs="宋体"/>
                <w:color w:val="000000" w:themeColor="text1"/>
                <w:kern w:val="0"/>
                <w:sz w:val="21"/>
                <w:szCs w:val="21"/>
                <w:lang w:val="en-US" w:eastAsia="zh-CN"/>
                <w14:textFill>
                  <w14:solidFill>
                    <w14:schemeClr w14:val="tx1"/>
                  </w14:solidFill>
                </w14:textFill>
              </w:rPr>
              <w:t>3</w:t>
            </w:r>
            <w:r>
              <w:rPr>
                <w:rFonts w:hint="eastAsia" w:hAnsi="宋体" w:cs="宋体"/>
                <w:color w:val="000000" w:themeColor="text1"/>
                <w:kern w:val="0"/>
                <w:sz w:val="21"/>
                <w:szCs w:val="21"/>
                <w14:textFill>
                  <w14:solidFill>
                    <w14:schemeClr w14:val="tx1"/>
                  </w14:solidFill>
                </w14:textFill>
              </w:rPr>
              <w:t>倍以上</w:t>
            </w:r>
            <w:r>
              <w:rPr>
                <w:rFonts w:hint="eastAsia" w:hAnsi="宋体" w:cs="宋体"/>
                <w:color w:val="000000" w:themeColor="text1"/>
                <w:kern w:val="0"/>
                <w:sz w:val="21"/>
                <w:szCs w:val="21"/>
                <w:lang w:val="en-US" w:eastAsia="zh-CN"/>
                <w14:textFill>
                  <w14:solidFill>
                    <w14:schemeClr w14:val="tx1"/>
                  </w14:solidFill>
                </w14:textFill>
              </w:rPr>
              <w:t>4</w:t>
            </w:r>
            <w:r>
              <w:rPr>
                <w:rFonts w:hint="eastAsia" w:hAnsi="宋体" w:cs="宋体"/>
                <w:color w:val="000000" w:themeColor="text1"/>
                <w:kern w:val="0"/>
                <w:sz w:val="21"/>
                <w:szCs w:val="21"/>
                <w14:textFill>
                  <w14:solidFill>
                    <w14:schemeClr w14:val="tx1"/>
                  </w14:solidFill>
                </w14:textFill>
              </w:rPr>
              <w:t>倍</w:t>
            </w:r>
            <w:r>
              <w:rPr>
                <w:rFonts w:hint="eastAsia" w:hAnsi="宋体" w:cs="宋体"/>
                <w:color w:val="000000" w:themeColor="text1"/>
                <w:kern w:val="0"/>
                <w:sz w:val="21"/>
                <w:szCs w:val="21"/>
                <w:lang w:eastAsia="zh-CN"/>
                <w14:textFill>
                  <w14:solidFill>
                    <w14:schemeClr w14:val="tx1"/>
                  </w14:solidFill>
                </w14:textFill>
              </w:rPr>
              <w:t>以下</w:t>
            </w:r>
            <w:r>
              <w:rPr>
                <w:rFonts w:hint="eastAsia" w:hAnsi="宋体" w:cs="宋体"/>
                <w:color w:val="000000" w:themeColor="text1"/>
                <w:kern w:val="0"/>
                <w:sz w:val="21"/>
                <w:szCs w:val="21"/>
                <w14:textFill>
                  <w14:solidFill>
                    <w14:schemeClr w14:val="tx1"/>
                  </w14:solidFill>
                </w14:textFill>
              </w:rPr>
              <w:t>罚款。</w:t>
            </w:r>
          </w:p>
        </w:tc>
      </w:tr>
      <w:tr w14:paraId="148E8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365" w:hRule="exact"/>
          <w:jc w:val="center"/>
        </w:trPr>
        <w:tc>
          <w:tcPr>
            <w:tcW w:w="197" w:type="pct"/>
            <w:vMerge w:val="continue"/>
            <w:vAlign w:val="center"/>
          </w:tcPr>
          <w:p w14:paraId="62A98917">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69348C0D">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49344989">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77C0D315">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60483480">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31277BF1">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489A9B5B">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超出章程规定的宗旨和业务范围进行活动</w:t>
            </w:r>
            <w:r>
              <w:rPr>
                <w:rFonts w:hint="eastAsia" w:hAnsi="宋体" w:cs="宋体"/>
                <w:color w:val="000000" w:themeColor="text1"/>
                <w:kern w:val="0"/>
                <w:sz w:val="21"/>
                <w:szCs w:val="21"/>
                <w:lang w:val="en-US" w:eastAsia="zh-CN"/>
                <w14:textFill>
                  <w14:solidFill>
                    <w14:schemeClr w14:val="tx1"/>
                  </w14:solidFill>
                </w14:textFill>
              </w:rPr>
              <w:t>2次以上，或</w:t>
            </w:r>
            <w:r>
              <w:rPr>
                <w:rFonts w:hint="eastAsia" w:hAnsi="宋体" w:cs="宋体"/>
                <w:color w:val="000000" w:themeColor="text1"/>
                <w:kern w:val="0"/>
                <w:sz w:val="21"/>
                <w:szCs w:val="21"/>
                <w14:textFill>
                  <w14:solidFill>
                    <w14:schemeClr w14:val="tx1"/>
                  </w14:solidFill>
                </w14:textFill>
              </w:rPr>
              <w:t>持续时间</w:t>
            </w: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lang w:eastAsia="zh-CN"/>
                <w14:textFill>
                  <w14:solidFill>
                    <w14:schemeClr w14:val="tx1"/>
                  </w14:solidFill>
                </w14:textFill>
              </w:rPr>
              <w:t>年以上</w:t>
            </w:r>
            <w:r>
              <w:rPr>
                <w:rFonts w:hint="eastAsia" w:hAnsi="宋体" w:cs="宋体"/>
                <w:color w:val="000000" w:themeColor="text1"/>
                <w:kern w:val="0"/>
                <w:sz w:val="21"/>
                <w:szCs w:val="21"/>
                <w14:textFill>
                  <w14:solidFill>
                    <w14:schemeClr w14:val="tx1"/>
                  </w14:solidFill>
                </w14:textFill>
              </w:rPr>
              <w:t>；</w:t>
            </w:r>
          </w:p>
          <w:p w14:paraId="7FEFB709">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违法经营额或者违法所得</w:t>
            </w:r>
            <w:r>
              <w:rPr>
                <w:rFonts w:hint="eastAsia" w:hAnsi="宋体" w:cs="宋体"/>
                <w:color w:val="000000" w:themeColor="text1"/>
                <w:kern w:val="0"/>
                <w:sz w:val="21"/>
                <w:szCs w:val="21"/>
                <w:lang w:eastAsia="zh-CN"/>
                <w14:textFill>
                  <w14:solidFill>
                    <w14:schemeClr w14:val="tx1"/>
                  </w14:solidFill>
                </w14:textFill>
              </w:rPr>
              <w:t>5</w:t>
            </w:r>
            <w:r>
              <w:rPr>
                <w:rFonts w:hint="eastAsia" w:hAnsi="宋体" w:cs="宋体"/>
                <w:color w:val="000000" w:themeColor="text1"/>
                <w:kern w:val="0"/>
                <w:sz w:val="21"/>
                <w:szCs w:val="21"/>
                <w14:textFill>
                  <w14:solidFill>
                    <w14:schemeClr w14:val="tx1"/>
                  </w14:solidFill>
                </w14:textFill>
              </w:rPr>
              <w:t>0万元</w:t>
            </w:r>
            <w:r>
              <w:rPr>
                <w:rFonts w:hint="eastAsia" w:hAnsi="宋体" w:cs="宋体"/>
                <w:color w:val="000000" w:themeColor="text1"/>
                <w:kern w:val="0"/>
                <w:sz w:val="21"/>
                <w:szCs w:val="21"/>
                <w:lang w:eastAsia="zh-CN"/>
                <w14:textFill>
                  <w14:solidFill>
                    <w14:schemeClr w14:val="tx1"/>
                  </w14:solidFill>
                </w14:textFill>
              </w:rPr>
              <w:t>以上</w:t>
            </w:r>
            <w:r>
              <w:rPr>
                <w:rFonts w:hint="eastAsia" w:hAnsi="宋体" w:cs="宋体"/>
                <w:color w:val="000000" w:themeColor="text1"/>
                <w:kern w:val="0"/>
                <w:sz w:val="21"/>
                <w:szCs w:val="21"/>
                <w14:textFill>
                  <w14:solidFill>
                    <w14:schemeClr w14:val="tx1"/>
                  </w14:solidFill>
                </w14:textFill>
              </w:rPr>
              <w:t>；</w:t>
            </w:r>
          </w:p>
          <w:p w14:paraId="57B184EE">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w:t>
            </w:r>
            <w:r>
              <w:rPr>
                <w:rFonts w:hint="eastAsia" w:hAnsi="宋体" w:cs="宋体"/>
                <w:color w:val="000000" w:themeColor="text1"/>
                <w:kern w:val="0"/>
                <w:sz w:val="21"/>
                <w:szCs w:val="21"/>
                <w:lang w:eastAsia="zh-CN"/>
                <w14:textFill>
                  <w14:solidFill>
                    <w14:schemeClr w14:val="tx1"/>
                  </w14:solidFill>
                </w14:textFill>
              </w:rPr>
              <w:t>2年内曾因</w:t>
            </w:r>
            <w:r>
              <w:rPr>
                <w:rFonts w:hint="eastAsia" w:hAnsi="宋体" w:cs="宋体"/>
                <w:color w:val="000000" w:themeColor="text1"/>
                <w:kern w:val="0"/>
                <w:sz w:val="21"/>
                <w:szCs w:val="21"/>
                <w14:textFill>
                  <w14:solidFill>
                    <w14:schemeClr w14:val="tx1"/>
                  </w14:solidFill>
                </w14:textFill>
              </w:rPr>
              <w:t>超出章程规定的宗旨和业务范围进行活动</w:t>
            </w:r>
            <w:r>
              <w:rPr>
                <w:rFonts w:hint="eastAsia" w:hAnsi="宋体" w:cs="宋体"/>
                <w:color w:val="000000" w:themeColor="text1"/>
                <w:kern w:val="0"/>
                <w:sz w:val="21"/>
                <w:szCs w:val="21"/>
                <w:lang w:eastAsia="zh-CN"/>
                <w14:textFill>
                  <w14:solidFill>
                    <w14:schemeClr w14:val="tx1"/>
                  </w14:solidFill>
                </w14:textFill>
              </w:rPr>
              <w:t>受到行政处罚</w:t>
            </w:r>
            <w:r>
              <w:rPr>
                <w:rFonts w:hint="eastAsia" w:hAnsi="宋体" w:cs="宋体"/>
                <w:color w:val="000000" w:themeColor="text1"/>
                <w:kern w:val="0"/>
                <w:sz w:val="21"/>
                <w:szCs w:val="21"/>
                <w14:textFill>
                  <w14:solidFill>
                    <w14:schemeClr w14:val="tx1"/>
                  </w14:solidFill>
                </w14:textFill>
              </w:rPr>
              <w:t>，</w:t>
            </w:r>
            <w:r>
              <w:rPr>
                <w:rFonts w:hint="eastAsia" w:hAnsi="宋体" w:cs="宋体"/>
                <w:color w:val="000000" w:themeColor="text1"/>
                <w:kern w:val="0"/>
                <w:sz w:val="21"/>
                <w:szCs w:val="21"/>
                <w:lang w:eastAsia="zh-CN"/>
                <w14:textFill>
                  <w14:solidFill>
                    <w14:schemeClr w14:val="tx1"/>
                  </w14:solidFill>
                </w14:textFill>
              </w:rPr>
              <w:t>经责令改正后拒不改正；</w:t>
            </w:r>
          </w:p>
          <w:p w14:paraId="257A0EC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4.</w:t>
            </w:r>
            <w:r>
              <w:rPr>
                <w:rFonts w:hint="eastAsia" w:hAnsi="宋体" w:cs="宋体"/>
                <w:color w:val="000000" w:themeColor="text1"/>
                <w:kern w:val="0"/>
                <w:sz w:val="21"/>
                <w:szCs w:val="21"/>
                <w14:textFill>
                  <w14:solidFill>
                    <w14:schemeClr w14:val="tx1"/>
                  </w14:solidFill>
                </w14:textFill>
              </w:rPr>
              <w:t>造成</w:t>
            </w:r>
            <w:r>
              <w:rPr>
                <w:rFonts w:hint="eastAsia" w:hAnsi="宋体" w:cs="宋体"/>
                <w:color w:val="000000" w:themeColor="text1"/>
                <w:kern w:val="0"/>
                <w:sz w:val="21"/>
                <w:szCs w:val="21"/>
                <w:lang w:eastAsia="zh-CN"/>
                <w14:textFill>
                  <w14:solidFill>
                    <w14:schemeClr w14:val="tx1"/>
                  </w14:solidFill>
                </w14:textFill>
              </w:rPr>
              <w:t>严重</w:t>
            </w:r>
            <w:r>
              <w:rPr>
                <w:rFonts w:hint="eastAsia" w:hAnsi="宋体" w:cs="宋体"/>
                <w:color w:val="000000" w:themeColor="text1"/>
                <w:kern w:val="0"/>
                <w:sz w:val="21"/>
                <w:szCs w:val="21"/>
                <w14:textFill>
                  <w14:solidFill>
                    <w14:schemeClr w14:val="tx1"/>
                  </w14:solidFill>
                </w14:textFill>
              </w:rPr>
              <w:t>社会</w:t>
            </w:r>
            <w:r>
              <w:rPr>
                <w:rFonts w:hint="eastAsia" w:hAnsi="宋体" w:cs="宋体"/>
                <w:color w:val="000000" w:themeColor="text1"/>
                <w:kern w:val="0"/>
                <w:sz w:val="21"/>
                <w:szCs w:val="21"/>
                <w:lang w:eastAsia="zh-CN"/>
                <w14:textFill>
                  <w14:solidFill>
                    <w14:schemeClr w14:val="tx1"/>
                  </w14:solidFill>
                </w14:textFill>
              </w:rPr>
              <w:t>不良影响</w:t>
            </w:r>
            <w:r>
              <w:rPr>
                <w:rFonts w:hint="eastAsia" w:hAnsi="宋体" w:cs="宋体"/>
                <w:color w:val="000000" w:themeColor="text1"/>
                <w:kern w:val="0"/>
                <w:sz w:val="21"/>
                <w:szCs w:val="21"/>
                <w14:textFill>
                  <w14:solidFill>
                    <w14:schemeClr w14:val="tx1"/>
                  </w14:solidFill>
                </w14:textFill>
              </w:rPr>
              <w:t>，或者有其他情节</w:t>
            </w:r>
            <w:r>
              <w:rPr>
                <w:rFonts w:hint="eastAsia" w:hAnsi="宋体" w:cs="宋体"/>
                <w:color w:val="000000" w:themeColor="text1"/>
                <w:kern w:val="0"/>
                <w:sz w:val="21"/>
                <w:szCs w:val="21"/>
                <w:lang w:eastAsia="zh-CN"/>
                <w14:textFill>
                  <w14:solidFill>
                    <w14:schemeClr w14:val="tx1"/>
                  </w14:solidFill>
                </w14:textFill>
              </w:rPr>
              <w:t>严重</w:t>
            </w:r>
            <w:r>
              <w:rPr>
                <w:rFonts w:hint="eastAsia" w:hAnsi="宋体" w:cs="宋体"/>
                <w:color w:val="000000" w:themeColor="text1"/>
                <w:kern w:val="0"/>
                <w:sz w:val="21"/>
                <w:szCs w:val="21"/>
                <w14:textFill>
                  <w14:solidFill>
                    <w14:schemeClr w14:val="tx1"/>
                  </w14:solidFill>
                </w14:textFill>
              </w:rPr>
              <w:t>情形。</w:t>
            </w:r>
          </w:p>
        </w:tc>
        <w:tc>
          <w:tcPr>
            <w:tcW w:w="612" w:type="pct"/>
            <w:noWrap/>
            <w:vAlign w:val="center"/>
          </w:tcPr>
          <w:p w14:paraId="5404741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eastAsia="zh-CN"/>
                <w14:textFill>
                  <w14:solidFill>
                    <w14:schemeClr w14:val="tx1"/>
                  </w14:solidFill>
                </w14:textFill>
              </w:rPr>
              <w:t>吊销</w:t>
            </w:r>
            <w:r>
              <w:rPr>
                <w:rFonts w:hint="eastAsia" w:hAnsi="宋体" w:cs="宋体"/>
                <w:color w:val="000000" w:themeColor="text1"/>
                <w:kern w:val="0"/>
                <w:sz w:val="21"/>
                <w:szCs w:val="21"/>
                <w14:textFill>
                  <w14:solidFill>
                    <w14:schemeClr w14:val="tx1"/>
                  </w14:solidFill>
                </w14:textFill>
              </w:rPr>
              <w:t>登记</w:t>
            </w:r>
            <w:r>
              <w:rPr>
                <w:rFonts w:hint="eastAsia" w:hAnsi="宋体" w:cs="宋体"/>
                <w:color w:val="000000" w:themeColor="text1"/>
                <w:kern w:val="0"/>
                <w:sz w:val="21"/>
                <w:szCs w:val="21"/>
                <w:lang w:eastAsia="zh-CN"/>
                <w14:textFill>
                  <w14:solidFill>
                    <w14:schemeClr w14:val="tx1"/>
                  </w14:solidFill>
                </w14:textFill>
              </w:rPr>
              <w:t>证书</w:t>
            </w:r>
            <w:r>
              <w:rPr>
                <w:rFonts w:hint="eastAsia" w:hAnsi="宋体" w:cs="宋体"/>
                <w:color w:val="000000" w:themeColor="text1"/>
                <w:kern w:val="0"/>
                <w:sz w:val="21"/>
                <w:szCs w:val="21"/>
                <w14:textFill>
                  <w14:solidFill>
                    <w14:schemeClr w14:val="tx1"/>
                  </w14:solidFill>
                </w14:textFill>
              </w:rPr>
              <w:t>。没收违法经营额或违法所得，并处违法经营额</w:t>
            </w: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倍</w:t>
            </w:r>
            <w:r>
              <w:rPr>
                <w:rFonts w:hint="eastAsia" w:hAnsi="宋体" w:cs="宋体"/>
                <w:color w:val="000000" w:themeColor="text1"/>
                <w:kern w:val="0"/>
                <w:sz w:val="21"/>
                <w:szCs w:val="21"/>
                <w:lang w:eastAsia="zh-CN"/>
                <w14:textFill>
                  <w14:solidFill>
                    <w14:schemeClr w14:val="tx1"/>
                  </w14:solidFill>
                </w14:textFill>
              </w:rPr>
              <w:t>以上</w:t>
            </w:r>
            <w:r>
              <w:rPr>
                <w:rFonts w:hint="eastAsia" w:hAnsi="宋体" w:cs="宋体"/>
                <w:color w:val="000000" w:themeColor="text1"/>
                <w:kern w:val="0"/>
                <w:sz w:val="21"/>
                <w:szCs w:val="21"/>
                <w:lang w:val="en-US" w:eastAsia="zh-CN"/>
                <w14:textFill>
                  <w14:solidFill>
                    <w14:schemeClr w14:val="tx1"/>
                  </w14:solidFill>
                </w14:textFill>
              </w:rPr>
              <w:t>3倍以下</w:t>
            </w:r>
            <w:r>
              <w:rPr>
                <w:rFonts w:hint="eastAsia" w:hAnsi="宋体" w:cs="宋体"/>
                <w:color w:val="000000" w:themeColor="text1"/>
                <w:kern w:val="0"/>
                <w:sz w:val="21"/>
                <w:szCs w:val="21"/>
                <w14:textFill>
                  <w14:solidFill>
                    <w14:schemeClr w14:val="tx1"/>
                  </w14:solidFill>
                </w14:textFill>
              </w:rPr>
              <w:t>罚款或违法所得</w:t>
            </w:r>
            <w:r>
              <w:rPr>
                <w:rFonts w:hint="eastAsia" w:hAnsi="宋体" w:cs="宋体"/>
                <w:color w:val="000000" w:themeColor="text1"/>
                <w:kern w:val="0"/>
                <w:sz w:val="21"/>
                <w:szCs w:val="21"/>
                <w:lang w:val="en-US" w:eastAsia="zh-CN"/>
                <w14:textFill>
                  <w14:solidFill>
                    <w14:schemeClr w14:val="tx1"/>
                  </w14:solidFill>
                </w14:textFill>
              </w:rPr>
              <w:t>4倍以上5倍以下</w:t>
            </w:r>
            <w:r>
              <w:rPr>
                <w:rFonts w:hint="eastAsia" w:hAnsi="宋体" w:cs="宋体"/>
                <w:color w:val="000000" w:themeColor="text1"/>
                <w:kern w:val="0"/>
                <w:sz w:val="21"/>
                <w:szCs w:val="21"/>
                <w14:textFill>
                  <w14:solidFill>
                    <w14:schemeClr w14:val="tx1"/>
                  </w14:solidFill>
                </w14:textFill>
              </w:rPr>
              <w:t>罚款。</w:t>
            </w:r>
          </w:p>
        </w:tc>
      </w:tr>
      <w:tr w14:paraId="67D66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56" w:hRule="exact"/>
          <w:jc w:val="center"/>
        </w:trPr>
        <w:tc>
          <w:tcPr>
            <w:tcW w:w="197" w:type="pct"/>
            <w:vMerge w:val="restart"/>
            <w:noWrap/>
            <w:vAlign w:val="center"/>
          </w:tcPr>
          <w:p w14:paraId="2E629263">
            <w:pPr>
              <w:adjustRightInd w:val="0"/>
              <w:snapToGrid w:val="0"/>
              <w:jc w:val="center"/>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w:t>
            </w:r>
          </w:p>
        </w:tc>
        <w:tc>
          <w:tcPr>
            <w:tcW w:w="1054" w:type="pct"/>
            <w:gridSpan w:val="2"/>
            <w:vMerge w:val="restart"/>
            <w:noWrap/>
            <w:vAlign w:val="center"/>
          </w:tcPr>
          <w:p w14:paraId="4E38F1F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社会团体拒不接受或不按照规定接受监督检查。</w:t>
            </w:r>
          </w:p>
        </w:tc>
        <w:tc>
          <w:tcPr>
            <w:tcW w:w="940" w:type="pct"/>
            <w:gridSpan w:val="3"/>
            <w:vMerge w:val="restart"/>
            <w:noWrap/>
            <w:vAlign w:val="center"/>
          </w:tcPr>
          <w:p w14:paraId="7E6AA6E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二十八条：社会团体应当于每年3月31日前向业务主管单位报送上一年度的工作报告，经业务主管单位初审同意后，于5月31日前报送登记管理机关，接受年度检查。工作报告的内容包括：本社会团体遵守法律法规和国家政策的情况、依照本条例履行登记手续的情况、按照章程开展活动的情况、人员和机构变动的情况以及财务管理的情况。</w:t>
            </w:r>
          </w:p>
        </w:tc>
        <w:tc>
          <w:tcPr>
            <w:tcW w:w="929" w:type="pct"/>
            <w:gridSpan w:val="2"/>
            <w:vMerge w:val="restart"/>
            <w:noWrap/>
            <w:vAlign w:val="center"/>
          </w:tcPr>
          <w:p w14:paraId="5AF82CF3">
            <w:pPr>
              <w:adjustRightInd w:val="0"/>
              <w:snapToGrid w:val="0"/>
              <w:rPr>
                <w:rFonts w:hAnsi="宋体" w:cs="宋体"/>
                <w:color w:val="000000" w:themeColor="text1"/>
                <w:spacing w:val="-6"/>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《社会团体登记管理条例》第三十条：社会团体有下列情形之一的，由登记管理机关给予警告，责令改正，可以限期停止活动，并可以责令撤换直接负责的主管人员；情节严重的，</w:t>
            </w:r>
            <w:r>
              <w:rPr>
                <w:rFonts w:hint="eastAsia" w:hAnsi="宋体" w:cs="宋体"/>
                <w:color w:val="000000" w:themeColor="text1"/>
                <w:kern w:val="0"/>
                <w:sz w:val="21"/>
                <w:szCs w:val="21"/>
                <w:lang w:eastAsia="zh-CN"/>
                <w14:textFill>
                  <w14:solidFill>
                    <w14:schemeClr w14:val="tx1"/>
                  </w14:solidFill>
                </w14:textFill>
              </w:rPr>
              <w:t>吊销登记证书</w:t>
            </w:r>
            <w:r>
              <w:rPr>
                <w:rFonts w:hint="eastAsia" w:hAnsi="宋体" w:cs="宋体"/>
                <w:color w:val="000000" w:themeColor="text1"/>
                <w:kern w:val="0"/>
                <w:sz w:val="21"/>
                <w:szCs w:val="21"/>
                <w14:textFill>
                  <w14:solidFill>
                    <w14:schemeClr w14:val="tx1"/>
                  </w14:solidFill>
                </w14:textFill>
              </w:rPr>
              <w:t>；构成犯罪的，依法追究刑事责任：</w:t>
            </w:r>
            <w:r>
              <w:rPr>
                <w:rFonts w:hint="eastAsia" w:hAnsi="宋体" w:cs="宋体"/>
                <w:color w:val="000000" w:themeColor="text1"/>
                <w:kern w:val="0"/>
                <w:sz w:val="21"/>
                <w:szCs w:val="21"/>
                <w14:textFill>
                  <w14:solidFill>
                    <w14:schemeClr w14:val="tx1"/>
                  </w14:solidFill>
                </w14:textFill>
              </w:rPr>
              <w:br w:type="textWrapping"/>
            </w:r>
            <w:r>
              <w:rPr>
                <w:rFonts w:hint="eastAsia" w:hAnsi="宋体" w:cs="宋体"/>
                <w:color w:val="000000" w:themeColor="text1"/>
                <w:kern w:val="0"/>
                <w:sz w:val="21"/>
                <w:szCs w:val="21"/>
                <w14:textFill>
                  <w14:solidFill>
                    <w14:schemeClr w14:val="tx1"/>
                  </w14:solidFill>
                </w14:textFill>
              </w:rPr>
              <w:br w:type="page"/>
            </w:r>
            <w:r>
              <w:rPr>
                <w:rFonts w:hint="eastAsia" w:hAnsi="宋体" w:cs="宋体"/>
                <w:color w:val="000000" w:themeColor="text1"/>
                <w:kern w:val="0"/>
                <w:sz w:val="21"/>
                <w:szCs w:val="21"/>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br w:type="textWrapping"/>
            </w:r>
            <w:r>
              <w:rPr>
                <w:rFonts w:hint="eastAsia" w:hAnsi="宋体" w:cs="宋体"/>
                <w:color w:val="000000" w:themeColor="text1"/>
                <w:kern w:val="0"/>
                <w:sz w:val="21"/>
                <w:szCs w:val="21"/>
                <w14:textFill>
                  <w14:solidFill>
                    <w14:schemeClr w14:val="tx1"/>
                  </w14:solidFill>
                </w14:textFill>
              </w:rPr>
              <w:t>（三）拒不接受或者不按照规定接受监督检查的</w:t>
            </w:r>
            <w:r>
              <w:rPr>
                <w:rFonts w:hint="eastAsia" w:hAnsi="宋体" w:cs="宋体"/>
                <w:color w:val="000000" w:themeColor="text1"/>
                <w:spacing w:val="-6"/>
                <w:kern w:val="0"/>
                <w:sz w:val="21"/>
                <w:szCs w:val="21"/>
                <w14:textFill>
                  <w14:solidFill>
                    <w14:schemeClr w14:val="tx1"/>
                  </w14:solidFill>
                </w14:textFill>
              </w:rPr>
              <w:t>；</w:t>
            </w:r>
          </w:p>
          <w:p w14:paraId="126DD73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br w:type="page"/>
            </w:r>
            <w:r>
              <w:rPr>
                <w:rFonts w:hint="eastAsia" w:hAnsi="宋体" w:cs="宋体"/>
                <w:color w:val="000000" w:themeColor="text1"/>
                <w:kern w:val="0"/>
                <w:sz w:val="21"/>
                <w:szCs w:val="21"/>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br w:type="page"/>
            </w:r>
          </w:p>
        </w:tc>
        <w:tc>
          <w:tcPr>
            <w:tcW w:w="237" w:type="pct"/>
            <w:noWrap/>
            <w:vAlign w:val="center"/>
          </w:tcPr>
          <w:p w14:paraId="67F4004E">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3598171F">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0071EF4D">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1.1年不按照规定报送年度检查材料，或在年度检查材料中隐瞒真实情况、弄虚作假；</w:t>
            </w:r>
          </w:p>
          <w:p w14:paraId="36E261B5">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2.1次</w:t>
            </w:r>
            <w:r>
              <w:rPr>
                <w:rFonts w:hint="eastAsia" w:hAnsi="宋体" w:cs="宋体"/>
                <w:color w:val="000000" w:themeColor="text1"/>
                <w:kern w:val="0"/>
                <w:sz w:val="21"/>
                <w:szCs w:val="21"/>
                <w:lang w:eastAsia="zh-CN"/>
                <w14:textFill>
                  <w14:solidFill>
                    <w14:schemeClr w14:val="tx1"/>
                  </w14:solidFill>
                </w14:textFill>
              </w:rPr>
              <w:t>不按照规定接受检查、审计等监督检查，社会不良影响较小；</w:t>
            </w:r>
          </w:p>
          <w:p w14:paraId="30B303EA">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w:t>
            </w:r>
            <w:r>
              <w:rPr>
                <w:rFonts w:hint="eastAsia" w:hAnsi="宋体" w:cs="宋体"/>
                <w:color w:val="000000" w:themeColor="text1"/>
                <w:kern w:val="0"/>
                <w:sz w:val="21"/>
                <w:szCs w:val="21"/>
                <w:lang w:eastAsia="zh-CN"/>
                <w14:textFill>
                  <w14:solidFill>
                    <w14:schemeClr w14:val="tx1"/>
                  </w14:solidFill>
                </w14:textFill>
              </w:rPr>
              <w:t>具有其他情节较轻情形。</w:t>
            </w:r>
          </w:p>
        </w:tc>
        <w:tc>
          <w:tcPr>
            <w:tcW w:w="612" w:type="pct"/>
            <w:noWrap/>
            <w:vAlign w:val="center"/>
          </w:tcPr>
          <w:p w14:paraId="7863AB9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w:t>
            </w:r>
          </w:p>
        </w:tc>
      </w:tr>
      <w:tr w14:paraId="4B5D4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215" w:hRule="exact"/>
          <w:jc w:val="center"/>
        </w:trPr>
        <w:tc>
          <w:tcPr>
            <w:tcW w:w="197" w:type="pct"/>
            <w:vMerge w:val="continue"/>
            <w:vAlign w:val="center"/>
          </w:tcPr>
          <w:p w14:paraId="0CDE8171">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02C9D290">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0318A5DB">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270439A5">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1421D0FF">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192A419F">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4F9E0EC2">
            <w:pPr>
              <w:adjustRightInd w:val="0"/>
              <w:snapToGrid w:val="0"/>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1.不按照规定接受监督检查，经责令改正不按照规定改正；</w:t>
            </w:r>
          </w:p>
          <w:p w14:paraId="2D390AF8">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2.拒绝、阻挠、妨碍监督检查；</w:t>
            </w:r>
          </w:p>
          <w:p w14:paraId="0C5AE3E5">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3.造成较大不良社会影响，或者具</w:t>
            </w:r>
            <w:r>
              <w:rPr>
                <w:rFonts w:hint="eastAsia" w:hAnsi="宋体" w:cs="宋体"/>
                <w:color w:val="000000" w:themeColor="text1"/>
                <w:kern w:val="0"/>
                <w:sz w:val="21"/>
                <w:szCs w:val="21"/>
                <w14:textFill>
                  <w14:solidFill>
                    <w14:schemeClr w14:val="tx1"/>
                  </w14:solidFill>
                </w14:textFill>
              </w:rPr>
              <w:t>有其他情节较重情形。</w:t>
            </w:r>
          </w:p>
        </w:tc>
        <w:tc>
          <w:tcPr>
            <w:tcW w:w="612" w:type="pct"/>
            <w:noWrap/>
            <w:vAlign w:val="center"/>
          </w:tcPr>
          <w:p w14:paraId="7434F03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责令限期停止活动</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lang w:val="en-US" w:eastAsia="zh-CN"/>
                <w14:textFill>
                  <w14:solidFill>
                    <w14:schemeClr w14:val="tx1"/>
                  </w14:solidFill>
                </w14:textFill>
              </w:rPr>
              <w:t>1至6个月</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t>。</w:t>
            </w:r>
          </w:p>
        </w:tc>
      </w:tr>
      <w:tr w14:paraId="62AB4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570" w:hRule="exact"/>
          <w:jc w:val="center"/>
        </w:trPr>
        <w:tc>
          <w:tcPr>
            <w:tcW w:w="197" w:type="pct"/>
            <w:vMerge w:val="continue"/>
            <w:vAlign w:val="center"/>
          </w:tcPr>
          <w:p w14:paraId="58EC15B5">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329C421B">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5DB6C459">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540E1D0F">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429E0980">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3A1CC462">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15A8CA6B">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1.连续2年及以上不按照规定报送年度检查材料，或在年度检查材料中隐瞒真实情况、弄虚作假；</w:t>
            </w:r>
          </w:p>
          <w:p w14:paraId="6241820C">
            <w:pPr>
              <w:adjustRightInd w:val="0"/>
              <w:snapToGrid w:val="0"/>
              <w:rPr>
                <w:rFonts w:hint="eastAsia"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2.拒绝、阻挠、妨碍监督检查，</w:t>
            </w:r>
            <w:r>
              <w:rPr>
                <w:rFonts w:hint="eastAsia" w:hAnsi="宋体" w:cs="宋体"/>
                <w:color w:val="000000" w:themeColor="text1"/>
                <w:kern w:val="0"/>
                <w:sz w:val="21"/>
                <w:szCs w:val="21"/>
                <w14:textFill>
                  <w14:solidFill>
                    <w14:schemeClr w14:val="tx1"/>
                  </w14:solidFill>
                </w14:textFill>
              </w:rPr>
              <w:t>造成</w:t>
            </w:r>
            <w:r>
              <w:rPr>
                <w:rFonts w:hint="eastAsia" w:hAnsi="宋体" w:cs="宋体"/>
                <w:color w:val="000000" w:themeColor="text1"/>
                <w:kern w:val="0"/>
                <w:sz w:val="21"/>
                <w:szCs w:val="21"/>
                <w:lang w:eastAsia="zh-CN"/>
                <w14:textFill>
                  <w14:solidFill>
                    <w14:schemeClr w14:val="tx1"/>
                  </w14:solidFill>
                </w14:textFill>
              </w:rPr>
              <w:t>严重</w:t>
            </w:r>
            <w:r>
              <w:rPr>
                <w:rFonts w:hint="eastAsia" w:hAnsi="宋体" w:cs="宋体"/>
                <w:color w:val="000000" w:themeColor="text1"/>
                <w:kern w:val="0"/>
                <w:sz w:val="21"/>
                <w:szCs w:val="21"/>
                <w14:textFill>
                  <w14:solidFill>
                    <w14:schemeClr w14:val="tx1"/>
                  </w14:solidFill>
                </w14:textFill>
              </w:rPr>
              <w:t>不良社会影响</w:t>
            </w:r>
            <w:r>
              <w:rPr>
                <w:rFonts w:hint="eastAsia" w:hAnsi="宋体" w:cs="宋体"/>
                <w:color w:val="000000" w:themeColor="text1"/>
                <w:kern w:val="0"/>
                <w:sz w:val="21"/>
                <w:szCs w:val="21"/>
                <w:lang w:eastAsia="zh-CN"/>
                <w14:textFill>
                  <w14:solidFill>
                    <w14:schemeClr w14:val="tx1"/>
                  </w14:solidFill>
                </w14:textFill>
              </w:rPr>
              <w:t>；</w:t>
            </w:r>
          </w:p>
          <w:p w14:paraId="43D4B8FB">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3.2年内曾因拒不接受或不按照规定接受监督检查受到过行政处罚，经</w:t>
            </w:r>
            <w:r>
              <w:rPr>
                <w:rFonts w:hint="eastAsia" w:hAnsi="宋体" w:cs="宋体"/>
                <w:color w:val="000000" w:themeColor="text1"/>
                <w:kern w:val="0"/>
                <w:sz w:val="21"/>
                <w:szCs w:val="21"/>
                <w:lang w:eastAsia="zh-CN"/>
                <w14:textFill>
                  <w14:solidFill>
                    <w14:schemeClr w14:val="tx1"/>
                  </w14:solidFill>
                </w14:textFill>
              </w:rPr>
              <w:t>责令改正后拒不改正；</w:t>
            </w:r>
          </w:p>
          <w:p w14:paraId="6D9F33E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4.</w:t>
            </w:r>
            <w:r>
              <w:rPr>
                <w:rFonts w:hint="eastAsia" w:hAnsi="宋体" w:cs="宋体"/>
                <w:color w:val="000000" w:themeColor="text1"/>
                <w:kern w:val="0"/>
                <w:sz w:val="21"/>
                <w:szCs w:val="21"/>
                <w14:textFill>
                  <w14:solidFill>
                    <w14:schemeClr w14:val="tx1"/>
                  </w14:solidFill>
                </w14:textFill>
              </w:rPr>
              <w:t>有其他情节</w:t>
            </w:r>
            <w:r>
              <w:rPr>
                <w:rFonts w:hint="eastAsia" w:hAnsi="宋体" w:cs="宋体"/>
                <w:color w:val="000000" w:themeColor="text1"/>
                <w:kern w:val="0"/>
                <w:sz w:val="21"/>
                <w:szCs w:val="21"/>
                <w:lang w:eastAsia="zh-CN"/>
                <w14:textFill>
                  <w14:solidFill>
                    <w14:schemeClr w14:val="tx1"/>
                  </w14:solidFill>
                </w14:textFill>
              </w:rPr>
              <w:t>严重</w:t>
            </w:r>
            <w:r>
              <w:rPr>
                <w:rFonts w:hint="eastAsia" w:hAnsi="宋体" w:cs="宋体"/>
                <w:color w:val="000000" w:themeColor="text1"/>
                <w:kern w:val="0"/>
                <w:sz w:val="21"/>
                <w:szCs w:val="21"/>
                <w14:textFill>
                  <w14:solidFill>
                    <w14:schemeClr w14:val="tx1"/>
                  </w14:solidFill>
                </w14:textFill>
              </w:rPr>
              <w:t>情形。</w:t>
            </w:r>
          </w:p>
        </w:tc>
        <w:tc>
          <w:tcPr>
            <w:tcW w:w="612" w:type="pct"/>
            <w:noWrap/>
            <w:vAlign w:val="center"/>
          </w:tcPr>
          <w:p w14:paraId="08CF099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eastAsia="zh-CN"/>
                <w14:textFill>
                  <w14:solidFill>
                    <w14:schemeClr w14:val="tx1"/>
                  </w14:solidFill>
                </w14:textFill>
              </w:rPr>
              <w:t>吊销</w:t>
            </w:r>
            <w:r>
              <w:rPr>
                <w:rFonts w:hint="eastAsia" w:hAnsi="宋体" w:cs="宋体"/>
                <w:color w:val="000000" w:themeColor="text1"/>
                <w:kern w:val="0"/>
                <w:sz w:val="21"/>
                <w:szCs w:val="21"/>
                <w14:textFill>
                  <w14:solidFill>
                    <w14:schemeClr w14:val="tx1"/>
                  </w14:solidFill>
                </w14:textFill>
              </w:rPr>
              <w:t>登记</w:t>
            </w:r>
            <w:r>
              <w:rPr>
                <w:rFonts w:hint="eastAsia" w:hAnsi="宋体" w:cs="宋体"/>
                <w:color w:val="000000" w:themeColor="text1"/>
                <w:kern w:val="0"/>
                <w:sz w:val="21"/>
                <w:szCs w:val="21"/>
                <w:lang w:eastAsia="zh-CN"/>
                <w14:textFill>
                  <w14:solidFill>
                    <w14:schemeClr w14:val="tx1"/>
                  </w14:solidFill>
                </w14:textFill>
              </w:rPr>
              <w:t>证书</w:t>
            </w:r>
            <w:r>
              <w:rPr>
                <w:rFonts w:hint="eastAsia" w:hAnsi="宋体" w:cs="宋体"/>
                <w:color w:val="000000" w:themeColor="text1"/>
                <w:kern w:val="0"/>
                <w:sz w:val="21"/>
                <w:szCs w:val="21"/>
                <w14:textFill>
                  <w14:solidFill>
                    <w14:schemeClr w14:val="tx1"/>
                  </w14:solidFill>
                </w14:textFill>
              </w:rPr>
              <w:t>。</w:t>
            </w:r>
          </w:p>
        </w:tc>
      </w:tr>
      <w:tr w14:paraId="3E8D5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992" w:hRule="exact"/>
          <w:jc w:val="center"/>
        </w:trPr>
        <w:tc>
          <w:tcPr>
            <w:tcW w:w="197" w:type="pct"/>
            <w:vMerge w:val="restart"/>
            <w:vAlign w:val="center"/>
          </w:tcPr>
          <w:p w14:paraId="2A3E41D6">
            <w:pPr>
              <w:adjustRightInd w:val="0"/>
              <w:snapToGrid w:val="0"/>
              <w:jc w:val="center"/>
              <w:rPr>
                <w:rFonts w:hint="eastAsia"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4</w:t>
            </w:r>
          </w:p>
        </w:tc>
        <w:tc>
          <w:tcPr>
            <w:tcW w:w="1054" w:type="pct"/>
            <w:gridSpan w:val="2"/>
            <w:vMerge w:val="restart"/>
            <w:vAlign w:val="center"/>
          </w:tcPr>
          <w:p w14:paraId="71B1BD4F">
            <w:pPr>
              <w:adjustRightInd w:val="0"/>
              <w:snapToGrid w:val="0"/>
              <w:rPr>
                <w:rFonts w:hint="eastAsia"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社会团体内部管理不力导致运转失灵。</w:t>
            </w:r>
          </w:p>
        </w:tc>
        <w:tc>
          <w:tcPr>
            <w:tcW w:w="940" w:type="pct"/>
            <w:gridSpan w:val="3"/>
            <w:vMerge w:val="restart"/>
            <w:vAlign w:val="center"/>
          </w:tcPr>
          <w:p w14:paraId="02713DB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《社会团体登记管理条例》第三十条：社会团体有下列情形之一的，由登记管理机关给予警告，责令改正，可以限期停止活动，并可以责令撤换直接负责的主管人员；情节严重的，</w:t>
            </w:r>
            <w:r>
              <w:rPr>
                <w:rFonts w:hint="eastAsia" w:hAnsi="宋体" w:cs="宋体"/>
                <w:color w:val="000000" w:themeColor="text1"/>
                <w:kern w:val="0"/>
                <w:sz w:val="21"/>
                <w:szCs w:val="21"/>
                <w:lang w:eastAsia="zh-CN"/>
                <w14:textFill>
                  <w14:solidFill>
                    <w14:schemeClr w14:val="tx1"/>
                  </w14:solidFill>
                </w14:textFill>
              </w:rPr>
              <w:t>吊销登记证书</w:t>
            </w:r>
            <w:r>
              <w:rPr>
                <w:rFonts w:hint="eastAsia" w:hAnsi="宋体" w:cs="宋体"/>
                <w:color w:val="000000" w:themeColor="text1"/>
                <w:kern w:val="0"/>
                <w:sz w:val="21"/>
                <w:szCs w:val="21"/>
                <w14:textFill>
                  <w14:solidFill>
                    <w14:schemeClr w14:val="tx1"/>
                  </w14:solidFill>
                </w14:textFill>
              </w:rPr>
              <w:t>；构成犯罪的，依法追究刑事责任：</w:t>
            </w:r>
          </w:p>
          <w:p w14:paraId="27419FE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4944CC7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r>
              <w:rPr>
                <w:rFonts w:hint="eastAsia" w:hAnsi="宋体" w:cs="宋体"/>
                <w:color w:val="000000" w:themeColor="text1"/>
                <w:kern w:val="0"/>
                <w:sz w:val="21"/>
                <w:szCs w:val="21"/>
                <w:lang w:eastAsia="zh-CN"/>
                <w14:textFill>
                  <w14:solidFill>
                    <w14:schemeClr w14:val="tx1"/>
                  </w14:solidFill>
                </w14:textFill>
              </w:rPr>
              <w:t>四</w:t>
            </w:r>
            <w:r>
              <w:rPr>
                <w:rFonts w:hint="eastAsia" w:hAnsi="宋体" w:cs="宋体"/>
                <w:color w:val="000000" w:themeColor="text1"/>
                <w:kern w:val="0"/>
                <w:sz w:val="21"/>
                <w:szCs w:val="21"/>
                <w14:textFill>
                  <w14:solidFill>
                    <w14:schemeClr w14:val="tx1"/>
                  </w14:solidFill>
                </w14:textFill>
              </w:rPr>
              <w:t>）</w:t>
            </w:r>
            <w:r>
              <w:rPr>
                <w:rFonts w:hint="eastAsia" w:hAnsi="宋体" w:cs="宋体"/>
                <w:color w:val="000000" w:themeColor="text1"/>
                <w:kern w:val="0"/>
                <w:sz w:val="21"/>
                <w:szCs w:val="21"/>
                <w:lang w:eastAsia="zh-CN"/>
                <w14:textFill>
                  <w14:solidFill>
                    <w14:schemeClr w14:val="tx1"/>
                  </w14:solidFill>
                </w14:textFill>
              </w:rPr>
              <w:t>内部管理不力导致运转失灵</w:t>
            </w:r>
            <w:r>
              <w:rPr>
                <w:rFonts w:hint="eastAsia" w:hAnsi="宋体" w:cs="宋体"/>
                <w:color w:val="000000" w:themeColor="text1"/>
                <w:kern w:val="0"/>
                <w:sz w:val="21"/>
                <w:szCs w:val="21"/>
                <w14:textFill>
                  <w14:solidFill>
                    <w14:schemeClr w14:val="tx1"/>
                  </w14:solidFill>
                </w14:textFill>
              </w:rPr>
              <w:t>的；</w:t>
            </w:r>
          </w:p>
          <w:p w14:paraId="575F74A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4D2F034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前款规定的行为有违法经营额或者违法所得的，予以没收，可以并处违法经营额1倍以上3倍以下或者违法所得3倍以上5倍以下的罚款。</w:t>
            </w:r>
          </w:p>
        </w:tc>
        <w:tc>
          <w:tcPr>
            <w:tcW w:w="929" w:type="pct"/>
            <w:gridSpan w:val="2"/>
            <w:vMerge w:val="restart"/>
            <w:vAlign w:val="center"/>
          </w:tcPr>
          <w:p w14:paraId="224538F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《社会团体登记管理条例》第三十条：社会团体有下列情形之一的，由登记管理机关给予警告，责令改正，可以限期停止活动，并可以责令撤换直接负责的主管人员；情节严重的，</w:t>
            </w:r>
            <w:r>
              <w:rPr>
                <w:rFonts w:hint="eastAsia" w:hAnsi="宋体" w:cs="宋体"/>
                <w:color w:val="000000" w:themeColor="text1"/>
                <w:kern w:val="0"/>
                <w:sz w:val="21"/>
                <w:szCs w:val="21"/>
                <w:lang w:eastAsia="zh-CN"/>
                <w14:textFill>
                  <w14:solidFill>
                    <w14:schemeClr w14:val="tx1"/>
                  </w14:solidFill>
                </w14:textFill>
              </w:rPr>
              <w:t>吊销登记证书</w:t>
            </w:r>
            <w:r>
              <w:rPr>
                <w:rFonts w:hint="eastAsia" w:hAnsi="宋体" w:cs="宋体"/>
                <w:color w:val="000000" w:themeColor="text1"/>
                <w:kern w:val="0"/>
                <w:sz w:val="21"/>
                <w:szCs w:val="21"/>
                <w14:textFill>
                  <w14:solidFill>
                    <w14:schemeClr w14:val="tx1"/>
                  </w14:solidFill>
                </w14:textFill>
              </w:rPr>
              <w:t>；构成犯罪的，依法追究刑事责任：</w:t>
            </w:r>
          </w:p>
          <w:p w14:paraId="3BA32EC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23A5B61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r>
              <w:rPr>
                <w:rFonts w:hint="eastAsia" w:hAnsi="宋体" w:cs="宋体"/>
                <w:color w:val="000000" w:themeColor="text1"/>
                <w:kern w:val="0"/>
                <w:sz w:val="21"/>
                <w:szCs w:val="21"/>
                <w:lang w:eastAsia="zh-CN"/>
                <w14:textFill>
                  <w14:solidFill>
                    <w14:schemeClr w14:val="tx1"/>
                  </w14:solidFill>
                </w14:textFill>
              </w:rPr>
              <w:t>四</w:t>
            </w:r>
            <w:r>
              <w:rPr>
                <w:rFonts w:hint="eastAsia" w:hAnsi="宋体" w:cs="宋体"/>
                <w:color w:val="000000" w:themeColor="text1"/>
                <w:kern w:val="0"/>
                <w:sz w:val="21"/>
                <w:szCs w:val="21"/>
                <w14:textFill>
                  <w14:solidFill>
                    <w14:schemeClr w14:val="tx1"/>
                  </w14:solidFill>
                </w14:textFill>
              </w:rPr>
              <w:t>）</w:t>
            </w:r>
            <w:r>
              <w:rPr>
                <w:rFonts w:hint="eastAsia" w:hAnsi="宋体" w:cs="宋体"/>
                <w:color w:val="000000" w:themeColor="text1"/>
                <w:kern w:val="0"/>
                <w:sz w:val="21"/>
                <w:szCs w:val="21"/>
                <w:lang w:eastAsia="zh-CN"/>
                <w14:textFill>
                  <w14:solidFill>
                    <w14:schemeClr w14:val="tx1"/>
                  </w14:solidFill>
                </w14:textFill>
              </w:rPr>
              <w:t>内部管理不力导致运转失灵</w:t>
            </w:r>
            <w:r>
              <w:rPr>
                <w:rFonts w:hint="eastAsia" w:hAnsi="宋体" w:cs="宋体"/>
                <w:color w:val="000000" w:themeColor="text1"/>
                <w:kern w:val="0"/>
                <w:sz w:val="21"/>
                <w:szCs w:val="21"/>
                <w14:textFill>
                  <w14:solidFill>
                    <w14:schemeClr w14:val="tx1"/>
                  </w14:solidFill>
                </w14:textFill>
              </w:rPr>
              <w:t>的；</w:t>
            </w:r>
          </w:p>
          <w:p w14:paraId="39E318A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6246DB6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前款规定的行为有违法经营额或者违法所得的，予以没收，可以并处违法经营额1倍以上3倍以下或者违法所得3倍以上5倍以下的罚款。</w:t>
            </w:r>
          </w:p>
        </w:tc>
        <w:tc>
          <w:tcPr>
            <w:tcW w:w="237" w:type="pct"/>
            <w:noWrap/>
            <w:vAlign w:val="center"/>
          </w:tcPr>
          <w:p w14:paraId="787EFDFE">
            <w:pPr>
              <w:adjustRightInd w:val="0"/>
              <w:snapToGrid w:val="0"/>
              <w:jc w:val="center"/>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eastAsia="zh-CN"/>
                <w14:textFill>
                  <w14:solidFill>
                    <w14:schemeClr w14:val="tx1"/>
                  </w14:solidFill>
                </w14:textFill>
              </w:rPr>
              <w:t>从轻处罚</w:t>
            </w:r>
          </w:p>
        </w:tc>
        <w:tc>
          <w:tcPr>
            <w:tcW w:w="1028" w:type="pct"/>
            <w:shd w:val="clear" w:color="auto" w:fill="auto"/>
            <w:noWrap/>
            <w:vAlign w:val="center"/>
          </w:tcPr>
          <w:p w14:paraId="5157E483">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286E8FDC">
            <w:pPr>
              <w:keepNext w:val="0"/>
              <w:keepLines w:val="0"/>
              <w:pageBreakBefore w:val="0"/>
              <w:kinsoku/>
              <w:wordWrap/>
              <w:overflowPunct/>
              <w:topLinePunct w:val="0"/>
              <w:autoSpaceDE/>
              <w:autoSpaceDN/>
              <w:bidi w:val="0"/>
              <w:adjustRightInd w:val="0"/>
              <w:snapToGrid w:val="0"/>
              <w:jc w:val="both"/>
              <w:rPr>
                <w:rFonts w:hint="default" w:hAnsi="宋体" w:cs="宋体"/>
                <w:b w:val="0"/>
                <w:bCs w:val="0"/>
                <w:color w:val="000000" w:themeColor="text1"/>
                <w:kern w:val="0"/>
                <w:sz w:val="21"/>
                <w:szCs w:val="21"/>
                <w:highlight w:val="none"/>
                <w:lang w:val="en-US" w:eastAsia="zh-CN"/>
                <w14:textFill>
                  <w14:solidFill>
                    <w14:schemeClr w14:val="tx1"/>
                  </w14:solidFill>
                </w14:textFill>
              </w:rPr>
            </w:pPr>
            <w:r>
              <w:rPr>
                <w:rFonts w:hint="eastAsia" w:hAnsi="宋体" w:cs="宋体"/>
                <w:b w:val="0"/>
                <w:bCs w:val="0"/>
                <w:color w:val="000000" w:themeColor="text1"/>
                <w:kern w:val="0"/>
                <w:sz w:val="21"/>
                <w:szCs w:val="21"/>
                <w:highlight w:val="none"/>
                <w:lang w:val="en-US" w:eastAsia="zh-CN"/>
                <w14:textFill>
                  <w14:solidFill>
                    <w14:schemeClr w14:val="tx1"/>
                  </w14:solidFill>
                </w14:textFill>
              </w:rPr>
              <w:t>1.因理事会或社会团体负责人未按照章程规定履行职责，无法按照章程规定召开会员（代表）大会、理事会，或未形成有效决议，导致一年以上18个月以下不开展业务活动等运转失灵的情形；</w:t>
            </w:r>
          </w:p>
          <w:p w14:paraId="413DC81B">
            <w:pPr>
              <w:keepNext w:val="0"/>
              <w:keepLines w:val="0"/>
              <w:pageBreakBefore w:val="0"/>
              <w:kinsoku/>
              <w:wordWrap/>
              <w:overflowPunct/>
              <w:topLinePunct w:val="0"/>
              <w:autoSpaceDE/>
              <w:autoSpaceDN/>
              <w:bidi w:val="0"/>
              <w:adjustRightInd w:val="0"/>
              <w:snapToGrid w:val="0"/>
              <w:jc w:val="both"/>
              <w:rPr>
                <w:rFonts w:hint="eastAsia" w:ascii="宋体" w:hAnsi="宋体" w:eastAsia="宋体" w:cs="宋体"/>
                <w:b w:val="0"/>
                <w:bCs w:val="0"/>
                <w:color w:val="000000" w:themeColor="text1"/>
                <w:kern w:val="0"/>
                <w:sz w:val="21"/>
                <w:szCs w:val="21"/>
                <w:highlight w:val="yellow"/>
                <w:lang w:val="en-US" w:eastAsia="zh-CN" w:bidi="ar-SA"/>
                <w14:textFill>
                  <w14:solidFill>
                    <w14:schemeClr w14:val="tx1"/>
                  </w14:solidFill>
                </w14:textFill>
              </w:rPr>
            </w:pPr>
            <w:r>
              <w:rPr>
                <w:rFonts w:hint="eastAsia" w:hAnsi="宋体" w:cs="宋体"/>
                <w:b w:val="0"/>
                <w:bCs w:val="0"/>
                <w:color w:val="000000" w:themeColor="text1"/>
                <w:kern w:val="0"/>
                <w:sz w:val="21"/>
                <w:szCs w:val="21"/>
                <w:highlight w:val="none"/>
                <w:lang w:val="en-US" w:eastAsia="zh-CN"/>
                <w14:textFill>
                  <w14:solidFill>
                    <w14:schemeClr w14:val="tx1"/>
                  </w14:solidFill>
                </w14:textFill>
              </w:rPr>
              <w:t>2.社会团体内部管理不力导致运转失灵，情节较轻。</w:t>
            </w:r>
          </w:p>
        </w:tc>
        <w:tc>
          <w:tcPr>
            <w:tcW w:w="612" w:type="pct"/>
            <w:shd w:val="clear" w:color="auto" w:fill="auto"/>
            <w:noWrap/>
            <w:vAlign w:val="center"/>
          </w:tcPr>
          <w:p w14:paraId="1E781163">
            <w:pPr>
              <w:adjustRightInd w:val="0"/>
              <w:snapToGrid w:val="0"/>
              <w:jc w:val="both"/>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lang w:eastAsia="zh-CN"/>
                <w14:textFill>
                  <w14:solidFill>
                    <w14:schemeClr w14:val="tx1"/>
                  </w14:solidFill>
                </w14:textFill>
              </w:rPr>
              <w:t>警告</w:t>
            </w:r>
            <w:r>
              <w:rPr>
                <w:rFonts w:hint="eastAsia" w:ascii="宋体" w:hAnsi="宋体" w:eastAsia="宋体" w:cs="宋体"/>
                <w:b w:val="0"/>
                <w:bCs w:val="0"/>
                <w:color w:val="000000" w:themeColor="text1"/>
                <w:kern w:val="0"/>
                <w:sz w:val="21"/>
                <w:szCs w:val="21"/>
                <w14:textFill>
                  <w14:solidFill>
                    <w14:schemeClr w14:val="tx1"/>
                  </w14:solidFill>
                </w14:textFill>
              </w:rPr>
              <w:t>。</w:t>
            </w:r>
          </w:p>
        </w:tc>
      </w:tr>
      <w:tr w14:paraId="02A29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26" w:hRule="exact"/>
          <w:jc w:val="center"/>
        </w:trPr>
        <w:tc>
          <w:tcPr>
            <w:tcW w:w="197" w:type="pct"/>
            <w:vMerge w:val="continue"/>
            <w:vAlign w:val="center"/>
          </w:tcPr>
          <w:p w14:paraId="3BED64F9">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140C10B5">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54F04F48">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0FF5B614">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71492977">
            <w:pPr>
              <w:adjustRightInd w:val="0"/>
              <w:snapToGrid w:val="0"/>
              <w:jc w:val="center"/>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eastAsia="zh-CN"/>
                <w14:textFill>
                  <w14:solidFill>
                    <w14:schemeClr w14:val="tx1"/>
                  </w14:solidFill>
                </w14:textFill>
              </w:rPr>
              <w:t>一般处罚</w:t>
            </w:r>
          </w:p>
        </w:tc>
        <w:tc>
          <w:tcPr>
            <w:tcW w:w="1028" w:type="pct"/>
            <w:shd w:val="clear" w:color="auto" w:fill="auto"/>
            <w:noWrap/>
            <w:vAlign w:val="center"/>
          </w:tcPr>
          <w:p w14:paraId="095FC998">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0E698228">
            <w:pPr>
              <w:adjustRightInd w:val="0"/>
              <w:snapToGrid w:val="0"/>
              <w:jc w:val="both"/>
              <w:rPr>
                <w:rFonts w:hint="eastAsia" w:hAnsi="宋体" w:cs="宋体"/>
                <w:b w:val="0"/>
                <w:bCs w:val="0"/>
                <w:color w:val="000000" w:themeColor="text1"/>
                <w:kern w:val="0"/>
                <w:sz w:val="21"/>
                <w:szCs w:val="21"/>
                <w:highlight w:val="none"/>
                <w:lang w:val="en-US" w:eastAsia="zh-CN"/>
                <w14:textFill>
                  <w14:solidFill>
                    <w14:schemeClr w14:val="tx1"/>
                  </w14:solidFill>
                </w14:textFill>
              </w:rPr>
            </w:pPr>
            <w:r>
              <w:rPr>
                <w:rFonts w:hint="eastAsia" w:hAnsi="宋体" w:cs="宋体"/>
                <w:b w:val="0"/>
                <w:bCs w:val="0"/>
                <w:color w:val="000000" w:themeColor="text1"/>
                <w:kern w:val="0"/>
                <w:sz w:val="21"/>
                <w:szCs w:val="21"/>
                <w:highlight w:val="none"/>
                <w:lang w:val="en-US" w:eastAsia="zh-CN"/>
                <w14:textFill>
                  <w14:solidFill>
                    <w14:schemeClr w14:val="tx1"/>
                  </w14:solidFill>
                </w14:textFill>
              </w:rPr>
              <w:t>1.因理事会或社会团体负责人未按照章程规定履行职责，无法按照章程规定召开会员（代表）大会、理事会，或未形成有效决议，导致18个月以上两年以下不开展业务活动等运转失灵的情形；</w:t>
            </w:r>
          </w:p>
          <w:p w14:paraId="0CEA39AB">
            <w:pPr>
              <w:adjustRightInd w:val="0"/>
              <w:snapToGrid w:val="0"/>
              <w:jc w:val="both"/>
              <w:rPr>
                <w:rFonts w:hint="eastAsia" w:hAnsi="宋体" w:cs="宋体"/>
                <w:b w:val="0"/>
                <w:bCs w:val="0"/>
                <w:color w:val="000000" w:themeColor="text1"/>
                <w:kern w:val="0"/>
                <w:sz w:val="21"/>
                <w:szCs w:val="21"/>
                <w:highlight w:val="none"/>
                <w:lang w:val="en-US" w:eastAsia="zh-CN"/>
                <w14:textFill>
                  <w14:solidFill>
                    <w14:schemeClr w14:val="tx1"/>
                  </w14:solidFill>
                </w14:textFill>
              </w:rPr>
            </w:pPr>
            <w:r>
              <w:rPr>
                <w:rFonts w:hint="eastAsia" w:hAnsi="宋体" w:cs="宋体"/>
                <w:b w:val="0"/>
                <w:bCs w:val="0"/>
                <w:color w:val="000000" w:themeColor="text1"/>
                <w:kern w:val="0"/>
                <w:sz w:val="21"/>
                <w:szCs w:val="21"/>
                <w:highlight w:val="none"/>
                <w:lang w:val="en-US" w:eastAsia="zh-CN"/>
                <w14:textFill>
                  <w14:solidFill>
                    <w14:schemeClr w14:val="tx1"/>
                  </w14:solidFill>
                </w14:textFill>
              </w:rPr>
              <w:t>2.2年内曾因内部管理不力导致运转失灵受到过警告的行政处罚；</w:t>
            </w:r>
          </w:p>
          <w:p w14:paraId="01FD5C35">
            <w:pPr>
              <w:adjustRightInd w:val="0"/>
              <w:snapToGrid w:val="0"/>
              <w:jc w:val="both"/>
              <w:rPr>
                <w:rFonts w:hint="eastAsia" w:ascii="宋体" w:hAnsi="宋体" w:eastAsia="宋体" w:cs="宋体"/>
                <w:b w:val="0"/>
                <w:bCs w:val="0"/>
                <w:color w:val="000000" w:themeColor="text1"/>
                <w:kern w:val="0"/>
                <w:sz w:val="21"/>
                <w:szCs w:val="21"/>
                <w:highlight w:val="none"/>
                <w:lang w:val="en-US" w:eastAsia="zh-CN" w:bidi="ar-SA"/>
                <w14:textFill>
                  <w14:solidFill>
                    <w14:schemeClr w14:val="tx1"/>
                  </w14:solidFill>
                </w14:textFill>
              </w:rPr>
            </w:pPr>
            <w:r>
              <w:rPr>
                <w:rFonts w:hint="eastAsia" w:hAnsi="宋体" w:cs="宋体"/>
                <w:b w:val="0"/>
                <w:bCs w:val="0"/>
                <w:color w:val="000000" w:themeColor="text1"/>
                <w:kern w:val="0"/>
                <w:sz w:val="21"/>
                <w:szCs w:val="21"/>
                <w:highlight w:val="none"/>
                <w:lang w:val="en-US" w:eastAsia="zh-CN"/>
                <w14:textFill>
                  <w14:solidFill>
                    <w14:schemeClr w14:val="tx1"/>
                  </w14:solidFill>
                </w14:textFill>
              </w:rPr>
              <w:t>3.社会团体内部管理不力导致运转失灵情节较重，造成较大社会负面影响或较重危害后果。</w:t>
            </w:r>
          </w:p>
        </w:tc>
        <w:tc>
          <w:tcPr>
            <w:tcW w:w="612" w:type="pct"/>
            <w:shd w:val="clear" w:color="auto" w:fill="auto"/>
            <w:noWrap/>
            <w:vAlign w:val="center"/>
          </w:tcPr>
          <w:p w14:paraId="758362E2">
            <w:pPr>
              <w:adjustRightInd w:val="0"/>
              <w:snapToGrid w:val="0"/>
              <w:jc w:val="both"/>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lang w:eastAsia="zh-CN"/>
                <w14:textFill>
                  <w14:solidFill>
                    <w14:schemeClr w14:val="tx1"/>
                  </w14:solidFill>
                </w14:textFill>
              </w:rPr>
              <w:t>责令限期停止活动（</w:t>
            </w:r>
            <w:r>
              <w:rPr>
                <w:rFonts w:hint="eastAsia" w:hAnsi="宋体" w:cs="宋体"/>
                <w:b w:val="0"/>
                <w:bCs w:val="0"/>
                <w:color w:val="000000" w:themeColor="text1"/>
                <w:kern w:val="0"/>
                <w:sz w:val="21"/>
                <w:szCs w:val="21"/>
                <w:lang w:eastAsia="zh-CN"/>
                <w14:textFill>
                  <w14:solidFill>
                    <w14:schemeClr w14:val="tx1"/>
                  </w14:solidFill>
                </w14:textFill>
              </w:rPr>
              <w:t>1</w:t>
            </w:r>
            <w:r>
              <w:rPr>
                <w:rFonts w:hint="eastAsia" w:ascii="宋体" w:hAnsi="宋体" w:eastAsia="宋体" w:cs="宋体"/>
                <w:b w:val="0"/>
                <w:bCs w:val="0"/>
                <w:color w:val="000000" w:themeColor="text1"/>
                <w:kern w:val="0"/>
                <w:sz w:val="21"/>
                <w:szCs w:val="21"/>
                <w:lang w:eastAsia="zh-CN"/>
                <w14:textFill>
                  <w14:solidFill>
                    <w14:schemeClr w14:val="tx1"/>
                  </w14:solidFill>
                </w14:textFill>
              </w:rPr>
              <w:t>至</w:t>
            </w:r>
            <w:r>
              <w:rPr>
                <w:rFonts w:hint="eastAsia" w:hAnsi="宋体" w:cs="宋体"/>
                <w:b w:val="0"/>
                <w:bCs w:val="0"/>
                <w:color w:val="000000" w:themeColor="text1"/>
                <w:kern w:val="0"/>
                <w:sz w:val="21"/>
                <w:szCs w:val="21"/>
                <w:lang w:eastAsia="zh-CN"/>
                <w14:textFill>
                  <w14:solidFill>
                    <w14:schemeClr w14:val="tx1"/>
                  </w14:solidFill>
                </w14:textFill>
              </w:rPr>
              <w:t>6</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个月）</w:t>
            </w:r>
            <w:r>
              <w:rPr>
                <w:rFonts w:hint="eastAsia" w:ascii="宋体" w:hAnsi="宋体" w:eastAsia="宋体" w:cs="宋体"/>
                <w:b w:val="0"/>
                <w:bCs w:val="0"/>
                <w:color w:val="000000" w:themeColor="text1"/>
                <w:kern w:val="0"/>
                <w:sz w:val="21"/>
                <w:szCs w:val="21"/>
                <w14:textFill>
                  <w14:solidFill>
                    <w14:schemeClr w14:val="tx1"/>
                  </w14:solidFill>
                </w14:textFill>
              </w:rPr>
              <w:t>。</w:t>
            </w:r>
          </w:p>
        </w:tc>
      </w:tr>
      <w:tr w14:paraId="5F7E0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8096" w:hRule="atLeast"/>
          <w:jc w:val="center"/>
        </w:trPr>
        <w:tc>
          <w:tcPr>
            <w:tcW w:w="558" w:type="dxa"/>
            <w:shd w:val="clear" w:color="auto" w:fill="auto"/>
            <w:noWrap/>
            <w:vAlign w:val="center"/>
          </w:tcPr>
          <w:p w14:paraId="096B4C7E">
            <w:pPr>
              <w:adjustRightInd w:val="0"/>
              <w:snapToGrid w:val="0"/>
              <w:jc w:val="center"/>
              <w:rPr>
                <w:rFonts w:hint="eastAsia" w:ascii="宋体" w:hAnsi="宋体" w:eastAsia="宋体" w:cs="宋体"/>
                <w:color w:val="auto"/>
                <w:kern w:val="0"/>
                <w:sz w:val="21"/>
                <w:szCs w:val="21"/>
                <w:lang w:val="en-US" w:eastAsia="zh-CN" w:bidi="ar-SA"/>
              </w:rPr>
            </w:pPr>
            <w:r>
              <w:rPr>
                <w:rFonts w:hint="eastAsia" w:hAnsi="宋体" w:cs="宋体"/>
                <w:color w:val="auto"/>
                <w:kern w:val="0"/>
                <w:sz w:val="21"/>
                <w:szCs w:val="21"/>
                <w:lang w:val="en-US" w:eastAsia="zh-CN"/>
              </w:rPr>
              <w:t>4</w:t>
            </w:r>
          </w:p>
        </w:tc>
        <w:tc>
          <w:tcPr>
            <w:tcW w:w="2981" w:type="dxa"/>
            <w:gridSpan w:val="2"/>
            <w:shd w:val="clear" w:color="auto" w:fill="auto"/>
            <w:noWrap/>
            <w:vAlign w:val="center"/>
          </w:tcPr>
          <w:p w14:paraId="7BC16320">
            <w:pPr>
              <w:adjustRightInd w:val="0"/>
              <w:snapToGrid w:val="0"/>
              <w:rPr>
                <w:rFonts w:hint="eastAsia" w:ascii="宋体" w:hAnsi="宋体" w:eastAsia="宋体" w:cs="宋体"/>
                <w:color w:val="auto"/>
                <w:kern w:val="0"/>
                <w:sz w:val="21"/>
                <w:szCs w:val="21"/>
                <w:lang w:val="en-US" w:eastAsia="zh-CN" w:bidi="ar-SA"/>
              </w:rPr>
            </w:pPr>
            <w:r>
              <w:rPr>
                <w:rFonts w:hint="eastAsia" w:hAnsi="宋体" w:cs="宋体"/>
                <w:color w:val="auto"/>
                <w:kern w:val="0"/>
                <w:sz w:val="21"/>
                <w:szCs w:val="21"/>
                <w:lang w:val="en-US" w:eastAsia="zh-CN"/>
              </w:rPr>
              <w:t>社会团体内部管理不力导致运转失灵。</w:t>
            </w:r>
          </w:p>
        </w:tc>
        <w:tc>
          <w:tcPr>
            <w:tcW w:w="2661" w:type="dxa"/>
            <w:gridSpan w:val="3"/>
            <w:shd w:val="clear" w:color="auto" w:fill="auto"/>
            <w:noWrap/>
            <w:vAlign w:val="center"/>
          </w:tcPr>
          <w:p w14:paraId="36F2E648">
            <w:pPr>
              <w:adjustRightInd w:val="0"/>
              <w:snapToGrid w:val="0"/>
              <w:rPr>
                <w:rFonts w:hAnsi="宋体" w:cs="宋体"/>
                <w:color w:val="auto"/>
                <w:kern w:val="0"/>
                <w:sz w:val="21"/>
                <w:szCs w:val="21"/>
              </w:rPr>
            </w:pPr>
            <w:r>
              <w:rPr>
                <w:rFonts w:hint="eastAsia" w:hAnsi="宋体" w:cs="宋体"/>
                <w:color w:val="auto"/>
                <w:kern w:val="0"/>
                <w:sz w:val="21"/>
                <w:szCs w:val="21"/>
              </w:rPr>
              <w:t>《社会团体登记管理条例》第三十条：社会团体有下列情形之一的，由登记管理机关给予警告，责令改正，可以限期停止活动，并可以责令撤换直接负责的主管人员；情节严重的，</w:t>
            </w:r>
            <w:r>
              <w:rPr>
                <w:rFonts w:hint="eastAsia" w:hAnsi="宋体" w:cs="宋体"/>
                <w:color w:val="auto"/>
                <w:kern w:val="0"/>
                <w:sz w:val="21"/>
                <w:szCs w:val="21"/>
                <w:lang w:eastAsia="zh-CN"/>
              </w:rPr>
              <w:t>吊销登记证书</w:t>
            </w:r>
            <w:r>
              <w:rPr>
                <w:rFonts w:hint="eastAsia" w:hAnsi="宋体" w:cs="宋体"/>
                <w:color w:val="auto"/>
                <w:kern w:val="0"/>
                <w:sz w:val="21"/>
                <w:szCs w:val="21"/>
              </w:rPr>
              <w:t>；构成犯罪的，依法追究刑事责任：</w:t>
            </w:r>
          </w:p>
          <w:p w14:paraId="24D8EF25">
            <w:pPr>
              <w:adjustRightInd w:val="0"/>
              <w:snapToGrid w:val="0"/>
              <w:rPr>
                <w:rFonts w:hAnsi="宋体" w:cs="宋体"/>
                <w:color w:val="auto"/>
                <w:kern w:val="0"/>
                <w:sz w:val="21"/>
                <w:szCs w:val="21"/>
              </w:rPr>
            </w:pPr>
            <w:r>
              <w:rPr>
                <w:rFonts w:hint="eastAsia" w:hAnsi="宋体" w:cs="宋体"/>
                <w:color w:val="auto"/>
                <w:kern w:val="0"/>
                <w:sz w:val="21"/>
                <w:szCs w:val="21"/>
              </w:rPr>
              <w:t>……</w:t>
            </w:r>
          </w:p>
          <w:p w14:paraId="5A1D36EB">
            <w:pPr>
              <w:adjustRightInd w:val="0"/>
              <w:snapToGrid w:val="0"/>
              <w:rPr>
                <w:rFonts w:hAnsi="宋体" w:cs="宋体"/>
                <w:color w:val="auto"/>
                <w:kern w:val="0"/>
                <w:sz w:val="21"/>
                <w:szCs w:val="21"/>
              </w:rPr>
            </w:pPr>
            <w:r>
              <w:rPr>
                <w:rFonts w:hint="eastAsia" w:hAnsi="宋体" w:cs="宋体"/>
                <w:color w:val="auto"/>
                <w:kern w:val="0"/>
                <w:sz w:val="21"/>
                <w:szCs w:val="21"/>
              </w:rPr>
              <w:t>（</w:t>
            </w:r>
            <w:r>
              <w:rPr>
                <w:rFonts w:hint="eastAsia" w:hAnsi="宋体" w:cs="宋体"/>
                <w:color w:val="auto"/>
                <w:kern w:val="0"/>
                <w:sz w:val="21"/>
                <w:szCs w:val="21"/>
                <w:lang w:eastAsia="zh-CN"/>
              </w:rPr>
              <w:t>四</w:t>
            </w:r>
            <w:r>
              <w:rPr>
                <w:rFonts w:hint="eastAsia" w:hAnsi="宋体" w:cs="宋体"/>
                <w:color w:val="auto"/>
                <w:kern w:val="0"/>
                <w:sz w:val="21"/>
                <w:szCs w:val="21"/>
              </w:rPr>
              <w:t>）</w:t>
            </w:r>
            <w:r>
              <w:rPr>
                <w:rFonts w:hint="eastAsia" w:hAnsi="宋体" w:cs="宋体"/>
                <w:color w:val="auto"/>
                <w:kern w:val="0"/>
                <w:sz w:val="21"/>
                <w:szCs w:val="21"/>
                <w:lang w:eastAsia="zh-CN"/>
              </w:rPr>
              <w:t>内部管理不力导致运转失灵</w:t>
            </w:r>
            <w:r>
              <w:rPr>
                <w:rFonts w:hint="eastAsia" w:hAnsi="宋体" w:cs="宋体"/>
                <w:color w:val="auto"/>
                <w:kern w:val="0"/>
                <w:sz w:val="21"/>
                <w:szCs w:val="21"/>
              </w:rPr>
              <w:t>的；</w:t>
            </w:r>
          </w:p>
          <w:p w14:paraId="272C7718">
            <w:pPr>
              <w:adjustRightInd w:val="0"/>
              <w:snapToGrid w:val="0"/>
              <w:rPr>
                <w:rFonts w:hAnsi="宋体" w:cs="宋体"/>
                <w:color w:val="auto"/>
                <w:kern w:val="0"/>
                <w:sz w:val="21"/>
                <w:szCs w:val="21"/>
              </w:rPr>
            </w:pPr>
            <w:r>
              <w:rPr>
                <w:rFonts w:hint="eastAsia" w:hAnsi="宋体" w:cs="宋体"/>
                <w:color w:val="auto"/>
                <w:kern w:val="0"/>
                <w:sz w:val="21"/>
                <w:szCs w:val="21"/>
              </w:rPr>
              <w:t>……</w:t>
            </w:r>
          </w:p>
          <w:p w14:paraId="5C407661">
            <w:pPr>
              <w:adjustRightInd w:val="0"/>
              <w:snapToGrid w:val="0"/>
              <w:rPr>
                <w:rFonts w:hint="eastAsia" w:ascii="宋体" w:hAnsi="宋体" w:eastAsia="宋体" w:cs="宋体"/>
                <w:color w:val="auto"/>
                <w:kern w:val="0"/>
                <w:sz w:val="21"/>
                <w:szCs w:val="21"/>
                <w:lang w:val="en-US" w:eastAsia="zh-CN" w:bidi="ar-SA"/>
              </w:rPr>
            </w:pPr>
            <w:r>
              <w:rPr>
                <w:rFonts w:hint="eastAsia" w:hAnsi="宋体" w:cs="宋体"/>
                <w:color w:val="auto"/>
                <w:kern w:val="0"/>
                <w:sz w:val="21"/>
                <w:szCs w:val="21"/>
              </w:rPr>
              <w:t>前款规定的行为有违法经营额或者违法所得的，予以没收，可以并处违法经营额1倍以上3倍以下或者违法所得3倍以上5倍以下的罚款。</w:t>
            </w:r>
          </w:p>
        </w:tc>
        <w:tc>
          <w:tcPr>
            <w:tcW w:w="2629" w:type="dxa"/>
            <w:gridSpan w:val="2"/>
            <w:shd w:val="clear" w:color="auto" w:fill="auto"/>
            <w:noWrap/>
            <w:vAlign w:val="center"/>
          </w:tcPr>
          <w:p w14:paraId="6FF3AC62">
            <w:pPr>
              <w:adjustRightInd w:val="0"/>
              <w:snapToGrid w:val="0"/>
              <w:rPr>
                <w:rFonts w:hAnsi="宋体" w:cs="宋体"/>
                <w:color w:val="auto"/>
                <w:kern w:val="0"/>
                <w:sz w:val="21"/>
                <w:szCs w:val="21"/>
              </w:rPr>
            </w:pPr>
            <w:r>
              <w:rPr>
                <w:rFonts w:hint="eastAsia" w:hAnsi="宋体" w:cs="宋体"/>
                <w:color w:val="auto"/>
                <w:kern w:val="0"/>
                <w:sz w:val="21"/>
                <w:szCs w:val="21"/>
              </w:rPr>
              <w:t>《社会团体登记管理条例》第三十条：社会团体有下列情形之一的，由登记管理机关给予警告，责令改正，可以限期停止活动，并可以责令撤换直接负责的主管人员；情节严重的，</w:t>
            </w:r>
            <w:r>
              <w:rPr>
                <w:rFonts w:hint="eastAsia" w:hAnsi="宋体" w:cs="宋体"/>
                <w:color w:val="auto"/>
                <w:kern w:val="0"/>
                <w:sz w:val="21"/>
                <w:szCs w:val="21"/>
                <w:lang w:eastAsia="zh-CN"/>
              </w:rPr>
              <w:t>吊销登记证书</w:t>
            </w:r>
            <w:r>
              <w:rPr>
                <w:rFonts w:hint="eastAsia" w:hAnsi="宋体" w:cs="宋体"/>
                <w:color w:val="auto"/>
                <w:kern w:val="0"/>
                <w:sz w:val="21"/>
                <w:szCs w:val="21"/>
              </w:rPr>
              <w:t>；构成犯罪的，依法追究刑事责任：</w:t>
            </w:r>
          </w:p>
          <w:p w14:paraId="1CAAA03D">
            <w:pPr>
              <w:adjustRightInd w:val="0"/>
              <w:snapToGrid w:val="0"/>
              <w:rPr>
                <w:rFonts w:hAnsi="宋体" w:cs="宋体"/>
                <w:color w:val="auto"/>
                <w:kern w:val="0"/>
                <w:sz w:val="21"/>
                <w:szCs w:val="21"/>
              </w:rPr>
            </w:pPr>
            <w:r>
              <w:rPr>
                <w:rFonts w:hint="eastAsia" w:hAnsi="宋体" w:cs="宋体"/>
                <w:color w:val="auto"/>
                <w:kern w:val="0"/>
                <w:sz w:val="21"/>
                <w:szCs w:val="21"/>
              </w:rPr>
              <w:t>……</w:t>
            </w:r>
          </w:p>
          <w:p w14:paraId="3C7CF549">
            <w:pPr>
              <w:adjustRightInd w:val="0"/>
              <w:snapToGrid w:val="0"/>
              <w:rPr>
                <w:rFonts w:hAnsi="宋体" w:cs="宋体"/>
                <w:color w:val="auto"/>
                <w:kern w:val="0"/>
                <w:sz w:val="21"/>
                <w:szCs w:val="21"/>
              </w:rPr>
            </w:pPr>
            <w:r>
              <w:rPr>
                <w:rFonts w:hint="eastAsia" w:hAnsi="宋体" w:cs="宋体"/>
                <w:color w:val="auto"/>
                <w:kern w:val="0"/>
                <w:sz w:val="21"/>
                <w:szCs w:val="21"/>
              </w:rPr>
              <w:t>（</w:t>
            </w:r>
            <w:r>
              <w:rPr>
                <w:rFonts w:hint="eastAsia" w:hAnsi="宋体" w:cs="宋体"/>
                <w:color w:val="auto"/>
                <w:kern w:val="0"/>
                <w:sz w:val="21"/>
                <w:szCs w:val="21"/>
                <w:lang w:eastAsia="zh-CN"/>
              </w:rPr>
              <w:t>四</w:t>
            </w:r>
            <w:r>
              <w:rPr>
                <w:rFonts w:hint="eastAsia" w:hAnsi="宋体" w:cs="宋体"/>
                <w:color w:val="auto"/>
                <w:kern w:val="0"/>
                <w:sz w:val="21"/>
                <w:szCs w:val="21"/>
              </w:rPr>
              <w:t>）</w:t>
            </w:r>
            <w:r>
              <w:rPr>
                <w:rFonts w:hint="eastAsia" w:hAnsi="宋体" w:cs="宋体"/>
                <w:color w:val="auto"/>
                <w:kern w:val="0"/>
                <w:sz w:val="21"/>
                <w:szCs w:val="21"/>
                <w:lang w:eastAsia="zh-CN"/>
              </w:rPr>
              <w:t>内部管理不力导致运转失灵</w:t>
            </w:r>
            <w:r>
              <w:rPr>
                <w:rFonts w:hint="eastAsia" w:hAnsi="宋体" w:cs="宋体"/>
                <w:color w:val="auto"/>
                <w:kern w:val="0"/>
                <w:sz w:val="21"/>
                <w:szCs w:val="21"/>
              </w:rPr>
              <w:t>的；</w:t>
            </w:r>
          </w:p>
          <w:p w14:paraId="7B3569AF">
            <w:pPr>
              <w:adjustRightInd w:val="0"/>
              <w:snapToGrid w:val="0"/>
              <w:rPr>
                <w:rFonts w:hAnsi="宋体" w:cs="宋体"/>
                <w:color w:val="auto"/>
                <w:kern w:val="0"/>
                <w:sz w:val="21"/>
                <w:szCs w:val="21"/>
              </w:rPr>
            </w:pPr>
            <w:r>
              <w:rPr>
                <w:rFonts w:hint="eastAsia" w:hAnsi="宋体" w:cs="宋体"/>
                <w:color w:val="auto"/>
                <w:kern w:val="0"/>
                <w:sz w:val="21"/>
                <w:szCs w:val="21"/>
              </w:rPr>
              <w:t>……</w:t>
            </w:r>
          </w:p>
          <w:p w14:paraId="3C60BAE3">
            <w:pPr>
              <w:adjustRightInd w:val="0"/>
              <w:snapToGrid w:val="0"/>
              <w:rPr>
                <w:rFonts w:hint="eastAsia" w:ascii="宋体" w:hAnsi="宋体" w:eastAsia="宋体" w:cs="宋体"/>
                <w:color w:val="auto"/>
                <w:kern w:val="0"/>
                <w:sz w:val="21"/>
                <w:szCs w:val="21"/>
                <w:lang w:val="en-US" w:eastAsia="zh-CN" w:bidi="ar-SA"/>
              </w:rPr>
            </w:pPr>
            <w:r>
              <w:rPr>
                <w:rFonts w:hint="eastAsia" w:hAnsi="宋体" w:cs="宋体"/>
                <w:color w:val="auto"/>
                <w:kern w:val="0"/>
                <w:sz w:val="21"/>
                <w:szCs w:val="21"/>
              </w:rPr>
              <w:t>前款规定的行为有违法经营额或者违法所得的，予以没收，可以并处违法经营额1倍以上3倍以下或者违法所得3倍以上5倍以下的罚款。</w:t>
            </w:r>
          </w:p>
        </w:tc>
        <w:tc>
          <w:tcPr>
            <w:tcW w:w="671" w:type="dxa"/>
            <w:shd w:val="clear" w:color="auto" w:fill="auto"/>
            <w:noWrap/>
            <w:vAlign w:val="center"/>
          </w:tcPr>
          <w:p w14:paraId="39B586D5">
            <w:pPr>
              <w:adjustRightInd w:val="0"/>
              <w:snapToGrid w:val="0"/>
              <w:jc w:val="center"/>
              <w:rPr>
                <w:rFonts w:hint="eastAsia" w:ascii="宋体" w:hAnsi="宋体" w:eastAsia="宋体" w:cs="宋体"/>
                <w:color w:val="auto"/>
                <w:kern w:val="0"/>
                <w:sz w:val="21"/>
                <w:szCs w:val="21"/>
                <w:lang w:val="en-US" w:eastAsia="zh-CN" w:bidi="ar-SA"/>
              </w:rPr>
            </w:pPr>
            <w:r>
              <w:rPr>
                <w:rFonts w:hint="eastAsia" w:hAnsi="宋体" w:cs="宋体"/>
                <w:color w:val="auto"/>
                <w:kern w:val="0"/>
                <w:sz w:val="21"/>
                <w:szCs w:val="21"/>
                <w:lang w:eastAsia="zh-CN"/>
              </w:rPr>
              <w:t>从重处罚</w:t>
            </w:r>
          </w:p>
        </w:tc>
        <w:tc>
          <w:tcPr>
            <w:tcW w:w="2908" w:type="dxa"/>
            <w:shd w:val="clear" w:color="auto" w:fill="auto"/>
            <w:noWrap/>
            <w:vAlign w:val="center"/>
          </w:tcPr>
          <w:p w14:paraId="0776D592">
            <w:pPr>
              <w:adjustRightInd w:val="0"/>
              <w:snapToGrid w:val="0"/>
              <w:rPr>
                <w:rFonts w:hint="eastAsia" w:hAnsi="宋体" w:cs="宋体"/>
                <w:color w:val="auto"/>
                <w:kern w:val="0"/>
                <w:sz w:val="21"/>
                <w:szCs w:val="21"/>
                <w:lang w:val="en-US" w:eastAsia="zh-CN"/>
              </w:rPr>
            </w:pPr>
            <w:r>
              <w:rPr>
                <w:rFonts w:hint="default" w:hAnsi="宋体" w:cs="宋体"/>
                <w:color w:val="auto"/>
                <w:kern w:val="0"/>
                <w:sz w:val="21"/>
                <w:szCs w:val="21"/>
                <w:lang w:val="en-US" w:eastAsia="zh-CN"/>
              </w:rPr>
              <w:t>具有以下情形之一</w:t>
            </w:r>
            <w:r>
              <w:rPr>
                <w:rFonts w:hint="eastAsia" w:hAnsi="宋体" w:cs="宋体"/>
                <w:color w:val="auto"/>
                <w:kern w:val="0"/>
                <w:sz w:val="21"/>
                <w:szCs w:val="21"/>
                <w:lang w:val="en-US" w:eastAsia="zh-CN"/>
              </w:rPr>
              <w:t>：</w:t>
            </w:r>
          </w:p>
          <w:p w14:paraId="0111AFC3">
            <w:pPr>
              <w:adjustRightInd w:val="0"/>
              <w:snapToGrid w:val="0"/>
              <w:jc w:val="both"/>
              <w:rPr>
                <w:rFonts w:hint="eastAsia" w:hAnsi="宋体" w:cs="宋体"/>
                <w:b w:val="0"/>
                <w:bCs w:val="0"/>
                <w:color w:val="auto"/>
                <w:kern w:val="0"/>
                <w:sz w:val="21"/>
                <w:szCs w:val="21"/>
                <w:highlight w:val="none"/>
                <w:lang w:val="en-US" w:eastAsia="zh-CN"/>
              </w:rPr>
            </w:pPr>
            <w:r>
              <w:rPr>
                <w:rFonts w:hint="eastAsia" w:hAnsi="宋体" w:cs="宋体"/>
                <w:b w:val="0"/>
                <w:bCs w:val="0"/>
                <w:color w:val="auto"/>
                <w:kern w:val="0"/>
                <w:sz w:val="21"/>
                <w:szCs w:val="21"/>
                <w:highlight w:val="none"/>
                <w:lang w:val="en-US" w:eastAsia="zh-CN"/>
              </w:rPr>
              <w:t>1.因理事会或社会团体负责人未按照章程规定履行职责，无法按照章程规定召开会员（代表）大会、理事会，或未形成有效决议，导致两年以上不开展业务活动等运转失灵的情形；</w:t>
            </w:r>
          </w:p>
          <w:p w14:paraId="1A2C8187">
            <w:pPr>
              <w:adjustRightInd w:val="0"/>
              <w:snapToGrid w:val="0"/>
              <w:jc w:val="both"/>
              <w:rPr>
                <w:rFonts w:hint="eastAsia" w:hAnsi="宋体" w:cs="宋体"/>
                <w:b w:val="0"/>
                <w:bCs w:val="0"/>
                <w:color w:val="auto"/>
                <w:kern w:val="0"/>
                <w:sz w:val="21"/>
                <w:szCs w:val="21"/>
                <w:highlight w:val="none"/>
                <w:lang w:val="en-US" w:eastAsia="zh-CN"/>
              </w:rPr>
            </w:pPr>
            <w:r>
              <w:rPr>
                <w:rFonts w:hint="eastAsia" w:hAnsi="宋体" w:cs="宋体"/>
                <w:b w:val="0"/>
                <w:bCs w:val="0"/>
                <w:color w:val="auto"/>
                <w:kern w:val="0"/>
                <w:sz w:val="21"/>
                <w:szCs w:val="21"/>
                <w:highlight w:val="none"/>
                <w:lang w:val="en-US" w:eastAsia="zh-CN"/>
              </w:rPr>
              <w:t>2.2年内曾因内部管理不力导致运转失灵受到过限期停止活动的行政处罚；</w:t>
            </w:r>
          </w:p>
          <w:p w14:paraId="31B35CF5">
            <w:pPr>
              <w:adjustRightInd w:val="0"/>
              <w:snapToGrid w:val="0"/>
              <w:jc w:val="both"/>
              <w:rPr>
                <w:rFonts w:hint="eastAsia" w:ascii="仿宋" w:hAnsi="仿宋" w:eastAsia="仿宋" w:cs="仿宋"/>
                <w:b w:val="0"/>
                <w:bCs w:val="0"/>
                <w:color w:val="auto"/>
                <w:kern w:val="0"/>
                <w:sz w:val="20"/>
                <w:szCs w:val="32"/>
                <w:highlight w:val="none"/>
                <w:lang w:val="en-US" w:eastAsia="zh-CN" w:bidi="ar-SA"/>
              </w:rPr>
            </w:pPr>
            <w:r>
              <w:rPr>
                <w:rFonts w:hint="eastAsia" w:hAnsi="宋体" w:cs="宋体"/>
                <w:b w:val="0"/>
                <w:bCs w:val="0"/>
                <w:color w:val="auto"/>
                <w:kern w:val="0"/>
                <w:sz w:val="21"/>
                <w:szCs w:val="21"/>
                <w:highlight w:val="none"/>
                <w:lang w:val="en-US" w:eastAsia="zh-CN"/>
              </w:rPr>
              <w:t>3.社会团体内部管理不力导致运转失灵情节严重，造成严重社会负面影响或严重危害后果。</w:t>
            </w:r>
          </w:p>
        </w:tc>
        <w:tc>
          <w:tcPr>
            <w:tcW w:w="1734" w:type="dxa"/>
            <w:shd w:val="clear" w:color="auto" w:fill="auto"/>
            <w:noWrap/>
            <w:vAlign w:val="center"/>
          </w:tcPr>
          <w:p w14:paraId="6B0E9C84">
            <w:pPr>
              <w:adjustRightInd w:val="0"/>
              <w:snapToGrid w:val="0"/>
              <w:jc w:val="both"/>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eastAsia="zh-CN"/>
              </w:rPr>
              <w:t>吊销</w:t>
            </w:r>
            <w:r>
              <w:rPr>
                <w:rFonts w:hint="eastAsia" w:ascii="宋体" w:hAnsi="宋体" w:eastAsia="宋体" w:cs="宋体"/>
                <w:b w:val="0"/>
                <w:bCs w:val="0"/>
                <w:color w:val="auto"/>
                <w:kern w:val="0"/>
                <w:sz w:val="21"/>
                <w:szCs w:val="21"/>
              </w:rPr>
              <w:t>登记</w:t>
            </w:r>
            <w:r>
              <w:rPr>
                <w:rFonts w:hint="eastAsia" w:ascii="宋体" w:hAnsi="宋体" w:eastAsia="宋体" w:cs="宋体"/>
                <w:b w:val="0"/>
                <w:bCs w:val="0"/>
                <w:color w:val="auto"/>
                <w:kern w:val="0"/>
                <w:sz w:val="21"/>
                <w:szCs w:val="21"/>
                <w:lang w:eastAsia="zh-CN"/>
              </w:rPr>
              <w:t>证书</w:t>
            </w:r>
            <w:r>
              <w:rPr>
                <w:rFonts w:hint="eastAsia" w:ascii="宋体" w:hAnsi="宋体" w:eastAsia="宋体" w:cs="宋体"/>
                <w:b w:val="0"/>
                <w:bCs w:val="0"/>
                <w:color w:val="auto"/>
                <w:kern w:val="0"/>
                <w:sz w:val="21"/>
                <w:szCs w:val="21"/>
              </w:rPr>
              <w:t>。</w:t>
            </w:r>
          </w:p>
        </w:tc>
      </w:tr>
      <w:tr w14:paraId="7CB82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13" w:hRule="atLeast"/>
          <w:jc w:val="center"/>
        </w:trPr>
        <w:tc>
          <w:tcPr>
            <w:tcW w:w="197" w:type="pct"/>
            <w:vMerge w:val="restart"/>
            <w:noWrap/>
            <w:vAlign w:val="center"/>
          </w:tcPr>
          <w:p w14:paraId="6C736AD9">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5</w:t>
            </w:r>
          </w:p>
        </w:tc>
        <w:tc>
          <w:tcPr>
            <w:tcW w:w="1054" w:type="pct"/>
            <w:gridSpan w:val="2"/>
            <w:vMerge w:val="restart"/>
            <w:noWrap/>
            <w:vAlign w:val="center"/>
          </w:tcPr>
          <w:p w14:paraId="41AB02A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社会团体不按照规定办理变更登记。</w:t>
            </w:r>
          </w:p>
          <w:p w14:paraId="644B04D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具体主要有：</w:t>
            </w:r>
          </w:p>
          <w:p w14:paraId="4B6B29A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不按照规定办理下列事项的变更：社会团体名称、住所、宗旨、业务范围、法定代表人、活动资金、业务主管单位等。</w:t>
            </w:r>
          </w:p>
        </w:tc>
        <w:tc>
          <w:tcPr>
            <w:tcW w:w="940" w:type="pct"/>
            <w:gridSpan w:val="3"/>
            <w:vMerge w:val="restart"/>
            <w:noWrap/>
            <w:vAlign w:val="center"/>
          </w:tcPr>
          <w:p w14:paraId="421051D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《社会团体登记管理条例》第十八条：社会团体的登记事项需要变更的，应当自业务主管单位审查同意之日起30日内，向登记管理机关申请变更登记。</w:t>
            </w:r>
          </w:p>
        </w:tc>
        <w:tc>
          <w:tcPr>
            <w:tcW w:w="929" w:type="pct"/>
            <w:gridSpan w:val="2"/>
            <w:vMerge w:val="restart"/>
            <w:noWrap/>
            <w:vAlign w:val="center"/>
          </w:tcPr>
          <w:p w14:paraId="0E9F4A5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《社会团体登记管理条例》第三十条：社会团体有下列情形之一的，由登记管理机关给予警告，责令改正，可以限期停止活动，并可以责令撤换直接负责的主管人员；情节严重的，</w:t>
            </w:r>
            <w:r>
              <w:rPr>
                <w:rFonts w:hint="eastAsia" w:hAnsi="宋体" w:cs="宋体"/>
                <w:color w:val="000000" w:themeColor="text1"/>
                <w:kern w:val="0"/>
                <w:sz w:val="21"/>
                <w:szCs w:val="21"/>
                <w:lang w:eastAsia="zh-CN"/>
                <w14:textFill>
                  <w14:solidFill>
                    <w14:schemeClr w14:val="tx1"/>
                  </w14:solidFill>
                </w14:textFill>
              </w:rPr>
              <w:t>吊销登记证书</w:t>
            </w:r>
            <w:r>
              <w:rPr>
                <w:rFonts w:hint="eastAsia" w:hAnsi="宋体" w:cs="宋体"/>
                <w:color w:val="000000" w:themeColor="text1"/>
                <w:kern w:val="0"/>
                <w:sz w:val="21"/>
                <w:szCs w:val="21"/>
                <w14:textFill>
                  <w14:solidFill>
                    <w14:schemeClr w14:val="tx1"/>
                  </w14:solidFill>
                </w14:textFill>
              </w:rPr>
              <w:t>；构成犯罪的，依法追究刑事责任：</w:t>
            </w:r>
          </w:p>
          <w:p w14:paraId="791FA28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315FFCC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（四）不按照规定办理变更登记</w:t>
            </w:r>
            <w:r>
              <w:rPr>
                <w:rFonts w:hint="eastAsia" w:hAnsi="宋体" w:cs="宋体"/>
                <w:color w:val="000000" w:themeColor="text1"/>
                <w:kern w:val="0"/>
                <w:sz w:val="21"/>
                <w:szCs w:val="21"/>
                <w:lang w:eastAsia="zh-CN"/>
                <w14:textFill>
                  <w14:solidFill>
                    <w14:schemeClr w14:val="tx1"/>
                  </w14:solidFill>
                </w14:textFill>
              </w:rPr>
              <w:t>、注销登记</w:t>
            </w:r>
            <w:r>
              <w:rPr>
                <w:rFonts w:hint="eastAsia" w:hAnsi="宋体" w:cs="宋体"/>
                <w:color w:val="000000" w:themeColor="text1"/>
                <w:kern w:val="0"/>
                <w:sz w:val="21"/>
                <w:szCs w:val="21"/>
                <w14:textFill>
                  <w14:solidFill>
                    <w14:schemeClr w14:val="tx1"/>
                  </w14:solidFill>
                </w14:textFill>
              </w:rPr>
              <w:t>的；</w:t>
            </w:r>
          </w:p>
          <w:p w14:paraId="39B0C11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605C15C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前款规定的行为有违法经营额或者违法所得的，予以没收，可以并处违法经营额1倍以上3倍以下或者违法所得3倍以上5倍以下的罚款。</w:t>
            </w:r>
          </w:p>
        </w:tc>
        <w:tc>
          <w:tcPr>
            <w:tcW w:w="237" w:type="pct"/>
            <w:noWrap/>
            <w:vAlign w:val="center"/>
          </w:tcPr>
          <w:p w14:paraId="0ABD2EE2">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6A035EDB">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17A6239A">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不按照规定变更登记</w:t>
            </w:r>
            <w:r>
              <w:rPr>
                <w:rFonts w:hint="eastAsia" w:hAnsi="宋体" w:cs="宋体"/>
                <w:color w:val="000000" w:themeColor="text1"/>
                <w:kern w:val="0"/>
                <w:sz w:val="21"/>
                <w:szCs w:val="21"/>
                <w:lang w:eastAsia="zh-CN"/>
                <w14:textFill>
                  <w14:solidFill>
                    <w14:schemeClr w14:val="tx1"/>
                  </w14:solidFill>
                </w14:textFill>
              </w:rPr>
              <w:t>，造成一定社会不良影响；</w:t>
            </w:r>
          </w:p>
          <w:p w14:paraId="6BF64D1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b w:val="0"/>
                <w:bCs w:val="0"/>
                <w:color w:val="000000" w:themeColor="text1"/>
                <w:kern w:val="0"/>
                <w:sz w:val="21"/>
                <w:szCs w:val="21"/>
                <w:lang w:val="en-US" w:eastAsia="zh-CN"/>
                <w14:textFill>
                  <w14:solidFill>
                    <w14:schemeClr w14:val="tx1"/>
                  </w14:solidFill>
                </w14:textFill>
              </w:rPr>
              <w:t>2.</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具有其他情节较轻情形</w:t>
            </w:r>
            <w:r>
              <w:rPr>
                <w:rFonts w:hint="eastAsia" w:ascii="宋体" w:hAnsi="宋体" w:eastAsia="宋体" w:cs="宋体"/>
                <w:b w:val="0"/>
                <w:bCs w:val="0"/>
                <w:color w:val="000000" w:themeColor="text1"/>
                <w:kern w:val="0"/>
                <w:sz w:val="21"/>
                <w:szCs w:val="21"/>
                <w14:textFill>
                  <w14:solidFill>
                    <w14:schemeClr w14:val="tx1"/>
                  </w14:solidFill>
                </w14:textFill>
              </w:rPr>
              <w:t>。</w:t>
            </w:r>
          </w:p>
        </w:tc>
        <w:tc>
          <w:tcPr>
            <w:tcW w:w="612" w:type="pct"/>
            <w:noWrap/>
            <w:vAlign w:val="center"/>
          </w:tcPr>
          <w:p w14:paraId="3DE97A3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w:t>
            </w:r>
          </w:p>
        </w:tc>
      </w:tr>
      <w:tr w14:paraId="017A5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13" w:hRule="atLeast"/>
          <w:jc w:val="center"/>
        </w:trPr>
        <w:tc>
          <w:tcPr>
            <w:tcW w:w="197" w:type="pct"/>
            <w:vMerge w:val="continue"/>
            <w:vAlign w:val="center"/>
          </w:tcPr>
          <w:p w14:paraId="0A4027E0">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7D9F5904">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6AB19B9C">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39EB55E6">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56AAE8CC">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1B7E3802">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79B90C7F">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不按照规定变更登记</w:t>
            </w:r>
            <w:r>
              <w:rPr>
                <w:rFonts w:hint="eastAsia" w:hAnsi="宋体" w:cs="宋体"/>
                <w:color w:val="000000" w:themeColor="text1"/>
                <w:kern w:val="0"/>
                <w:sz w:val="21"/>
                <w:szCs w:val="21"/>
                <w:lang w:val="en-US" w:eastAsia="zh-CN"/>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t>造成较大不良社会影响</w:t>
            </w:r>
            <w:r>
              <w:rPr>
                <w:rFonts w:hint="eastAsia" w:hAnsi="宋体" w:cs="宋体"/>
                <w:color w:val="000000" w:themeColor="text1"/>
                <w:kern w:val="0"/>
                <w:sz w:val="21"/>
                <w:szCs w:val="21"/>
                <w:lang w:eastAsia="zh-CN"/>
                <w14:textFill>
                  <w14:solidFill>
                    <w14:schemeClr w14:val="tx1"/>
                  </w14:solidFill>
                </w14:textFill>
              </w:rPr>
              <w:t>；</w:t>
            </w:r>
          </w:p>
          <w:p w14:paraId="67C0608B">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lang w:eastAsia="zh-CN"/>
                <w14:textFill>
                  <w14:solidFill>
                    <w14:schemeClr w14:val="tx1"/>
                  </w14:solidFill>
                </w14:textFill>
              </w:rPr>
              <w:t>经责令限期改正，</w:t>
            </w:r>
            <w:r>
              <w:rPr>
                <w:rFonts w:hint="eastAsia" w:hAnsi="宋体" w:cs="宋体"/>
                <w:color w:val="000000" w:themeColor="text1"/>
                <w:kern w:val="0"/>
                <w:sz w:val="21"/>
                <w:szCs w:val="21"/>
                <w:lang w:val="en-US" w:eastAsia="zh-CN"/>
                <w14:textFill>
                  <w14:solidFill>
                    <w14:schemeClr w14:val="tx1"/>
                  </w14:solidFill>
                </w14:textFill>
              </w:rPr>
              <w:t>3个月内未改正</w:t>
            </w:r>
            <w:r>
              <w:rPr>
                <w:rFonts w:hint="eastAsia" w:hAnsi="宋体" w:cs="宋体"/>
                <w:color w:val="000000" w:themeColor="text1"/>
                <w:kern w:val="0"/>
                <w:sz w:val="21"/>
                <w:szCs w:val="21"/>
                <w:lang w:eastAsia="zh-CN"/>
                <w14:textFill>
                  <w14:solidFill>
                    <w14:schemeClr w14:val="tx1"/>
                  </w14:solidFill>
                </w14:textFill>
              </w:rPr>
              <w:t>；</w:t>
            </w:r>
          </w:p>
          <w:p w14:paraId="7E4DDBAD">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w:t>
            </w:r>
            <w:r>
              <w:rPr>
                <w:rFonts w:hint="eastAsia" w:hAnsi="宋体" w:cs="宋体"/>
                <w:color w:val="000000" w:themeColor="text1"/>
                <w:kern w:val="0"/>
                <w:sz w:val="21"/>
                <w:szCs w:val="21"/>
                <w14:textFill>
                  <w14:solidFill>
                    <w14:schemeClr w14:val="tx1"/>
                  </w14:solidFill>
                </w14:textFill>
              </w:rPr>
              <w:t>有其他情节较重情形。</w:t>
            </w:r>
          </w:p>
        </w:tc>
        <w:tc>
          <w:tcPr>
            <w:tcW w:w="612" w:type="pct"/>
            <w:noWrap/>
            <w:vAlign w:val="center"/>
          </w:tcPr>
          <w:p w14:paraId="1745828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责令限期停止活动</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lang w:val="en-US" w:eastAsia="zh-CN"/>
                <w14:textFill>
                  <w14:solidFill>
                    <w14:schemeClr w14:val="tx1"/>
                  </w14:solidFill>
                </w14:textFill>
              </w:rPr>
              <w:t>1至6个月</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t>。</w:t>
            </w:r>
          </w:p>
        </w:tc>
      </w:tr>
      <w:tr w14:paraId="1E8DE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13" w:hRule="atLeast"/>
          <w:jc w:val="center"/>
        </w:trPr>
        <w:tc>
          <w:tcPr>
            <w:tcW w:w="197" w:type="pct"/>
            <w:vMerge w:val="continue"/>
            <w:vAlign w:val="center"/>
          </w:tcPr>
          <w:p w14:paraId="41084526">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3E761860">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0632BA30">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2CE55238">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136CFCB3">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27AE41FE">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260A57DA">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不按照规定变更登记</w:t>
            </w:r>
            <w:r>
              <w:rPr>
                <w:rFonts w:hint="eastAsia" w:hAnsi="宋体" w:cs="宋体"/>
                <w:color w:val="000000" w:themeColor="text1"/>
                <w:kern w:val="0"/>
                <w:sz w:val="21"/>
                <w:szCs w:val="21"/>
                <w:lang w:val="en-US" w:eastAsia="zh-CN"/>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t>造成</w:t>
            </w:r>
            <w:r>
              <w:rPr>
                <w:rFonts w:hint="eastAsia" w:hAnsi="宋体" w:cs="宋体"/>
                <w:color w:val="000000" w:themeColor="text1"/>
                <w:kern w:val="0"/>
                <w:sz w:val="21"/>
                <w:szCs w:val="21"/>
                <w:lang w:eastAsia="zh-CN"/>
                <w14:textFill>
                  <w14:solidFill>
                    <w14:schemeClr w14:val="tx1"/>
                  </w14:solidFill>
                </w14:textFill>
              </w:rPr>
              <w:t>严重</w:t>
            </w:r>
            <w:r>
              <w:rPr>
                <w:rFonts w:hint="eastAsia" w:hAnsi="宋体" w:cs="宋体"/>
                <w:color w:val="000000" w:themeColor="text1"/>
                <w:kern w:val="0"/>
                <w:sz w:val="21"/>
                <w:szCs w:val="21"/>
                <w14:textFill>
                  <w14:solidFill>
                    <w14:schemeClr w14:val="tx1"/>
                  </w14:solidFill>
                </w14:textFill>
              </w:rPr>
              <w:t>不良社会影响</w:t>
            </w:r>
            <w:r>
              <w:rPr>
                <w:rFonts w:hint="eastAsia" w:hAnsi="宋体" w:cs="宋体"/>
                <w:color w:val="000000" w:themeColor="text1"/>
                <w:kern w:val="0"/>
                <w:sz w:val="21"/>
                <w:szCs w:val="21"/>
                <w:lang w:eastAsia="zh-CN"/>
                <w14:textFill>
                  <w14:solidFill>
                    <w14:schemeClr w14:val="tx1"/>
                  </w14:solidFill>
                </w14:textFill>
              </w:rPr>
              <w:t>；</w:t>
            </w:r>
          </w:p>
          <w:p w14:paraId="4A03B07E">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lang w:eastAsia="zh-CN"/>
                <w14:textFill>
                  <w14:solidFill>
                    <w14:schemeClr w14:val="tx1"/>
                  </w14:solidFill>
                </w14:textFill>
              </w:rPr>
              <w:t>经责令限期改正，</w:t>
            </w:r>
            <w:r>
              <w:rPr>
                <w:rFonts w:hint="eastAsia" w:hAnsi="宋体" w:cs="宋体"/>
                <w:color w:val="000000" w:themeColor="text1"/>
                <w:kern w:val="0"/>
                <w:sz w:val="21"/>
                <w:szCs w:val="21"/>
                <w:lang w:val="en-US" w:eastAsia="zh-CN"/>
                <w14:textFill>
                  <w14:solidFill>
                    <w14:schemeClr w14:val="tx1"/>
                  </w14:solidFill>
                </w14:textFill>
              </w:rPr>
              <w:t>6个月内未改</w:t>
            </w:r>
            <w:r>
              <w:rPr>
                <w:rFonts w:hint="eastAsia" w:hAnsi="宋体" w:cs="宋体"/>
                <w:color w:val="000000" w:themeColor="text1"/>
                <w:kern w:val="0"/>
                <w:sz w:val="21"/>
                <w:szCs w:val="21"/>
                <w:lang w:eastAsia="zh-CN"/>
                <w14:textFill>
                  <w14:solidFill>
                    <w14:schemeClr w14:val="tx1"/>
                  </w14:solidFill>
                </w14:textFill>
              </w:rPr>
              <w:t>正；</w:t>
            </w:r>
          </w:p>
          <w:p w14:paraId="1B76117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w:t>
            </w:r>
            <w:r>
              <w:rPr>
                <w:rFonts w:hint="eastAsia" w:hAnsi="宋体" w:cs="宋体"/>
                <w:color w:val="000000" w:themeColor="text1"/>
                <w:kern w:val="0"/>
                <w:sz w:val="21"/>
                <w:szCs w:val="21"/>
                <w14:textFill>
                  <w14:solidFill>
                    <w14:schemeClr w14:val="tx1"/>
                  </w14:solidFill>
                </w14:textFill>
              </w:rPr>
              <w:t>有其他情节</w:t>
            </w:r>
            <w:r>
              <w:rPr>
                <w:rFonts w:hint="eastAsia" w:hAnsi="宋体" w:cs="宋体"/>
                <w:color w:val="000000" w:themeColor="text1"/>
                <w:kern w:val="0"/>
                <w:sz w:val="21"/>
                <w:szCs w:val="21"/>
                <w:lang w:eastAsia="zh-CN"/>
                <w14:textFill>
                  <w14:solidFill>
                    <w14:schemeClr w14:val="tx1"/>
                  </w14:solidFill>
                </w14:textFill>
              </w:rPr>
              <w:t>严重</w:t>
            </w:r>
            <w:r>
              <w:rPr>
                <w:rFonts w:hint="eastAsia" w:hAnsi="宋体" w:cs="宋体"/>
                <w:color w:val="000000" w:themeColor="text1"/>
                <w:kern w:val="0"/>
                <w:sz w:val="21"/>
                <w:szCs w:val="21"/>
                <w14:textFill>
                  <w14:solidFill>
                    <w14:schemeClr w14:val="tx1"/>
                  </w14:solidFill>
                </w14:textFill>
              </w:rPr>
              <w:t>情形。</w:t>
            </w:r>
          </w:p>
        </w:tc>
        <w:tc>
          <w:tcPr>
            <w:tcW w:w="612" w:type="pct"/>
            <w:noWrap/>
            <w:vAlign w:val="center"/>
          </w:tcPr>
          <w:p w14:paraId="2AA4A70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eastAsia="zh-CN"/>
                <w14:textFill>
                  <w14:solidFill>
                    <w14:schemeClr w14:val="tx1"/>
                  </w14:solidFill>
                </w14:textFill>
              </w:rPr>
              <w:t>吊销</w:t>
            </w:r>
            <w:r>
              <w:rPr>
                <w:rFonts w:hint="eastAsia" w:hAnsi="宋体" w:cs="宋体"/>
                <w:color w:val="000000" w:themeColor="text1"/>
                <w:kern w:val="0"/>
                <w:sz w:val="21"/>
                <w:szCs w:val="21"/>
                <w14:textFill>
                  <w14:solidFill>
                    <w14:schemeClr w14:val="tx1"/>
                  </w14:solidFill>
                </w14:textFill>
              </w:rPr>
              <w:t>登记</w:t>
            </w:r>
            <w:r>
              <w:rPr>
                <w:rFonts w:hint="eastAsia" w:hAnsi="宋体" w:cs="宋体"/>
                <w:color w:val="000000" w:themeColor="text1"/>
                <w:kern w:val="0"/>
                <w:sz w:val="21"/>
                <w:szCs w:val="21"/>
                <w:lang w:eastAsia="zh-CN"/>
                <w14:textFill>
                  <w14:solidFill>
                    <w14:schemeClr w14:val="tx1"/>
                  </w14:solidFill>
                </w14:textFill>
              </w:rPr>
              <w:t>证书</w:t>
            </w:r>
            <w:r>
              <w:rPr>
                <w:rFonts w:hint="eastAsia" w:hAnsi="宋体" w:cs="宋体"/>
                <w:color w:val="000000" w:themeColor="text1"/>
                <w:kern w:val="0"/>
                <w:sz w:val="21"/>
                <w:szCs w:val="21"/>
                <w14:textFill>
                  <w14:solidFill>
                    <w14:schemeClr w14:val="tx1"/>
                  </w14:solidFill>
                </w14:textFill>
              </w:rPr>
              <w:t>。</w:t>
            </w:r>
          </w:p>
        </w:tc>
      </w:tr>
      <w:tr w14:paraId="39162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247" w:hRule="exact"/>
          <w:jc w:val="center"/>
        </w:trPr>
        <w:tc>
          <w:tcPr>
            <w:tcW w:w="197" w:type="pct"/>
            <w:vMerge w:val="restart"/>
            <w:vAlign w:val="center"/>
          </w:tcPr>
          <w:p w14:paraId="3F9099D4">
            <w:pPr>
              <w:adjustRightInd w:val="0"/>
              <w:snapToGrid w:val="0"/>
              <w:jc w:val="center"/>
              <w:rPr>
                <w:rFonts w:hint="eastAsia"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6</w:t>
            </w:r>
          </w:p>
        </w:tc>
        <w:tc>
          <w:tcPr>
            <w:tcW w:w="1054" w:type="pct"/>
            <w:gridSpan w:val="2"/>
            <w:vMerge w:val="restart"/>
            <w:vAlign w:val="center"/>
          </w:tcPr>
          <w:p w14:paraId="59ECFBB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社会团体不按照规定办理</w:t>
            </w:r>
            <w:r>
              <w:rPr>
                <w:rFonts w:hint="eastAsia" w:hAnsi="宋体" w:cs="宋体"/>
                <w:color w:val="000000" w:themeColor="text1"/>
                <w:kern w:val="0"/>
                <w:sz w:val="21"/>
                <w:szCs w:val="21"/>
                <w:lang w:eastAsia="zh-CN"/>
                <w14:textFill>
                  <w14:solidFill>
                    <w14:schemeClr w14:val="tx1"/>
                  </w14:solidFill>
                </w14:textFill>
              </w:rPr>
              <w:t>注销</w:t>
            </w:r>
            <w:r>
              <w:rPr>
                <w:rFonts w:hint="eastAsia" w:hAnsi="宋体" w:cs="宋体"/>
                <w:color w:val="000000" w:themeColor="text1"/>
                <w:kern w:val="0"/>
                <w:sz w:val="21"/>
                <w:szCs w:val="21"/>
                <w14:textFill>
                  <w14:solidFill>
                    <w14:schemeClr w14:val="tx1"/>
                  </w14:solidFill>
                </w14:textFill>
              </w:rPr>
              <w:t>登记。</w:t>
            </w:r>
          </w:p>
          <w:p w14:paraId="1988BC55">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restart"/>
            <w:vAlign w:val="center"/>
          </w:tcPr>
          <w:p w14:paraId="205158B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《社会团体登记管理条例》第二十一条</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t>社会团体应当自清算结束之日起15日内向登记管理机关办理注销登记。办理注销登记，应当提交法定代表人签署的注销登记申请书、业务主管单位的审查文件和清算报告书。</w:t>
            </w:r>
          </w:p>
        </w:tc>
        <w:tc>
          <w:tcPr>
            <w:tcW w:w="929" w:type="pct"/>
            <w:gridSpan w:val="2"/>
            <w:vMerge w:val="restart"/>
            <w:vAlign w:val="center"/>
          </w:tcPr>
          <w:p w14:paraId="2628D31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《社会团体登记管理条例》第三十条：社会团体有下列情形之一的，由登记管理机关给予警告，责令改正，可以限期停止活动，并可以责令撤换直接负责的主管人员；情节严重的，</w:t>
            </w:r>
            <w:r>
              <w:rPr>
                <w:rFonts w:hint="eastAsia" w:hAnsi="宋体" w:cs="宋体"/>
                <w:color w:val="000000" w:themeColor="text1"/>
                <w:kern w:val="0"/>
                <w:sz w:val="21"/>
                <w:szCs w:val="21"/>
                <w:lang w:eastAsia="zh-CN"/>
                <w14:textFill>
                  <w14:solidFill>
                    <w14:schemeClr w14:val="tx1"/>
                  </w14:solidFill>
                </w14:textFill>
              </w:rPr>
              <w:t>吊销登记证书</w:t>
            </w:r>
            <w:r>
              <w:rPr>
                <w:rFonts w:hint="eastAsia" w:hAnsi="宋体" w:cs="宋体"/>
                <w:color w:val="000000" w:themeColor="text1"/>
                <w:kern w:val="0"/>
                <w:sz w:val="21"/>
                <w:szCs w:val="21"/>
                <w14:textFill>
                  <w14:solidFill>
                    <w14:schemeClr w14:val="tx1"/>
                  </w14:solidFill>
                </w14:textFill>
              </w:rPr>
              <w:t>；构成犯罪的，依法追究刑事责任：</w:t>
            </w:r>
          </w:p>
          <w:p w14:paraId="10B9120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17DA3B7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（四）不按照规定办理变更登记</w:t>
            </w:r>
            <w:r>
              <w:rPr>
                <w:rFonts w:hint="eastAsia" w:hAnsi="宋体" w:cs="宋体"/>
                <w:color w:val="000000" w:themeColor="text1"/>
                <w:kern w:val="0"/>
                <w:sz w:val="21"/>
                <w:szCs w:val="21"/>
                <w:lang w:eastAsia="zh-CN"/>
                <w14:textFill>
                  <w14:solidFill>
                    <w14:schemeClr w14:val="tx1"/>
                  </w14:solidFill>
                </w14:textFill>
              </w:rPr>
              <w:t>、注销登记</w:t>
            </w:r>
            <w:r>
              <w:rPr>
                <w:rFonts w:hint="eastAsia" w:hAnsi="宋体" w:cs="宋体"/>
                <w:color w:val="000000" w:themeColor="text1"/>
                <w:kern w:val="0"/>
                <w:sz w:val="21"/>
                <w:szCs w:val="21"/>
                <w14:textFill>
                  <w14:solidFill>
                    <w14:schemeClr w14:val="tx1"/>
                  </w14:solidFill>
                </w14:textFill>
              </w:rPr>
              <w:t>的；</w:t>
            </w:r>
          </w:p>
          <w:p w14:paraId="4C4DC03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3F4C22B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前款规定的行为有违法经营额或者违法所得的，予以没收，可以并处违法经营额1倍以上3倍以下或者违法所得3倍以上5倍以下的罚款。</w:t>
            </w:r>
          </w:p>
        </w:tc>
        <w:tc>
          <w:tcPr>
            <w:tcW w:w="237" w:type="pct"/>
            <w:noWrap/>
            <w:vAlign w:val="center"/>
          </w:tcPr>
          <w:p w14:paraId="7872F8D0">
            <w:pPr>
              <w:adjustRightInd w:val="0"/>
              <w:snapToGrid w:val="0"/>
              <w:jc w:val="center"/>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eastAsia="zh-CN"/>
                <w14:textFill>
                  <w14:solidFill>
                    <w14:schemeClr w14:val="tx1"/>
                  </w14:solidFill>
                </w14:textFill>
              </w:rPr>
              <w:t>从轻处罚</w:t>
            </w:r>
          </w:p>
        </w:tc>
        <w:tc>
          <w:tcPr>
            <w:tcW w:w="1028" w:type="pct"/>
            <w:shd w:val="clear" w:color="auto" w:fill="auto"/>
            <w:noWrap/>
            <w:vAlign w:val="center"/>
          </w:tcPr>
          <w:p w14:paraId="0FF87D23">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0147D684">
            <w:pPr>
              <w:widowControl/>
              <w:adjustRightInd w:val="0"/>
              <w:snapToGrid w:val="0"/>
              <w:spacing w:line="240" w:lineRule="auto"/>
              <w:jc w:val="left"/>
              <w:textAlignment w:val="auto"/>
              <w:rPr>
                <w:rFonts w:hint="eastAsia" w:ascii="宋体" w:hAnsi="宋体" w:eastAsia="宋体" w:cs="宋体"/>
                <w:b w:val="0"/>
                <w:bCs w:val="0"/>
                <w:color w:val="000000" w:themeColor="text1"/>
                <w:kern w:val="0"/>
                <w:sz w:val="21"/>
                <w:szCs w:val="21"/>
                <w14:textFill>
                  <w14:solidFill>
                    <w14:schemeClr w14:val="tx1"/>
                  </w14:solidFill>
                </w14:textFill>
              </w:rPr>
            </w:pPr>
            <w:r>
              <w:rPr>
                <w:rFonts w:hint="eastAsia" w:hAnsi="宋体" w:cs="宋体"/>
                <w:b w:val="0"/>
                <w:bCs w:val="0"/>
                <w:color w:val="000000" w:themeColor="text1"/>
                <w:kern w:val="0"/>
                <w:sz w:val="21"/>
                <w:szCs w:val="21"/>
                <w:lang w:val="en-US" w:eastAsia="zh-CN"/>
                <w14:textFill>
                  <w14:solidFill>
                    <w14:schemeClr w14:val="tx1"/>
                  </w14:solidFill>
                </w14:textFill>
              </w:rPr>
              <w:t>1.</w:t>
            </w:r>
            <w:r>
              <w:rPr>
                <w:rFonts w:hint="eastAsia" w:ascii="宋体" w:hAnsi="宋体" w:eastAsia="宋体" w:cs="宋体"/>
                <w:b w:val="0"/>
                <w:bCs w:val="0"/>
                <w:color w:val="000000" w:themeColor="text1"/>
                <w:kern w:val="0"/>
                <w:sz w:val="21"/>
                <w:szCs w:val="21"/>
                <w:lang w:eastAsia="zh-CN"/>
                <w14:textFill>
                  <w14:solidFill>
                    <w14:schemeClr w14:val="tx1"/>
                  </w14:solidFill>
                </w14:textFill>
              </w:rPr>
              <w:t>自清算结束之日起，未在</w:t>
            </w:r>
            <w:r>
              <w:rPr>
                <w:rFonts w:hint="eastAsia" w:hAnsi="宋体" w:cs="宋体"/>
                <w:b w:val="0"/>
                <w:bCs w:val="0"/>
                <w:color w:val="000000" w:themeColor="text1"/>
                <w:kern w:val="0"/>
                <w:sz w:val="21"/>
                <w:szCs w:val="21"/>
                <w:lang w:val="en-US" w:eastAsia="zh-CN"/>
                <w14:textFill>
                  <w14:solidFill>
                    <w14:schemeClr w14:val="tx1"/>
                  </w14:solidFill>
                </w14:textFill>
              </w:rPr>
              <w:t>15</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日内向登记管理机关办理注销登记；</w:t>
            </w:r>
          </w:p>
          <w:p w14:paraId="76BF14AE">
            <w:pPr>
              <w:widowControl/>
              <w:adjustRightInd w:val="0"/>
              <w:snapToGrid w:val="0"/>
              <w:spacing w:line="240" w:lineRule="auto"/>
              <w:jc w:val="left"/>
              <w:textAlignment w:val="auto"/>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pPr>
            <w:r>
              <w:rPr>
                <w:rFonts w:hint="eastAsia" w:hAnsi="宋体" w:cs="宋体"/>
                <w:b w:val="0"/>
                <w:bCs w:val="0"/>
                <w:color w:val="000000" w:themeColor="text1"/>
                <w:kern w:val="0"/>
                <w:sz w:val="21"/>
                <w:szCs w:val="21"/>
                <w:lang w:val="en-US" w:eastAsia="zh-CN"/>
                <w14:textFill>
                  <w14:solidFill>
                    <w14:schemeClr w14:val="tx1"/>
                  </w14:solidFill>
                </w14:textFill>
              </w:rPr>
              <w:t>2.社会不良影响较小，或者</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具有其他情节较轻情形</w:t>
            </w:r>
            <w:r>
              <w:rPr>
                <w:rFonts w:hint="eastAsia" w:ascii="宋体" w:hAnsi="宋体" w:eastAsia="宋体" w:cs="宋体"/>
                <w:b w:val="0"/>
                <w:bCs w:val="0"/>
                <w:color w:val="000000" w:themeColor="text1"/>
                <w:kern w:val="0"/>
                <w:sz w:val="21"/>
                <w:szCs w:val="21"/>
                <w14:textFill>
                  <w14:solidFill>
                    <w14:schemeClr w14:val="tx1"/>
                  </w14:solidFill>
                </w14:textFill>
              </w:rPr>
              <w:t>。</w:t>
            </w:r>
          </w:p>
        </w:tc>
        <w:tc>
          <w:tcPr>
            <w:tcW w:w="612" w:type="pct"/>
            <w:shd w:val="clear" w:color="auto" w:fill="auto"/>
            <w:noWrap/>
            <w:vAlign w:val="center"/>
          </w:tcPr>
          <w:p w14:paraId="6EF1FBE3">
            <w:pPr>
              <w:widowControl/>
              <w:adjustRightInd w:val="0"/>
              <w:snapToGrid w:val="0"/>
              <w:spacing w:line="240" w:lineRule="auto"/>
              <w:jc w:val="both"/>
              <w:textAlignment w:val="auto"/>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lang w:eastAsia="zh-CN"/>
                <w14:textFill>
                  <w14:solidFill>
                    <w14:schemeClr w14:val="tx1"/>
                  </w14:solidFill>
                </w14:textFill>
              </w:rPr>
              <w:t>警告，没收违法经营</w:t>
            </w:r>
            <w:r>
              <w:rPr>
                <w:rFonts w:hint="eastAsia" w:ascii="宋体" w:hAnsi="宋体" w:eastAsia="宋体" w:cs="宋体"/>
                <w:b w:val="0"/>
                <w:bCs w:val="0"/>
                <w:color w:val="000000" w:themeColor="text1"/>
                <w:kern w:val="0"/>
                <w:sz w:val="21"/>
                <w:szCs w:val="21"/>
                <w14:textFill>
                  <w14:solidFill>
                    <w14:schemeClr w14:val="tx1"/>
                  </w14:solidFill>
                </w14:textFill>
              </w:rPr>
              <w:t>额或者违法所得。</w:t>
            </w:r>
          </w:p>
        </w:tc>
      </w:tr>
      <w:tr w14:paraId="0905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965" w:hRule="exact"/>
          <w:jc w:val="center"/>
        </w:trPr>
        <w:tc>
          <w:tcPr>
            <w:tcW w:w="197" w:type="pct"/>
            <w:vMerge w:val="continue"/>
            <w:vAlign w:val="center"/>
          </w:tcPr>
          <w:p w14:paraId="06D84353">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77A7A412">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6B6078E9">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3A29A230">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5231987D">
            <w:pPr>
              <w:adjustRightInd w:val="0"/>
              <w:snapToGrid w:val="0"/>
              <w:jc w:val="center"/>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eastAsia="zh-CN"/>
                <w14:textFill>
                  <w14:solidFill>
                    <w14:schemeClr w14:val="tx1"/>
                  </w14:solidFill>
                </w14:textFill>
              </w:rPr>
              <w:t>一般处罚</w:t>
            </w:r>
          </w:p>
        </w:tc>
        <w:tc>
          <w:tcPr>
            <w:tcW w:w="1028" w:type="pct"/>
            <w:shd w:val="clear" w:color="auto" w:fill="auto"/>
            <w:noWrap/>
            <w:vAlign w:val="center"/>
          </w:tcPr>
          <w:p w14:paraId="63D7C4D2">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61DC2E78">
            <w:pPr>
              <w:widowControl/>
              <w:adjustRightInd w:val="0"/>
              <w:snapToGrid w:val="0"/>
              <w:spacing w:line="240" w:lineRule="auto"/>
              <w:jc w:val="left"/>
              <w:textAlignment w:val="auto"/>
              <w:rPr>
                <w:rFonts w:hint="eastAsia" w:ascii="宋体" w:hAnsi="宋体" w:eastAsia="宋体" w:cs="宋体"/>
                <w:b w:val="0"/>
                <w:bCs w:val="0"/>
                <w:color w:val="000000" w:themeColor="text1"/>
                <w:kern w:val="0"/>
                <w:sz w:val="21"/>
                <w:szCs w:val="21"/>
                <w:lang w:val="en-US" w:eastAsia="zh-CN"/>
                <w14:textFill>
                  <w14:solidFill>
                    <w14:schemeClr w14:val="tx1"/>
                  </w14:solidFill>
                </w14:textFill>
              </w:rPr>
            </w:pPr>
            <w:r>
              <w:rPr>
                <w:rFonts w:hint="eastAsia" w:hAnsi="宋体" w:cs="宋体"/>
                <w:b w:val="0"/>
                <w:bCs w:val="0"/>
                <w:color w:val="000000" w:themeColor="text1"/>
                <w:kern w:val="0"/>
                <w:sz w:val="21"/>
                <w:szCs w:val="21"/>
                <w:lang w:val="en-US" w:eastAsia="zh-CN"/>
                <w14:textFill>
                  <w14:solidFill>
                    <w14:schemeClr w14:val="tx1"/>
                  </w14:solidFill>
                </w14:textFill>
              </w:rPr>
              <w:t>1.</w:t>
            </w:r>
            <w:r>
              <w:rPr>
                <w:rFonts w:hint="eastAsia" w:ascii="宋体" w:hAnsi="宋体" w:eastAsia="宋体" w:cs="宋体"/>
                <w:b w:val="0"/>
                <w:bCs w:val="0"/>
                <w:color w:val="000000" w:themeColor="text1"/>
                <w:kern w:val="0"/>
                <w:sz w:val="21"/>
                <w:szCs w:val="21"/>
                <w:lang w:eastAsia="zh-CN"/>
                <w14:textFill>
                  <w14:solidFill>
                    <w14:schemeClr w14:val="tx1"/>
                  </w14:solidFill>
                </w14:textFill>
              </w:rPr>
              <w:t>自清算结束之日起，未在</w:t>
            </w:r>
            <w:r>
              <w:rPr>
                <w:rFonts w:hint="eastAsia" w:hAnsi="宋体" w:cs="宋体"/>
                <w:b w:val="0"/>
                <w:bCs w:val="0"/>
                <w:color w:val="000000" w:themeColor="text1"/>
                <w:kern w:val="0"/>
                <w:sz w:val="21"/>
                <w:szCs w:val="21"/>
                <w:lang w:val="en-US" w:eastAsia="zh-CN"/>
                <w14:textFill>
                  <w14:solidFill>
                    <w14:schemeClr w14:val="tx1"/>
                  </w14:solidFill>
                </w14:textFill>
              </w:rPr>
              <w:t>3</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个月内向登记管理机关办理注销登记；</w:t>
            </w:r>
          </w:p>
          <w:p w14:paraId="10674E95">
            <w:pPr>
              <w:widowControl/>
              <w:adjustRightInd w:val="0"/>
              <w:snapToGrid w:val="0"/>
              <w:spacing w:line="240" w:lineRule="auto"/>
              <w:jc w:val="left"/>
              <w:textAlignment w:val="auto"/>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pPr>
            <w:r>
              <w:rPr>
                <w:rFonts w:hint="eastAsia" w:hAnsi="宋体" w:cs="宋体"/>
                <w:b w:val="0"/>
                <w:bCs w:val="0"/>
                <w:color w:val="000000" w:themeColor="text1"/>
                <w:kern w:val="0"/>
                <w:sz w:val="21"/>
                <w:szCs w:val="21"/>
                <w:lang w:val="en-US" w:eastAsia="zh-CN"/>
                <w14:textFill>
                  <w14:solidFill>
                    <w14:schemeClr w14:val="tx1"/>
                  </w14:solidFill>
                </w14:textFill>
              </w:rPr>
              <w:t>2.</w:t>
            </w:r>
            <w:r>
              <w:rPr>
                <w:rFonts w:hint="eastAsia" w:ascii="宋体" w:hAnsi="宋体" w:eastAsia="宋体" w:cs="宋体"/>
                <w:b w:val="0"/>
                <w:bCs w:val="0"/>
                <w:color w:val="000000" w:themeColor="text1"/>
                <w:kern w:val="0"/>
                <w:sz w:val="21"/>
                <w:szCs w:val="21"/>
                <w14:textFill>
                  <w14:solidFill>
                    <w14:schemeClr w14:val="tx1"/>
                  </w14:solidFill>
                </w14:textFill>
              </w:rPr>
              <w:t>造成较大社会负面影响的</w:t>
            </w:r>
            <w:r>
              <w:rPr>
                <w:rFonts w:hint="eastAsia" w:hAnsi="宋体" w:cs="宋体"/>
                <w:b w:val="0"/>
                <w:bCs w:val="0"/>
                <w:color w:val="000000" w:themeColor="text1"/>
                <w:kern w:val="0"/>
                <w:sz w:val="21"/>
                <w:szCs w:val="21"/>
                <w:lang w:eastAsia="zh-CN"/>
                <w14:textFill>
                  <w14:solidFill>
                    <w14:schemeClr w14:val="tx1"/>
                  </w14:solidFill>
                </w14:textFill>
              </w:rPr>
              <w:t>，或者</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有其他</w:t>
            </w:r>
            <w:r>
              <w:rPr>
                <w:rFonts w:hint="eastAsia" w:ascii="宋体" w:hAnsi="宋体" w:eastAsia="宋体" w:cs="宋体"/>
                <w:b w:val="0"/>
                <w:bCs w:val="0"/>
                <w:color w:val="000000" w:themeColor="text1"/>
                <w:kern w:val="0"/>
                <w:sz w:val="21"/>
                <w:szCs w:val="21"/>
                <w14:textFill>
                  <w14:solidFill>
                    <w14:schemeClr w14:val="tx1"/>
                  </w14:solidFill>
                </w14:textFill>
              </w:rPr>
              <w:t>情节较重</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情形。</w:t>
            </w:r>
          </w:p>
        </w:tc>
        <w:tc>
          <w:tcPr>
            <w:tcW w:w="612" w:type="pct"/>
            <w:shd w:val="clear" w:color="auto" w:fill="auto"/>
            <w:noWrap/>
            <w:vAlign w:val="center"/>
          </w:tcPr>
          <w:p w14:paraId="51E485E2">
            <w:pPr>
              <w:widowControl/>
              <w:adjustRightInd w:val="0"/>
              <w:snapToGrid w:val="0"/>
              <w:spacing w:line="240" w:lineRule="auto"/>
              <w:jc w:val="both"/>
              <w:textAlignment w:val="auto"/>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lang w:eastAsia="zh-CN"/>
                <w14:textFill>
                  <w14:solidFill>
                    <w14:schemeClr w14:val="tx1"/>
                  </w14:solidFill>
                </w14:textFill>
              </w:rPr>
              <w:t>责令限期停止活动（</w:t>
            </w:r>
            <w:r>
              <w:rPr>
                <w:rFonts w:hint="eastAsia" w:hAnsi="宋体" w:cs="宋体"/>
                <w:b w:val="0"/>
                <w:bCs w:val="0"/>
                <w:color w:val="000000" w:themeColor="text1"/>
                <w:kern w:val="0"/>
                <w:sz w:val="21"/>
                <w:szCs w:val="21"/>
                <w:lang w:eastAsia="zh-CN"/>
                <w14:textFill>
                  <w14:solidFill>
                    <w14:schemeClr w14:val="tx1"/>
                  </w14:solidFill>
                </w14:textFill>
              </w:rPr>
              <w:t>1</w:t>
            </w:r>
            <w:r>
              <w:rPr>
                <w:rFonts w:hint="eastAsia" w:ascii="宋体" w:hAnsi="宋体" w:eastAsia="宋体" w:cs="宋体"/>
                <w:b w:val="0"/>
                <w:bCs w:val="0"/>
                <w:color w:val="000000" w:themeColor="text1"/>
                <w:kern w:val="0"/>
                <w:sz w:val="21"/>
                <w:szCs w:val="21"/>
                <w:lang w:eastAsia="zh-CN"/>
                <w14:textFill>
                  <w14:solidFill>
                    <w14:schemeClr w14:val="tx1"/>
                  </w14:solidFill>
                </w14:textFill>
              </w:rPr>
              <w:t>至</w:t>
            </w:r>
            <w:r>
              <w:rPr>
                <w:rFonts w:hint="eastAsia" w:hAnsi="宋体" w:cs="宋体"/>
                <w:b w:val="0"/>
                <w:bCs w:val="0"/>
                <w:color w:val="000000" w:themeColor="text1"/>
                <w:kern w:val="0"/>
                <w:sz w:val="21"/>
                <w:szCs w:val="21"/>
                <w:lang w:eastAsia="zh-CN"/>
                <w14:textFill>
                  <w14:solidFill>
                    <w14:schemeClr w14:val="tx1"/>
                  </w14:solidFill>
                </w14:textFill>
              </w:rPr>
              <w:t>6</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个月），没收违法经营额</w:t>
            </w:r>
            <w:r>
              <w:rPr>
                <w:rFonts w:hint="eastAsia" w:ascii="宋体" w:hAnsi="宋体" w:eastAsia="宋体" w:cs="宋体"/>
                <w:b w:val="0"/>
                <w:bCs w:val="0"/>
                <w:color w:val="000000" w:themeColor="text1"/>
                <w:kern w:val="0"/>
                <w:sz w:val="21"/>
                <w:szCs w:val="21"/>
                <w14:textFill>
                  <w14:solidFill>
                    <w14:schemeClr w14:val="tx1"/>
                  </w14:solidFill>
                </w14:textFill>
              </w:rPr>
              <w:t>或者违法所得，可以并处违法经营额</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一</w:t>
            </w:r>
            <w:r>
              <w:rPr>
                <w:rFonts w:hint="eastAsia" w:ascii="宋体" w:hAnsi="宋体" w:eastAsia="宋体" w:cs="宋体"/>
                <w:b w:val="0"/>
                <w:bCs w:val="0"/>
                <w:color w:val="000000" w:themeColor="text1"/>
                <w:kern w:val="0"/>
                <w:sz w:val="21"/>
                <w:szCs w:val="21"/>
                <w14:textFill>
                  <w14:solidFill>
                    <w14:schemeClr w14:val="tx1"/>
                  </w14:solidFill>
                </w14:textFill>
              </w:rPr>
              <w:t>倍以上</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二</w:t>
            </w:r>
            <w:r>
              <w:rPr>
                <w:rFonts w:hint="eastAsia" w:ascii="宋体" w:hAnsi="宋体" w:eastAsia="宋体" w:cs="宋体"/>
                <w:b w:val="0"/>
                <w:bCs w:val="0"/>
                <w:color w:val="000000" w:themeColor="text1"/>
                <w:kern w:val="0"/>
                <w:sz w:val="21"/>
                <w:szCs w:val="21"/>
                <w14:textFill>
                  <w14:solidFill>
                    <w14:schemeClr w14:val="tx1"/>
                  </w14:solidFill>
                </w14:textFill>
              </w:rPr>
              <w:t>倍以下罚款或者违法所得</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三</w:t>
            </w:r>
            <w:r>
              <w:rPr>
                <w:rFonts w:hint="eastAsia" w:ascii="宋体" w:hAnsi="宋体" w:eastAsia="宋体" w:cs="宋体"/>
                <w:b w:val="0"/>
                <w:bCs w:val="0"/>
                <w:color w:val="000000" w:themeColor="text1"/>
                <w:kern w:val="0"/>
                <w:sz w:val="21"/>
                <w:szCs w:val="21"/>
                <w14:textFill>
                  <w14:solidFill>
                    <w14:schemeClr w14:val="tx1"/>
                  </w14:solidFill>
                </w14:textFill>
              </w:rPr>
              <w:t>倍以上</w:t>
            </w:r>
            <w:r>
              <w:rPr>
                <w:rFonts w:hint="eastAsia" w:ascii="宋体" w:hAnsi="宋体" w:eastAsia="宋体" w:cs="宋体"/>
                <w:b w:val="0"/>
                <w:bCs w:val="0"/>
                <w:color w:val="000000" w:themeColor="text1"/>
                <w:kern w:val="0"/>
                <w:sz w:val="21"/>
                <w:szCs w:val="21"/>
                <w:lang w:eastAsia="zh-CN"/>
                <w14:textFill>
                  <w14:solidFill>
                    <w14:schemeClr w14:val="tx1"/>
                  </w14:solidFill>
                </w14:textFill>
              </w:rPr>
              <w:t>四</w:t>
            </w:r>
            <w:r>
              <w:rPr>
                <w:rFonts w:hint="eastAsia" w:ascii="宋体" w:hAnsi="宋体" w:eastAsia="宋体" w:cs="宋体"/>
                <w:b w:val="0"/>
                <w:bCs w:val="0"/>
                <w:color w:val="000000" w:themeColor="text1"/>
                <w:kern w:val="0"/>
                <w:sz w:val="21"/>
                <w:szCs w:val="21"/>
                <w14:textFill>
                  <w14:solidFill>
                    <w14:schemeClr w14:val="tx1"/>
                  </w14:solidFill>
                </w14:textFill>
              </w:rPr>
              <w:t>倍以下罚款。</w:t>
            </w:r>
          </w:p>
        </w:tc>
      </w:tr>
      <w:tr w14:paraId="522C5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833" w:hRule="exact"/>
          <w:jc w:val="center"/>
        </w:trPr>
        <w:tc>
          <w:tcPr>
            <w:tcW w:w="197" w:type="pct"/>
            <w:vMerge w:val="continue"/>
            <w:vAlign w:val="center"/>
          </w:tcPr>
          <w:p w14:paraId="3C74B1FE">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48E641A4">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698F97A5">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0822785E">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1C6E5E21">
            <w:pPr>
              <w:adjustRightInd w:val="0"/>
              <w:snapToGrid w:val="0"/>
              <w:jc w:val="center"/>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eastAsia="zh-CN"/>
                <w14:textFill>
                  <w14:solidFill>
                    <w14:schemeClr w14:val="tx1"/>
                  </w14:solidFill>
                </w14:textFill>
              </w:rPr>
              <w:t>从重处罚</w:t>
            </w:r>
          </w:p>
        </w:tc>
        <w:tc>
          <w:tcPr>
            <w:tcW w:w="1028" w:type="pct"/>
            <w:shd w:val="clear" w:color="auto" w:fill="auto"/>
            <w:noWrap/>
            <w:vAlign w:val="center"/>
          </w:tcPr>
          <w:p w14:paraId="66C46CB3">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763B903E">
            <w:pPr>
              <w:widowControl/>
              <w:adjustRightInd w:val="0"/>
              <w:snapToGrid w:val="0"/>
              <w:spacing w:line="240" w:lineRule="auto"/>
              <w:jc w:val="left"/>
              <w:textAlignment w:val="auto"/>
              <w:rPr>
                <w:rFonts w:hint="eastAsia" w:ascii="宋体" w:hAnsi="宋体" w:eastAsia="宋体" w:cs="宋体"/>
                <w:b w:val="0"/>
                <w:bCs w:val="0"/>
                <w:color w:val="000000" w:themeColor="text1"/>
                <w:kern w:val="0"/>
                <w:sz w:val="21"/>
                <w:szCs w:val="21"/>
                <w:lang w:val="en-US" w:eastAsia="zh-CN"/>
                <w14:textFill>
                  <w14:solidFill>
                    <w14:schemeClr w14:val="tx1"/>
                  </w14:solidFill>
                </w14:textFill>
              </w:rPr>
            </w:pPr>
            <w:r>
              <w:rPr>
                <w:rFonts w:hint="eastAsia" w:hAnsi="宋体" w:cs="宋体"/>
                <w:b w:val="0"/>
                <w:bCs w:val="0"/>
                <w:color w:val="000000" w:themeColor="text1"/>
                <w:kern w:val="0"/>
                <w:sz w:val="21"/>
                <w:szCs w:val="21"/>
                <w:lang w:val="en-US" w:eastAsia="zh-CN"/>
                <w14:textFill>
                  <w14:solidFill>
                    <w14:schemeClr w14:val="tx1"/>
                  </w14:solidFill>
                </w14:textFill>
              </w:rPr>
              <w:t>1.</w:t>
            </w:r>
            <w:r>
              <w:rPr>
                <w:rFonts w:hint="eastAsia" w:ascii="宋体" w:hAnsi="宋体" w:eastAsia="宋体" w:cs="宋体"/>
                <w:b w:val="0"/>
                <w:bCs w:val="0"/>
                <w:color w:val="000000" w:themeColor="text1"/>
                <w:kern w:val="0"/>
                <w:sz w:val="21"/>
                <w:szCs w:val="21"/>
                <w:lang w:eastAsia="zh-CN"/>
                <w14:textFill>
                  <w14:solidFill>
                    <w14:schemeClr w14:val="tx1"/>
                  </w14:solidFill>
                </w14:textFill>
              </w:rPr>
              <w:t>自清算结束之日起，未在</w:t>
            </w:r>
            <w:r>
              <w:rPr>
                <w:rFonts w:hint="eastAsia" w:hAnsi="宋体" w:cs="宋体"/>
                <w:b w:val="0"/>
                <w:bCs w:val="0"/>
                <w:color w:val="000000" w:themeColor="text1"/>
                <w:kern w:val="0"/>
                <w:sz w:val="21"/>
                <w:szCs w:val="21"/>
                <w:lang w:val="en-US" w:eastAsia="zh-CN"/>
                <w14:textFill>
                  <w14:solidFill>
                    <w14:schemeClr w14:val="tx1"/>
                  </w14:solidFill>
                </w14:textFill>
              </w:rPr>
              <w:t>6</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个月内向登记管理机关办理注销登记；</w:t>
            </w:r>
          </w:p>
          <w:p w14:paraId="67D3CA28">
            <w:pPr>
              <w:widowControl/>
              <w:adjustRightInd w:val="0"/>
              <w:snapToGrid w:val="0"/>
              <w:spacing w:line="240" w:lineRule="auto"/>
              <w:jc w:val="left"/>
              <w:textAlignment w:val="auto"/>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pPr>
            <w:r>
              <w:rPr>
                <w:rFonts w:hint="eastAsia" w:hAnsi="宋体" w:cs="宋体"/>
                <w:b w:val="0"/>
                <w:bCs w:val="0"/>
                <w:color w:val="000000" w:themeColor="text1"/>
                <w:kern w:val="0"/>
                <w:sz w:val="21"/>
                <w:szCs w:val="21"/>
                <w:lang w:val="en-US" w:eastAsia="zh-CN"/>
                <w14:textFill>
                  <w14:solidFill>
                    <w14:schemeClr w14:val="tx1"/>
                  </w14:solidFill>
                </w14:textFill>
              </w:rPr>
              <w:t>2.</w:t>
            </w:r>
            <w:r>
              <w:rPr>
                <w:rFonts w:hint="eastAsia" w:ascii="宋体" w:hAnsi="宋体" w:eastAsia="宋体" w:cs="宋体"/>
                <w:b w:val="0"/>
                <w:bCs w:val="0"/>
                <w:color w:val="000000" w:themeColor="text1"/>
                <w:kern w:val="0"/>
                <w:sz w:val="21"/>
                <w:szCs w:val="21"/>
                <w14:textFill>
                  <w14:solidFill>
                    <w14:schemeClr w14:val="tx1"/>
                  </w14:solidFill>
                </w14:textFill>
              </w:rPr>
              <w:t>造成严重社会负面影响</w:t>
            </w:r>
            <w:r>
              <w:rPr>
                <w:rFonts w:hint="eastAsia" w:hAnsi="宋体" w:cs="宋体"/>
                <w:b w:val="0"/>
                <w:bCs w:val="0"/>
                <w:color w:val="000000" w:themeColor="text1"/>
                <w:kern w:val="0"/>
                <w:sz w:val="21"/>
                <w:szCs w:val="21"/>
                <w:lang w:eastAsia="zh-CN"/>
                <w14:textFill>
                  <w14:solidFill>
                    <w14:schemeClr w14:val="tx1"/>
                  </w14:solidFill>
                </w14:textFill>
              </w:rPr>
              <w:t>，或者有</w:t>
            </w:r>
            <w:r>
              <w:rPr>
                <w:rFonts w:hint="eastAsia" w:ascii="宋体" w:hAnsi="宋体" w:eastAsia="宋体" w:cs="宋体"/>
                <w:b w:val="0"/>
                <w:bCs w:val="0"/>
                <w:color w:val="000000" w:themeColor="text1"/>
                <w:kern w:val="0"/>
                <w:sz w:val="21"/>
                <w:szCs w:val="21"/>
                <w:lang w:eastAsia="zh-CN"/>
                <w14:textFill>
                  <w14:solidFill>
                    <w14:schemeClr w14:val="tx1"/>
                  </w14:solidFill>
                </w14:textFill>
              </w:rPr>
              <w:t>其他</w:t>
            </w:r>
            <w:r>
              <w:rPr>
                <w:rFonts w:hint="eastAsia" w:ascii="宋体" w:hAnsi="宋体" w:eastAsia="宋体" w:cs="宋体"/>
                <w:b w:val="0"/>
                <w:bCs w:val="0"/>
                <w:color w:val="000000" w:themeColor="text1"/>
                <w:kern w:val="0"/>
                <w:sz w:val="21"/>
                <w:szCs w:val="21"/>
                <w14:textFill>
                  <w14:solidFill>
                    <w14:schemeClr w14:val="tx1"/>
                  </w14:solidFill>
                </w14:textFill>
              </w:rPr>
              <w:t>情节</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严</w:t>
            </w:r>
            <w:r>
              <w:rPr>
                <w:rFonts w:hint="eastAsia" w:ascii="宋体" w:hAnsi="宋体" w:eastAsia="宋体" w:cs="宋体"/>
                <w:b w:val="0"/>
                <w:bCs w:val="0"/>
                <w:color w:val="000000" w:themeColor="text1"/>
                <w:kern w:val="0"/>
                <w:sz w:val="21"/>
                <w:szCs w:val="21"/>
                <w14:textFill>
                  <w14:solidFill>
                    <w14:schemeClr w14:val="tx1"/>
                  </w14:solidFill>
                </w14:textFill>
              </w:rPr>
              <w:t>重</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情形</w:t>
            </w:r>
            <w:r>
              <w:rPr>
                <w:rFonts w:hint="eastAsia" w:ascii="宋体" w:hAnsi="宋体" w:eastAsia="宋体" w:cs="宋体"/>
                <w:b w:val="0"/>
                <w:bCs w:val="0"/>
                <w:color w:val="000000" w:themeColor="text1"/>
                <w:kern w:val="0"/>
                <w:sz w:val="21"/>
                <w:szCs w:val="21"/>
                <w14:textFill>
                  <w14:solidFill>
                    <w14:schemeClr w14:val="tx1"/>
                  </w14:solidFill>
                </w14:textFill>
              </w:rPr>
              <w:t>。</w:t>
            </w:r>
          </w:p>
        </w:tc>
        <w:tc>
          <w:tcPr>
            <w:tcW w:w="612" w:type="pct"/>
            <w:shd w:val="clear" w:color="auto" w:fill="auto"/>
            <w:noWrap/>
            <w:vAlign w:val="center"/>
          </w:tcPr>
          <w:p w14:paraId="4C9D0E96">
            <w:pPr>
              <w:widowControl/>
              <w:adjustRightInd w:val="0"/>
              <w:snapToGrid w:val="0"/>
              <w:spacing w:line="240" w:lineRule="auto"/>
              <w:jc w:val="both"/>
              <w:textAlignment w:val="auto"/>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lang w:eastAsia="zh-CN"/>
                <w14:textFill>
                  <w14:solidFill>
                    <w14:schemeClr w14:val="tx1"/>
                  </w14:solidFill>
                </w14:textFill>
              </w:rPr>
              <w:t>吊销</w:t>
            </w:r>
            <w:r>
              <w:rPr>
                <w:rFonts w:hint="eastAsia" w:ascii="宋体" w:hAnsi="宋体" w:eastAsia="宋体" w:cs="宋体"/>
                <w:b w:val="0"/>
                <w:bCs w:val="0"/>
                <w:color w:val="000000" w:themeColor="text1"/>
                <w:kern w:val="0"/>
                <w:sz w:val="21"/>
                <w:szCs w:val="21"/>
                <w14:textFill>
                  <w14:solidFill>
                    <w14:schemeClr w14:val="tx1"/>
                  </w14:solidFill>
                </w14:textFill>
              </w:rPr>
              <w:t>登记</w:t>
            </w:r>
            <w:r>
              <w:rPr>
                <w:rFonts w:hint="eastAsia" w:ascii="宋体" w:hAnsi="宋体" w:eastAsia="宋体" w:cs="宋体"/>
                <w:b w:val="0"/>
                <w:bCs w:val="0"/>
                <w:color w:val="000000" w:themeColor="text1"/>
                <w:kern w:val="0"/>
                <w:sz w:val="21"/>
                <w:szCs w:val="21"/>
                <w:lang w:eastAsia="zh-CN"/>
                <w14:textFill>
                  <w14:solidFill>
                    <w14:schemeClr w14:val="tx1"/>
                  </w14:solidFill>
                </w14:textFill>
              </w:rPr>
              <w:t>证书，没</w:t>
            </w:r>
            <w:r>
              <w:rPr>
                <w:rFonts w:hint="eastAsia" w:ascii="宋体" w:hAnsi="宋体" w:eastAsia="宋体" w:cs="宋体"/>
                <w:b w:val="0"/>
                <w:bCs w:val="0"/>
                <w:color w:val="000000" w:themeColor="text1"/>
                <w:kern w:val="0"/>
                <w:sz w:val="21"/>
                <w:szCs w:val="21"/>
                <w14:textFill>
                  <w14:solidFill>
                    <w14:schemeClr w14:val="tx1"/>
                  </w14:solidFill>
                </w14:textFill>
              </w:rPr>
              <w:t>收违法经营额或者违法所得，可以并处违法经营额</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二</w:t>
            </w:r>
            <w:r>
              <w:rPr>
                <w:rFonts w:hint="eastAsia" w:ascii="宋体" w:hAnsi="宋体" w:eastAsia="宋体" w:cs="宋体"/>
                <w:b w:val="0"/>
                <w:bCs w:val="0"/>
                <w:color w:val="000000" w:themeColor="text1"/>
                <w:kern w:val="0"/>
                <w:sz w:val="21"/>
                <w:szCs w:val="21"/>
                <w14:textFill>
                  <w14:solidFill>
                    <w14:schemeClr w14:val="tx1"/>
                  </w14:solidFill>
                </w14:textFill>
              </w:rPr>
              <w:t>倍以上</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三</w:t>
            </w:r>
            <w:r>
              <w:rPr>
                <w:rFonts w:hint="eastAsia" w:ascii="宋体" w:hAnsi="宋体" w:eastAsia="宋体" w:cs="宋体"/>
                <w:b w:val="0"/>
                <w:bCs w:val="0"/>
                <w:color w:val="000000" w:themeColor="text1"/>
                <w:kern w:val="0"/>
                <w:sz w:val="21"/>
                <w:szCs w:val="21"/>
                <w14:textFill>
                  <w14:solidFill>
                    <w14:schemeClr w14:val="tx1"/>
                  </w14:solidFill>
                </w14:textFill>
              </w:rPr>
              <w:t>倍以下罚款或者违法所得</w:t>
            </w:r>
            <w:r>
              <w:rPr>
                <w:rFonts w:hint="eastAsia" w:ascii="宋体" w:hAnsi="宋体" w:eastAsia="宋体" w:cs="宋体"/>
                <w:b w:val="0"/>
                <w:bCs w:val="0"/>
                <w:color w:val="000000" w:themeColor="text1"/>
                <w:kern w:val="0"/>
                <w:sz w:val="21"/>
                <w:szCs w:val="21"/>
                <w:lang w:eastAsia="zh-CN"/>
                <w14:textFill>
                  <w14:solidFill>
                    <w14:schemeClr w14:val="tx1"/>
                  </w14:solidFill>
                </w14:textFill>
              </w:rPr>
              <w:t>四</w:t>
            </w:r>
            <w:r>
              <w:rPr>
                <w:rFonts w:hint="eastAsia" w:ascii="宋体" w:hAnsi="宋体" w:eastAsia="宋体" w:cs="宋体"/>
                <w:b w:val="0"/>
                <w:bCs w:val="0"/>
                <w:color w:val="000000" w:themeColor="text1"/>
                <w:kern w:val="0"/>
                <w:sz w:val="21"/>
                <w:szCs w:val="21"/>
                <w14:textFill>
                  <w14:solidFill>
                    <w14:schemeClr w14:val="tx1"/>
                  </w14:solidFill>
                </w14:textFill>
              </w:rPr>
              <w:t>倍以上</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五</w:t>
            </w:r>
            <w:r>
              <w:rPr>
                <w:rFonts w:hint="eastAsia" w:ascii="宋体" w:hAnsi="宋体" w:eastAsia="宋体" w:cs="宋体"/>
                <w:b w:val="0"/>
                <w:bCs w:val="0"/>
                <w:color w:val="000000" w:themeColor="text1"/>
                <w:kern w:val="0"/>
                <w:sz w:val="21"/>
                <w:szCs w:val="21"/>
                <w14:textFill>
                  <w14:solidFill>
                    <w14:schemeClr w14:val="tx1"/>
                  </w14:solidFill>
                </w14:textFill>
              </w:rPr>
              <w:t>倍以下罚款。</w:t>
            </w:r>
          </w:p>
        </w:tc>
      </w:tr>
      <w:tr w14:paraId="660F1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281" w:hRule="atLeast"/>
          <w:jc w:val="center"/>
        </w:trPr>
        <w:tc>
          <w:tcPr>
            <w:tcW w:w="197" w:type="pct"/>
            <w:vMerge w:val="restart"/>
            <w:noWrap/>
            <w:vAlign w:val="center"/>
          </w:tcPr>
          <w:p w14:paraId="6CCD472D">
            <w:pPr>
              <w:adjustRightInd w:val="0"/>
              <w:snapToGrid w:val="0"/>
              <w:jc w:val="center"/>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7</w:t>
            </w:r>
          </w:p>
        </w:tc>
        <w:tc>
          <w:tcPr>
            <w:tcW w:w="1054" w:type="pct"/>
            <w:gridSpan w:val="2"/>
            <w:vMerge w:val="restart"/>
            <w:noWrap/>
            <w:vAlign w:val="center"/>
          </w:tcPr>
          <w:p w14:paraId="7A5EA38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eastAsia="zh-CN"/>
                <w14:textFill>
                  <w14:solidFill>
                    <w14:schemeClr w14:val="tx1"/>
                  </w14:solidFill>
                </w14:textFill>
              </w:rPr>
              <w:t>社会团体</w:t>
            </w:r>
            <w:r>
              <w:rPr>
                <w:rFonts w:hint="eastAsia" w:hAnsi="宋体" w:cs="宋体"/>
                <w:color w:val="000000" w:themeColor="text1"/>
                <w:kern w:val="0"/>
                <w:sz w:val="21"/>
                <w:szCs w:val="21"/>
                <w14:textFill>
                  <w14:solidFill>
                    <w14:schemeClr w14:val="tx1"/>
                  </w14:solidFill>
                </w14:textFill>
              </w:rPr>
              <w:t>违反规定设立分支机构、代表机构，或者对分支机构、代表机构疏于管理，造成严重后果的。</w:t>
            </w:r>
          </w:p>
          <w:p w14:paraId="1D6AB5F9">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restart"/>
            <w:noWrap/>
            <w:vAlign w:val="center"/>
          </w:tcPr>
          <w:p w14:paraId="7623589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十七条：社会团体的分支机构、代表机构是社会团体的组成部分，不具有法人资格，应当按照其所属于的社会团体的章程所规定的宗旨和业务范围，在该社会团体授权的范围内开展活动、发展会员。社会团体的分支机构不得再设立分支机构。</w:t>
            </w:r>
          </w:p>
          <w:p w14:paraId="6944D4A6">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社会团体不得设立地域性的分支机构。</w:t>
            </w:r>
          </w:p>
          <w:p w14:paraId="2CB56A8B">
            <w:pPr>
              <w:adjustRightInd w:val="0"/>
              <w:snapToGrid w:val="0"/>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eastAsia="zh-CN"/>
                <w14:textFill>
                  <w14:solidFill>
                    <w14:schemeClr w14:val="tx1"/>
                  </w14:solidFill>
                </w14:textFill>
              </w:rPr>
              <w:t>《社会团体分支机构、代表机构管理办法》第五条、第六条、第七条、第八条、第九条、第十条、第十一条、第十二条、第十三条、第十四条、第十五条、第十六条、第十七条、第十八条、第十九条、第二十条、第二十六条</w:t>
            </w:r>
          </w:p>
        </w:tc>
        <w:tc>
          <w:tcPr>
            <w:tcW w:w="929" w:type="pct"/>
            <w:gridSpan w:val="2"/>
            <w:vMerge w:val="restart"/>
            <w:noWrap/>
            <w:vAlign w:val="center"/>
          </w:tcPr>
          <w:p w14:paraId="214FC27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《社会团体登记管理条例》第三十条：社会团体有下列情形之一的，由登记管理机关给予警告，责令改正，可以限期停止活动，并可以责令撤换直接负责的主管人员；情节严重的，</w:t>
            </w:r>
            <w:r>
              <w:rPr>
                <w:rFonts w:hint="eastAsia" w:hAnsi="宋体" w:cs="宋体"/>
                <w:color w:val="000000" w:themeColor="text1"/>
                <w:kern w:val="0"/>
                <w:sz w:val="21"/>
                <w:szCs w:val="21"/>
                <w:lang w:eastAsia="zh-CN"/>
                <w14:textFill>
                  <w14:solidFill>
                    <w14:schemeClr w14:val="tx1"/>
                  </w14:solidFill>
                </w14:textFill>
              </w:rPr>
              <w:t>吊销登记证书</w:t>
            </w:r>
            <w:r>
              <w:rPr>
                <w:rFonts w:hint="eastAsia" w:hAnsi="宋体" w:cs="宋体"/>
                <w:color w:val="000000" w:themeColor="text1"/>
                <w:kern w:val="0"/>
                <w:sz w:val="21"/>
                <w:szCs w:val="21"/>
                <w14:textFill>
                  <w14:solidFill>
                    <w14:schemeClr w14:val="tx1"/>
                  </w14:solidFill>
                </w14:textFill>
              </w:rPr>
              <w:t>；构成犯罪的，依法追究刑事责任：</w:t>
            </w:r>
          </w:p>
          <w:p w14:paraId="0A97E52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25C9D48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（五）违反规定设立分支机构、代表机构，或者对分支机构、代表机构疏于管理，造成严重后果的；</w:t>
            </w:r>
          </w:p>
          <w:p w14:paraId="1E64243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064F58F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前款规定的行为有违法经营额或者违法所得的，予以没收，可以并处违法经营额1倍以上3倍以下或者违法所得3倍以上5倍以下的罚款。</w:t>
            </w:r>
          </w:p>
        </w:tc>
        <w:tc>
          <w:tcPr>
            <w:tcW w:w="237" w:type="pct"/>
            <w:noWrap/>
            <w:vAlign w:val="center"/>
          </w:tcPr>
          <w:p w14:paraId="2EDD3AEA">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3E05EFD8">
            <w:pPr>
              <w:adjustRightInd w:val="0"/>
              <w:snapToGrid w:val="0"/>
              <w:rPr>
                <w:rFonts w:hAnsi="宋体" w:cs="宋体"/>
                <w:color w:val="000000" w:themeColor="text1"/>
                <w:kern w:val="0"/>
                <w:sz w:val="21"/>
                <w:szCs w:val="21"/>
                <w14:textFill>
                  <w14:solidFill>
                    <w14:schemeClr w14:val="tx1"/>
                  </w14:solidFill>
                </w14:textFill>
              </w:rPr>
            </w:pPr>
          </w:p>
          <w:p w14:paraId="6ADD23C8">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2D05C33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lang w:eastAsia="zh-CN"/>
                <w14:textFill>
                  <w14:solidFill>
                    <w14:schemeClr w14:val="tx1"/>
                  </w14:solidFill>
                </w14:textFill>
              </w:rPr>
              <w:t>违反规定设立分支机构、代表机构</w:t>
            </w:r>
            <w:r>
              <w:rPr>
                <w:rFonts w:hint="eastAsia" w:hAnsi="宋体" w:cs="宋体"/>
                <w:color w:val="000000" w:themeColor="text1"/>
                <w:kern w:val="0"/>
                <w:sz w:val="21"/>
                <w:szCs w:val="21"/>
                <w:lang w:val="en-US" w:eastAsia="zh-CN"/>
                <w14:textFill>
                  <w14:solidFill>
                    <w14:schemeClr w14:val="tx1"/>
                  </w14:solidFill>
                </w14:textFill>
              </w:rPr>
              <w:t>1个</w:t>
            </w:r>
            <w:r>
              <w:rPr>
                <w:rFonts w:hint="eastAsia" w:hAnsi="宋体" w:cs="宋体"/>
                <w:color w:val="000000" w:themeColor="text1"/>
                <w:kern w:val="0"/>
                <w:sz w:val="21"/>
                <w:szCs w:val="21"/>
                <w14:textFill>
                  <w14:solidFill>
                    <w14:schemeClr w14:val="tx1"/>
                  </w14:solidFill>
                </w14:textFill>
              </w:rPr>
              <w:t>；</w:t>
            </w:r>
          </w:p>
          <w:p w14:paraId="09545A3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违法经营额或者违法所得</w:t>
            </w:r>
            <w:r>
              <w:rPr>
                <w:rFonts w:hint="eastAsia" w:hAnsi="宋体" w:cs="宋体"/>
                <w:color w:val="000000" w:themeColor="text1"/>
                <w:kern w:val="0"/>
                <w:sz w:val="21"/>
                <w:szCs w:val="21"/>
                <w:lang w:val="en-US" w:eastAsia="zh-CN"/>
                <w14:textFill>
                  <w14:solidFill>
                    <w14:schemeClr w14:val="tx1"/>
                  </w14:solidFill>
                </w14:textFill>
              </w:rPr>
              <w:t>5</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以下；</w:t>
            </w:r>
          </w:p>
          <w:p w14:paraId="19CC9DB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3.社会不良影响较小，或者</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具有其他情节较轻情形</w:t>
            </w:r>
            <w:r>
              <w:rPr>
                <w:rFonts w:hint="eastAsia" w:ascii="宋体" w:hAnsi="宋体" w:eastAsia="宋体" w:cs="宋体"/>
                <w:b w:val="0"/>
                <w:bCs w:val="0"/>
                <w:color w:val="000000" w:themeColor="text1"/>
                <w:kern w:val="0"/>
                <w:sz w:val="21"/>
                <w:szCs w:val="21"/>
                <w14:textFill>
                  <w14:solidFill>
                    <w14:schemeClr w14:val="tx1"/>
                  </w14:solidFill>
                </w14:textFill>
              </w:rPr>
              <w:t>。</w:t>
            </w:r>
          </w:p>
        </w:tc>
        <w:tc>
          <w:tcPr>
            <w:tcW w:w="612" w:type="pct"/>
            <w:noWrap/>
            <w:vAlign w:val="center"/>
          </w:tcPr>
          <w:p w14:paraId="3F35B80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警告。没收违法经营额或者违法所得。</w:t>
            </w:r>
          </w:p>
        </w:tc>
      </w:tr>
      <w:tr w14:paraId="59F16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529" w:hRule="atLeast"/>
          <w:jc w:val="center"/>
        </w:trPr>
        <w:tc>
          <w:tcPr>
            <w:tcW w:w="197" w:type="pct"/>
            <w:vMerge w:val="continue"/>
            <w:noWrap/>
            <w:vAlign w:val="center"/>
          </w:tcPr>
          <w:p w14:paraId="22FCE5FE">
            <w:pPr>
              <w:adjustRightInd w:val="0"/>
              <w:snapToGrid w:val="0"/>
            </w:pPr>
          </w:p>
        </w:tc>
        <w:tc>
          <w:tcPr>
            <w:tcW w:w="1054" w:type="pct"/>
            <w:gridSpan w:val="2"/>
            <w:vMerge w:val="continue"/>
            <w:noWrap/>
            <w:vAlign w:val="center"/>
          </w:tcPr>
          <w:p w14:paraId="105ED5C7">
            <w:pPr>
              <w:adjustRightInd w:val="0"/>
              <w:snapToGrid w:val="0"/>
            </w:pPr>
          </w:p>
        </w:tc>
        <w:tc>
          <w:tcPr>
            <w:tcW w:w="940" w:type="pct"/>
            <w:gridSpan w:val="3"/>
            <w:vMerge w:val="continue"/>
            <w:noWrap/>
            <w:vAlign w:val="center"/>
          </w:tcPr>
          <w:p w14:paraId="19267576">
            <w:pPr>
              <w:adjustRightInd w:val="0"/>
              <w:snapToGrid w:val="0"/>
            </w:pPr>
          </w:p>
        </w:tc>
        <w:tc>
          <w:tcPr>
            <w:tcW w:w="929" w:type="pct"/>
            <w:gridSpan w:val="2"/>
            <w:vMerge w:val="continue"/>
            <w:noWrap/>
            <w:vAlign w:val="center"/>
          </w:tcPr>
          <w:p w14:paraId="1F10CA10">
            <w:pPr>
              <w:adjustRightInd w:val="0"/>
              <w:snapToGrid w:val="0"/>
            </w:pPr>
          </w:p>
        </w:tc>
        <w:tc>
          <w:tcPr>
            <w:tcW w:w="237" w:type="pct"/>
            <w:shd w:val="clear" w:color="auto" w:fill="auto"/>
            <w:noWrap/>
            <w:vAlign w:val="center"/>
          </w:tcPr>
          <w:p w14:paraId="623A97C1">
            <w:pPr>
              <w:adjustRightInd w:val="0"/>
              <w:snapToGrid w:val="0"/>
              <w:jc w:val="center"/>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shd w:val="clear" w:color="auto" w:fill="auto"/>
            <w:noWrap/>
            <w:vAlign w:val="center"/>
          </w:tcPr>
          <w:p w14:paraId="30876942">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57A519E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lang w:eastAsia="zh-CN"/>
                <w14:textFill>
                  <w14:solidFill>
                    <w14:schemeClr w14:val="tx1"/>
                  </w14:solidFill>
                </w14:textFill>
              </w:rPr>
              <w:t>违反规定设立分支机构、代表机构</w:t>
            </w:r>
            <w:r>
              <w:rPr>
                <w:rFonts w:hint="eastAsia" w:hAnsi="宋体" w:cs="宋体"/>
                <w:color w:val="000000" w:themeColor="text1"/>
                <w:kern w:val="0"/>
                <w:sz w:val="21"/>
                <w:szCs w:val="21"/>
                <w:lang w:val="en-US" w:eastAsia="zh-CN"/>
                <w14:textFill>
                  <w14:solidFill>
                    <w14:schemeClr w14:val="tx1"/>
                  </w14:solidFill>
                </w14:textFill>
              </w:rPr>
              <w:t>2个以上5个以下</w:t>
            </w:r>
            <w:r>
              <w:rPr>
                <w:rFonts w:hint="eastAsia" w:hAnsi="宋体" w:cs="宋体"/>
                <w:color w:val="000000" w:themeColor="text1"/>
                <w:kern w:val="0"/>
                <w:sz w:val="21"/>
                <w:szCs w:val="21"/>
                <w14:textFill>
                  <w14:solidFill>
                    <w14:schemeClr w14:val="tx1"/>
                  </w14:solidFill>
                </w14:textFill>
              </w:rPr>
              <w:t>；</w:t>
            </w:r>
          </w:p>
          <w:p w14:paraId="42F72342">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违法经营额或者违法所得</w:t>
            </w:r>
            <w:r>
              <w:rPr>
                <w:rFonts w:hint="eastAsia" w:hAnsi="宋体" w:cs="宋体"/>
                <w:color w:val="000000" w:themeColor="text1"/>
                <w:kern w:val="0"/>
                <w:sz w:val="21"/>
                <w:szCs w:val="21"/>
                <w:lang w:val="en-US" w:eastAsia="zh-CN"/>
                <w14:textFill>
                  <w14:solidFill>
                    <w14:schemeClr w14:val="tx1"/>
                  </w14:solidFill>
                </w14:textFill>
              </w:rPr>
              <w:t>5</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以上</w:t>
            </w:r>
            <w:r>
              <w:rPr>
                <w:rFonts w:hint="eastAsia" w:hAnsi="宋体" w:cs="宋体"/>
                <w:color w:val="000000" w:themeColor="text1"/>
                <w:kern w:val="0"/>
                <w:sz w:val="21"/>
                <w:szCs w:val="21"/>
                <w:lang w:val="en-US" w:eastAsia="zh-CN"/>
                <w14:textFill>
                  <w14:solidFill>
                    <w14:schemeClr w14:val="tx1"/>
                  </w14:solidFill>
                </w14:textFill>
              </w:rPr>
              <w:t>20万元以下</w:t>
            </w:r>
            <w:r>
              <w:rPr>
                <w:rFonts w:hint="eastAsia" w:hAnsi="宋体" w:cs="宋体"/>
                <w:color w:val="000000" w:themeColor="text1"/>
                <w:kern w:val="0"/>
                <w:sz w:val="21"/>
                <w:szCs w:val="21"/>
                <w:lang w:eastAsia="zh-CN"/>
                <w14:textFill>
                  <w14:solidFill>
                    <w14:schemeClr w14:val="tx1"/>
                  </w14:solidFill>
                </w14:textFill>
              </w:rPr>
              <w:t>；</w:t>
            </w:r>
          </w:p>
          <w:p w14:paraId="2E5F3F91">
            <w:pPr>
              <w:adjustRightInd w:val="0"/>
              <w:snapToGrid w:val="0"/>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w:t>
            </w:r>
            <w:r>
              <w:rPr>
                <w:rFonts w:hint="eastAsia" w:hAnsi="宋体" w:cs="宋体"/>
                <w:color w:val="000000" w:themeColor="text1"/>
                <w:kern w:val="0"/>
                <w:sz w:val="21"/>
                <w:szCs w:val="21"/>
                <w:lang w:eastAsia="zh-CN"/>
                <w14:textFill>
                  <w14:solidFill>
                    <w14:schemeClr w14:val="tx1"/>
                  </w14:solidFill>
                </w14:textFill>
              </w:rPr>
              <w:t>造成较大不良社会影响，或者有其他情节较重情形</w:t>
            </w:r>
            <w:r>
              <w:rPr>
                <w:rFonts w:hint="eastAsia" w:hAnsi="宋体" w:cs="宋体"/>
                <w:color w:val="000000" w:themeColor="text1"/>
                <w:kern w:val="0"/>
                <w:sz w:val="21"/>
                <w:szCs w:val="21"/>
                <w14:textFill>
                  <w14:solidFill>
                    <w14:schemeClr w14:val="tx1"/>
                  </w14:solidFill>
                </w14:textFill>
              </w:rPr>
              <w:t>。</w:t>
            </w:r>
          </w:p>
        </w:tc>
        <w:tc>
          <w:tcPr>
            <w:tcW w:w="612" w:type="pct"/>
            <w:shd w:val="clear" w:color="auto" w:fill="auto"/>
            <w:noWrap/>
            <w:vAlign w:val="center"/>
          </w:tcPr>
          <w:p w14:paraId="0BE78440">
            <w:pPr>
              <w:adjustRightInd w:val="0"/>
              <w:snapToGrid w:val="0"/>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lang w:eastAsia="zh-CN"/>
                <w14:textFill>
                  <w14:solidFill>
                    <w14:schemeClr w14:val="tx1"/>
                  </w14:solidFill>
                </w14:textFill>
              </w:rPr>
              <w:t>责令限期停止活动（</w:t>
            </w:r>
            <w:r>
              <w:rPr>
                <w:rFonts w:hint="eastAsia" w:hAnsi="宋体" w:cs="宋体"/>
                <w:b w:val="0"/>
                <w:bCs w:val="0"/>
                <w:color w:val="000000" w:themeColor="text1"/>
                <w:kern w:val="0"/>
                <w:sz w:val="21"/>
                <w:szCs w:val="21"/>
                <w:lang w:eastAsia="zh-CN"/>
                <w14:textFill>
                  <w14:solidFill>
                    <w14:schemeClr w14:val="tx1"/>
                  </w14:solidFill>
                </w14:textFill>
              </w:rPr>
              <w:t>1</w:t>
            </w:r>
            <w:r>
              <w:rPr>
                <w:rFonts w:hint="eastAsia" w:ascii="宋体" w:hAnsi="宋体" w:eastAsia="宋体" w:cs="宋体"/>
                <w:b w:val="0"/>
                <w:bCs w:val="0"/>
                <w:color w:val="000000" w:themeColor="text1"/>
                <w:kern w:val="0"/>
                <w:sz w:val="21"/>
                <w:szCs w:val="21"/>
                <w:lang w:eastAsia="zh-CN"/>
                <w14:textFill>
                  <w14:solidFill>
                    <w14:schemeClr w14:val="tx1"/>
                  </w14:solidFill>
                </w14:textFill>
              </w:rPr>
              <w:t>至</w:t>
            </w:r>
            <w:r>
              <w:rPr>
                <w:rFonts w:hint="eastAsia" w:hAnsi="宋体" w:cs="宋体"/>
                <w:b w:val="0"/>
                <w:bCs w:val="0"/>
                <w:color w:val="000000" w:themeColor="text1"/>
                <w:kern w:val="0"/>
                <w:sz w:val="21"/>
                <w:szCs w:val="21"/>
                <w:lang w:eastAsia="zh-CN"/>
                <w14:textFill>
                  <w14:solidFill>
                    <w14:schemeClr w14:val="tx1"/>
                  </w14:solidFill>
                </w14:textFill>
              </w:rPr>
              <w:t>6</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个月），没收违法经营额</w:t>
            </w:r>
            <w:r>
              <w:rPr>
                <w:rFonts w:hint="eastAsia" w:ascii="宋体" w:hAnsi="宋体" w:eastAsia="宋体" w:cs="宋体"/>
                <w:b w:val="0"/>
                <w:bCs w:val="0"/>
                <w:color w:val="000000" w:themeColor="text1"/>
                <w:kern w:val="0"/>
                <w:sz w:val="21"/>
                <w:szCs w:val="21"/>
                <w14:textFill>
                  <w14:solidFill>
                    <w14:schemeClr w14:val="tx1"/>
                  </w14:solidFill>
                </w14:textFill>
              </w:rPr>
              <w:t>或者违法所得，可以并处违法经营额</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一</w:t>
            </w:r>
            <w:r>
              <w:rPr>
                <w:rFonts w:hint="eastAsia" w:ascii="宋体" w:hAnsi="宋体" w:eastAsia="宋体" w:cs="宋体"/>
                <w:b w:val="0"/>
                <w:bCs w:val="0"/>
                <w:color w:val="000000" w:themeColor="text1"/>
                <w:kern w:val="0"/>
                <w:sz w:val="21"/>
                <w:szCs w:val="21"/>
                <w14:textFill>
                  <w14:solidFill>
                    <w14:schemeClr w14:val="tx1"/>
                  </w14:solidFill>
                </w14:textFill>
              </w:rPr>
              <w:t>倍以上</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二</w:t>
            </w:r>
            <w:r>
              <w:rPr>
                <w:rFonts w:hint="eastAsia" w:ascii="宋体" w:hAnsi="宋体" w:eastAsia="宋体" w:cs="宋体"/>
                <w:b w:val="0"/>
                <w:bCs w:val="0"/>
                <w:color w:val="000000" w:themeColor="text1"/>
                <w:kern w:val="0"/>
                <w:sz w:val="21"/>
                <w:szCs w:val="21"/>
                <w14:textFill>
                  <w14:solidFill>
                    <w14:schemeClr w14:val="tx1"/>
                  </w14:solidFill>
                </w14:textFill>
              </w:rPr>
              <w:t>倍以下罚款或者违法所得</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三</w:t>
            </w:r>
            <w:r>
              <w:rPr>
                <w:rFonts w:hint="eastAsia" w:ascii="宋体" w:hAnsi="宋体" w:eastAsia="宋体" w:cs="宋体"/>
                <w:b w:val="0"/>
                <w:bCs w:val="0"/>
                <w:color w:val="000000" w:themeColor="text1"/>
                <w:kern w:val="0"/>
                <w:sz w:val="21"/>
                <w:szCs w:val="21"/>
                <w14:textFill>
                  <w14:solidFill>
                    <w14:schemeClr w14:val="tx1"/>
                  </w14:solidFill>
                </w14:textFill>
              </w:rPr>
              <w:t>倍以上</w:t>
            </w:r>
            <w:r>
              <w:rPr>
                <w:rFonts w:hint="eastAsia" w:ascii="宋体" w:hAnsi="宋体" w:eastAsia="宋体" w:cs="宋体"/>
                <w:b w:val="0"/>
                <w:bCs w:val="0"/>
                <w:color w:val="000000" w:themeColor="text1"/>
                <w:kern w:val="0"/>
                <w:sz w:val="21"/>
                <w:szCs w:val="21"/>
                <w:lang w:eastAsia="zh-CN"/>
                <w14:textFill>
                  <w14:solidFill>
                    <w14:schemeClr w14:val="tx1"/>
                  </w14:solidFill>
                </w14:textFill>
              </w:rPr>
              <w:t>四</w:t>
            </w:r>
            <w:r>
              <w:rPr>
                <w:rFonts w:hint="eastAsia" w:ascii="宋体" w:hAnsi="宋体" w:eastAsia="宋体" w:cs="宋体"/>
                <w:b w:val="0"/>
                <w:bCs w:val="0"/>
                <w:color w:val="000000" w:themeColor="text1"/>
                <w:kern w:val="0"/>
                <w:sz w:val="21"/>
                <w:szCs w:val="21"/>
                <w14:textFill>
                  <w14:solidFill>
                    <w14:schemeClr w14:val="tx1"/>
                  </w14:solidFill>
                </w14:textFill>
              </w:rPr>
              <w:t>倍以下罚款。</w:t>
            </w:r>
          </w:p>
        </w:tc>
      </w:tr>
      <w:tr w14:paraId="1ABBC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398" w:hRule="atLeast"/>
          <w:jc w:val="center"/>
        </w:trPr>
        <w:tc>
          <w:tcPr>
            <w:tcW w:w="197" w:type="pct"/>
            <w:vMerge w:val="continue"/>
            <w:noWrap/>
            <w:vAlign w:val="center"/>
          </w:tcPr>
          <w:p w14:paraId="70D8B285">
            <w:pPr>
              <w:adjustRightInd w:val="0"/>
              <w:snapToGrid w:val="0"/>
              <w:rPr>
                <w:rFonts w:hint="eastAsia" w:hAnsi="宋体" w:cs="宋体"/>
                <w:color w:val="000000" w:themeColor="text1"/>
                <w:kern w:val="0"/>
                <w:sz w:val="21"/>
                <w:szCs w:val="21"/>
                <w14:textFill>
                  <w14:solidFill>
                    <w14:schemeClr w14:val="tx1"/>
                  </w14:solidFill>
                </w14:textFill>
              </w:rPr>
            </w:pPr>
          </w:p>
        </w:tc>
        <w:tc>
          <w:tcPr>
            <w:tcW w:w="1054" w:type="pct"/>
            <w:gridSpan w:val="2"/>
            <w:vMerge w:val="continue"/>
            <w:noWrap/>
            <w:vAlign w:val="center"/>
          </w:tcPr>
          <w:p w14:paraId="344BEC7F">
            <w:pPr>
              <w:adjustRightInd w:val="0"/>
              <w:snapToGrid w:val="0"/>
              <w:rPr>
                <w:rFonts w:hint="eastAsia" w:hAnsi="宋体" w:cs="宋体"/>
                <w:color w:val="000000" w:themeColor="text1"/>
                <w:kern w:val="0"/>
                <w:sz w:val="21"/>
                <w:szCs w:val="21"/>
                <w14:textFill>
                  <w14:solidFill>
                    <w14:schemeClr w14:val="tx1"/>
                  </w14:solidFill>
                </w14:textFill>
              </w:rPr>
            </w:pPr>
          </w:p>
        </w:tc>
        <w:tc>
          <w:tcPr>
            <w:tcW w:w="940" w:type="pct"/>
            <w:gridSpan w:val="3"/>
            <w:vMerge w:val="continue"/>
            <w:noWrap/>
            <w:vAlign w:val="center"/>
          </w:tcPr>
          <w:p w14:paraId="6F89D955">
            <w:pPr>
              <w:adjustRightInd w:val="0"/>
              <w:snapToGrid w:val="0"/>
              <w:rPr>
                <w:rFonts w:hint="eastAsia" w:hAnsi="宋体" w:cs="宋体"/>
                <w:color w:val="000000" w:themeColor="text1"/>
                <w:kern w:val="0"/>
                <w:sz w:val="21"/>
                <w:szCs w:val="21"/>
                <w14:textFill>
                  <w14:solidFill>
                    <w14:schemeClr w14:val="tx1"/>
                  </w14:solidFill>
                </w14:textFill>
              </w:rPr>
            </w:pPr>
          </w:p>
        </w:tc>
        <w:tc>
          <w:tcPr>
            <w:tcW w:w="929" w:type="pct"/>
            <w:gridSpan w:val="2"/>
            <w:vMerge w:val="continue"/>
            <w:noWrap/>
            <w:vAlign w:val="center"/>
          </w:tcPr>
          <w:p w14:paraId="74494A91">
            <w:pPr>
              <w:adjustRightInd w:val="0"/>
              <w:snapToGrid w:val="0"/>
              <w:rPr>
                <w:rFonts w:hint="eastAsia" w:hAnsi="宋体" w:cs="宋体"/>
                <w:color w:val="000000" w:themeColor="text1"/>
                <w:kern w:val="0"/>
                <w:sz w:val="21"/>
                <w:szCs w:val="21"/>
                <w14:textFill>
                  <w14:solidFill>
                    <w14:schemeClr w14:val="tx1"/>
                  </w14:solidFill>
                </w14:textFill>
              </w:rPr>
            </w:pPr>
          </w:p>
        </w:tc>
        <w:tc>
          <w:tcPr>
            <w:tcW w:w="237" w:type="pct"/>
            <w:shd w:val="clear" w:color="auto" w:fill="auto"/>
            <w:noWrap/>
            <w:vAlign w:val="center"/>
          </w:tcPr>
          <w:p w14:paraId="1F16CF38">
            <w:pPr>
              <w:adjustRightInd w:val="0"/>
              <w:snapToGrid w:val="0"/>
              <w:jc w:val="center"/>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shd w:val="clear" w:color="auto" w:fill="auto"/>
            <w:noWrap/>
            <w:vAlign w:val="center"/>
          </w:tcPr>
          <w:p w14:paraId="4B18FCF6">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4A2F457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lang w:eastAsia="zh-CN"/>
                <w14:textFill>
                  <w14:solidFill>
                    <w14:schemeClr w14:val="tx1"/>
                  </w14:solidFill>
                </w14:textFill>
              </w:rPr>
              <w:t>违反规定设立分支机构、代表机构</w:t>
            </w:r>
            <w:r>
              <w:rPr>
                <w:rFonts w:hint="eastAsia" w:hAnsi="宋体" w:cs="宋体"/>
                <w:color w:val="000000" w:themeColor="text1"/>
                <w:kern w:val="0"/>
                <w:sz w:val="21"/>
                <w:szCs w:val="21"/>
                <w:lang w:val="en-US" w:eastAsia="zh-CN"/>
                <w14:textFill>
                  <w14:solidFill>
                    <w14:schemeClr w14:val="tx1"/>
                  </w14:solidFill>
                </w14:textFill>
              </w:rPr>
              <w:t>5个以上</w:t>
            </w:r>
            <w:r>
              <w:rPr>
                <w:rFonts w:hint="eastAsia" w:hAnsi="宋体" w:cs="宋体"/>
                <w:color w:val="000000" w:themeColor="text1"/>
                <w:kern w:val="0"/>
                <w:sz w:val="21"/>
                <w:szCs w:val="21"/>
                <w14:textFill>
                  <w14:solidFill>
                    <w14:schemeClr w14:val="tx1"/>
                  </w14:solidFill>
                </w14:textFill>
              </w:rPr>
              <w:t>；</w:t>
            </w:r>
          </w:p>
          <w:p w14:paraId="5C9ADB72">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违法经营额或者违法所得</w:t>
            </w:r>
            <w:r>
              <w:rPr>
                <w:rFonts w:hint="eastAsia" w:hAnsi="宋体" w:cs="宋体"/>
                <w:color w:val="000000" w:themeColor="text1"/>
                <w:kern w:val="0"/>
                <w:sz w:val="21"/>
                <w:szCs w:val="21"/>
                <w:lang w:val="en-US" w:eastAsia="zh-CN"/>
                <w14:textFill>
                  <w14:solidFill>
                    <w14:schemeClr w14:val="tx1"/>
                  </w14:solidFill>
                </w14:textFill>
              </w:rPr>
              <w:t>20</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以上；</w:t>
            </w:r>
          </w:p>
          <w:p w14:paraId="7AA804CB">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3.2年内曾因</w:t>
            </w:r>
            <w:r>
              <w:rPr>
                <w:rFonts w:hint="eastAsia" w:hAnsi="宋体" w:cs="宋体"/>
                <w:color w:val="000000" w:themeColor="text1"/>
                <w:kern w:val="0"/>
                <w:sz w:val="21"/>
                <w:szCs w:val="21"/>
                <w14:textFill>
                  <w14:solidFill>
                    <w14:schemeClr w14:val="tx1"/>
                  </w14:solidFill>
                </w14:textFill>
              </w:rPr>
              <w:t>违反规定设立分支机构、代表机构，或者对分支机构、代表机构疏于管理</w:t>
            </w:r>
            <w:r>
              <w:rPr>
                <w:rFonts w:hint="eastAsia" w:hAnsi="宋体" w:cs="宋体"/>
                <w:color w:val="000000" w:themeColor="text1"/>
                <w:kern w:val="0"/>
                <w:sz w:val="21"/>
                <w:szCs w:val="21"/>
                <w:lang w:eastAsia="zh-CN"/>
                <w14:textFill>
                  <w14:solidFill>
                    <w14:schemeClr w14:val="tx1"/>
                  </w14:solidFill>
                </w14:textFill>
              </w:rPr>
              <w:t>造成严重后果，</w:t>
            </w:r>
            <w:r>
              <w:rPr>
                <w:rFonts w:hint="eastAsia" w:hAnsi="宋体" w:cs="宋体"/>
                <w:color w:val="000000" w:themeColor="text1"/>
                <w:kern w:val="0"/>
                <w:sz w:val="21"/>
                <w:szCs w:val="21"/>
                <w:lang w:val="en-US" w:eastAsia="zh-CN"/>
                <w14:textFill>
                  <w14:solidFill>
                    <w14:schemeClr w14:val="tx1"/>
                  </w14:solidFill>
                </w14:textFill>
              </w:rPr>
              <w:t>受到过行政处罚，经责令改正拒不改正；</w:t>
            </w:r>
          </w:p>
          <w:p w14:paraId="125C26D8">
            <w:pPr>
              <w:adjustRightInd w:val="0"/>
              <w:snapToGrid w:val="0"/>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4.</w:t>
            </w:r>
            <w:r>
              <w:rPr>
                <w:rFonts w:hint="eastAsia" w:hAnsi="宋体" w:cs="宋体"/>
                <w:color w:val="000000" w:themeColor="text1"/>
                <w:kern w:val="0"/>
                <w:sz w:val="21"/>
                <w:szCs w:val="21"/>
                <w14:textFill>
                  <w14:solidFill>
                    <w14:schemeClr w14:val="tx1"/>
                  </w14:solidFill>
                </w14:textFill>
              </w:rPr>
              <w:t>造成</w:t>
            </w:r>
            <w:r>
              <w:rPr>
                <w:rFonts w:hint="eastAsia" w:hAnsi="宋体" w:cs="宋体"/>
                <w:color w:val="000000" w:themeColor="text1"/>
                <w:kern w:val="0"/>
                <w:sz w:val="21"/>
                <w:szCs w:val="21"/>
                <w:lang w:eastAsia="zh-CN"/>
                <w14:textFill>
                  <w14:solidFill>
                    <w14:schemeClr w14:val="tx1"/>
                  </w14:solidFill>
                </w14:textFill>
              </w:rPr>
              <w:t>严重</w:t>
            </w:r>
            <w:r>
              <w:rPr>
                <w:rFonts w:hint="eastAsia" w:hAnsi="宋体" w:cs="宋体"/>
                <w:color w:val="000000" w:themeColor="text1"/>
                <w:kern w:val="0"/>
                <w:sz w:val="21"/>
                <w:szCs w:val="21"/>
                <w14:textFill>
                  <w14:solidFill>
                    <w14:schemeClr w14:val="tx1"/>
                  </w14:solidFill>
                </w14:textFill>
              </w:rPr>
              <w:t>不良社会影响，或者有其他情节</w:t>
            </w:r>
            <w:r>
              <w:rPr>
                <w:rFonts w:hint="eastAsia" w:hAnsi="宋体" w:cs="宋体"/>
                <w:color w:val="000000" w:themeColor="text1"/>
                <w:kern w:val="0"/>
                <w:sz w:val="21"/>
                <w:szCs w:val="21"/>
                <w:lang w:eastAsia="zh-CN"/>
                <w14:textFill>
                  <w14:solidFill>
                    <w14:schemeClr w14:val="tx1"/>
                  </w14:solidFill>
                </w14:textFill>
              </w:rPr>
              <w:t>严重</w:t>
            </w:r>
            <w:r>
              <w:rPr>
                <w:rFonts w:hint="eastAsia" w:hAnsi="宋体" w:cs="宋体"/>
                <w:color w:val="000000" w:themeColor="text1"/>
                <w:kern w:val="0"/>
                <w:sz w:val="21"/>
                <w:szCs w:val="21"/>
                <w14:textFill>
                  <w14:solidFill>
                    <w14:schemeClr w14:val="tx1"/>
                  </w14:solidFill>
                </w14:textFill>
              </w:rPr>
              <w:t>情形。</w:t>
            </w:r>
          </w:p>
        </w:tc>
        <w:tc>
          <w:tcPr>
            <w:tcW w:w="612" w:type="pct"/>
            <w:shd w:val="clear" w:color="auto" w:fill="auto"/>
            <w:noWrap/>
            <w:vAlign w:val="center"/>
          </w:tcPr>
          <w:p w14:paraId="37283E9C">
            <w:pPr>
              <w:adjustRightInd w:val="0"/>
              <w:snapToGrid w:val="0"/>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hAnsi="宋体" w:cs="宋体"/>
                <w:color w:val="000000" w:themeColor="text1"/>
                <w:kern w:val="0"/>
                <w:sz w:val="21"/>
                <w:szCs w:val="21"/>
                <w:lang w:eastAsia="zh-CN"/>
                <w14:textFill>
                  <w14:solidFill>
                    <w14:schemeClr w14:val="tx1"/>
                  </w14:solidFill>
                </w14:textFill>
              </w:rPr>
              <w:t>吊销登记证书</w:t>
            </w:r>
            <w:r>
              <w:rPr>
                <w:rFonts w:hint="eastAsia" w:hAnsi="宋体" w:cs="宋体"/>
                <w:color w:val="000000" w:themeColor="text1"/>
                <w:kern w:val="0"/>
                <w:sz w:val="21"/>
                <w:szCs w:val="21"/>
                <w14:textFill>
                  <w14:solidFill>
                    <w14:schemeClr w14:val="tx1"/>
                  </w14:solidFill>
                </w14:textFill>
              </w:rPr>
              <w:t>。没收违法经营额或违法所得，</w:t>
            </w:r>
            <w:r>
              <w:rPr>
                <w:rFonts w:hint="eastAsia" w:ascii="宋体" w:hAnsi="宋体" w:eastAsia="宋体" w:cs="宋体"/>
                <w:b w:val="0"/>
                <w:bCs w:val="0"/>
                <w:color w:val="000000" w:themeColor="text1"/>
                <w:kern w:val="0"/>
                <w:sz w:val="21"/>
                <w:szCs w:val="21"/>
                <w14:textFill>
                  <w14:solidFill>
                    <w14:schemeClr w14:val="tx1"/>
                  </w14:solidFill>
                </w14:textFill>
              </w:rPr>
              <w:t>可以并处违法经营额</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二</w:t>
            </w:r>
            <w:r>
              <w:rPr>
                <w:rFonts w:hint="eastAsia" w:ascii="宋体" w:hAnsi="宋体" w:eastAsia="宋体" w:cs="宋体"/>
                <w:b w:val="0"/>
                <w:bCs w:val="0"/>
                <w:color w:val="000000" w:themeColor="text1"/>
                <w:kern w:val="0"/>
                <w:sz w:val="21"/>
                <w:szCs w:val="21"/>
                <w14:textFill>
                  <w14:solidFill>
                    <w14:schemeClr w14:val="tx1"/>
                  </w14:solidFill>
                </w14:textFill>
              </w:rPr>
              <w:t>倍以上</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三</w:t>
            </w:r>
            <w:r>
              <w:rPr>
                <w:rFonts w:hint="eastAsia" w:ascii="宋体" w:hAnsi="宋体" w:eastAsia="宋体" w:cs="宋体"/>
                <w:b w:val="0"/>
                <w:bCs w:val="0"/>
                <w:color w:val="000000" w:themeColor="text1"/>
                <w:kern w:val="0"/>
                <w:sz w:val="21"/>
                <w:szCs w:val="21"/>
                <w14:textFill>
                  <w14:solidFill>
                    <w14:schemeClr w14:val="tx1"/>
                  </w14:solidFill>
                </w14:textFill>
              </w:rPr>
              <w:t>倍以下罚款或者违法所得</w:t>
            </w:r>
            <w:r>
              <w:rPr>
                <w:rFonts w:hint="eastAsia" w:ascii="宋体" w:hAnsi="宋体" w:eastAsia="宋体" w:cs="宋体"/>
                <w:b w:val="0"/>
                <w:bCs w:val="0"/>
                <w:color w:val="000000" w:themeColor="text1"/>
                <w:kern w:val="0"/>
                <w:sz w:val="21"/>
                <w:szCs w:val="21"/>
                <w:lang w:eastAsia="zh-CN"/>
                <w14:textFill>
                  <w14:solidFill>
                    <w14:schemeClr w14:val="tx1"/>
                  </w14:solidFill>
                </w14:textFill>
              </w:rPr>
              <w:t>四</w:t>
            </w:r>
            <w:r>
              <w:rPr>
                <w:rFonts w:hint="eastAsia" w:ascii="宋体" w:hAnsi="宋体" w:eastAsia="宋体" w:cs="宋体"/>
                <w:b w:val="0"/>
                <w:bCs w:val="0"/>
                <w:color w:val="000000" w:themeColor="text1"/>
                <w:kern w:val="0"/>
                <w:sz w:val="21"/>
                <w:szCs w:val="21"/>
                <w14:textFill>
                  <w14:solidFill>
                    <w14:schemeClr w14:val="tx1"/>
                  </w14:solidFill>
                </w14:textFill>
              </w:rPr>
              <w:t>倍以上</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五</w:t>
            </w:r>
            <w:r>
              <w:rPr>
                <w:rFonts w:hint="eastAsia" w:ascii="宋体" w:hAnsi="宋体" w:eastAsia="宋体" w:cs="宋体"/>
                <w:b w:val="0"/>
                <w:bCs w:val="0"/>
                <w:color w:val="000000" w:themeColor="text1"/>
                <w:kern w:val="0"/>
                <w:sz w:val="21"/>
                <w:szCs w:val="21"/>
                <w14:textFill>
                  <w14:solidFill>
                    <w14:schemeClr w14:val="tx1"/>
                  </w14:solidFill>
                </w14:textFill>
              </w:rPr>
              <w:t>倍以下罚款。</w:t>
            </w:r>
          </w:p>
        </w:tc>
      </w:tr>
      <w:tr w14:paraId="675E2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218" w:hRule="exact"/>
          <w:jc w:val="center"/>
        </w:trPr>
        <w:tc>
          <w:tcPr>
            <w:tcW w:w="197" w:type="pct"/>
            <w:vMerge w:val="restart"/>
            <w:noWrap/>
            <w:vAlign w:val="center"/>
          </w:tcPr>
          <w:p w14:paraId="588D7AA1">
            <w:pPr>
              <w:adjustRightInd w:val="0"/>
              <w:snapToGrid w:val="0"/>
              <w:jc w:val="center"/>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8</w:t>
            </w:r>
          </w:p>
          <w:p w14:paraId="26BA83AA">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restart"/>
            <w:noWrap/>
            <w:vAlign w:val="center"/>
          </w:tcPr>
          <w:p w14:paraId="5259D2C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社会团体从事营利性的经营活动。</w:t>
            </w:r>
          </w:p>
        </w:tc>
        <w:tc>
          <w:tcPr>
            <w:tcW w:w="940" w:type="pct"/>
            <w:gridSpan w:val="3"/>
            <w:vMerge w:val="restart"/>
            <w:noWrap/>
            <w:vAlign w:val="center"/>
          </w:tcPr>
          <w:p w14:paraId="520A6FF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《社会团体登记管理条例》第四条第二款：社会团体不得从事营利性经营活动。</w:t>
            </w:r>
          </w:p>
        </w:tc>
        <w:tc>
          <w:tcPr>
            <w:tcW w:w="929" w:type="pct"/>
            <w:gridSpan w:val="2"/>
            <w:vMerge w:val="restart"/>
            <w:noWrap/>
            <w:vAlign w:val="center"/>
          </w:tcPr>
          <w:p w14:paraId="0E35F30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《社会团体登记管理条例》第三十条：社会团体有下列情形之一的，由登记管理机关给予警告，责令改正，可以限期停止活动，并可以责令撤换直接负责的主管人员；情节严重的，</w:t>
            </w:r>
            <w:r>
              <w:rPr>
                <w:rFonts w:hint="eastAsia" w:hAnsi="宋体" w:cs="宋体"/>
                <w:color w:val="000000" w:themeColor="text1"/>
                <w:kern w:val="0"/>
                <w:sz w:val="21"/>
                <w:szCs w:val="21"/>
                <w:lang w:eastAsia="zh-CN"/>
                <w14:textFill>
                  <w14:solidFill>
                    <w14:schemeClr w14:val="tx1"/>
                  </w14:solidFill>
                </w14:textFill>
              </w:rPr>
              <w:t>吊销登记证书</w:t>
            </w:r>
            <w:r>
              <w:rPr>
                <w:rFonts w:hint="eastAsia" w:hAnsi="宋体" w:cs="宋体"/>
                <w:color w:val="000000" w:themeColor="text1"/>
                <w:kern w:val="0"/>
                <w:sz w:val="21"/>
                <w:szCs w:val="21"/>
                <w14:textFill>
                  <w14:solidFill>
                    <w14:schemeClr w14:val="tx1"/>
                  </w14:solidFill>
                </w14:textFill>
              </w:rPr>
              <w:t>；构成犯罪的，依法追究刑事责任：</w:t>
            </w:r>
          </w:p>
          <w:p w14:paraId="2FDCCDD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5008CAC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（六）从事营利性的经营活动的；</w:t>
            </w:r>
          </w:p>
          <w:p w14:paraId="5795589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729E8A3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前款规定的行为有违法经营额或者违法所得的，予以没收，可以并处违法经营额1倍以上3倍以下或者违法所得3倍以上5倍以下的罚款。</w:t>
            </w:r>
          </w:p>
        </w:tc>
        <w:tc>
          <w:tcPr>
            <w:tcW w:w="237" w:type="pct"/>
            <w:noWrap/>
            <w:vAlign w:val="center"/>
          </w:tcPr>
          <w:p w14:paraId="42F5EB71">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6D4226CB">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1061080C">
            <w:pPr>
              <w:adjustRightInd w:val="0"/>
              <w:snapToGrid w:val="0"/>
              <w:rPr>
                <w:rFonts w:hint="default" w:hAnsi="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1.从事营利性的经营活动，持续时间6个月以下；</w:t>
            </w:r>
          </w:p>
          <w:p w14:paraId="2AB5D216">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违法经营额或者违法所得</w:t>
            </w:r>
            <w:r>
              <w:rPr>
                <w:rFonts w:hint="eastAsia" w:hAnsi="宋体" w:cs="宋体"/>
                <w:color w:val="000000" w:themeColor="text1"/>
                <w:kern w:val="0"/>
                <w:sz w:val="21"/>
                <w:szCs w:val="21"/>
                <w:lang w:val="en-US" w:eastAsia="zh-CN"/>
                <w14:textFill>
                  <w14:solidFill>
                    <w14:schemeClr w14:val="tx1"/>
                  </w14:solidFill>
                </w14:textFill>
              </w:rPr>
              <w:t>20</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以下；</w:t>
            </w:r>
          </w:p>
          <w:p w14:paraId="44AFE83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b w:val="0"/>
                <w:bCs w:val="0"/>
                <w:color w:val="000000" w:themeColor="text1"/>
                <w:kern w:val="0"/>
                <w:sz w:val="21"/>
                <w:szCs w:val="21"/>
                <w:lang w:val="en-US" w:eastAsia="zh-CN"/>
                <w14:textFill>
                  <w14:solidFill>
                    <w14:schemeClr w14:val="tx1"/>
                  </w14:solidFill>
                </w14:textFill>
              </w:rPr>
              <w:t>3.社会不良影响较小，或者</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具有其他情节较轻情形</w:t>
            </w:r>
            <w:r>
              <w:rPr>
                <w:rFonts w:hint="eastAsia" w:hAnsi="宋体" w:cs="宋体"/>
                <w:color w:val="000000" w:themeColor="text1"/>
                <w:kern w:val="0"/>
                <w:sz w:val="21"/>
                <w:szCs w:val="21"/>
                <w14:textFill>
                  <w14:solidFill>
                    <w14:schemeClr w14:val="tx1"/>
                  </w14:solidFill>
                </w14:textFill>
              </w:rPr>
              <w:t>。</w:t>
            </w:r>
          </w:p>
        </w:tc>
        <w:tc>
          <w:tcPr>
            <w:tcW w:w="612" w:type="pct"/>
            <w:noWrap/>
            <w:vAlign w:val="center"/>
          </w:tcPr>
          <w:p w14:paraId="7B4B0A2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警告。没收违法经营额或者违法所得。</w:t>
            </w:r>
          </w:p>
        </w:tc>
      </w:tr>
      <w:tr w14:paraId="38D80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860" w:hRule="exact"/>
          <w:jc w:val="center"/>
        </w:trPr>
        <w:tc>
          <w:tcPr>
            <w:tcW w:w="197" w:type="pct"/>
            <w:vMerge w:val="continue"/>
            <w:vAlign w:val="center"/>
          </w:tcPr>
          <w:p w14:paraId="0D5348E3">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0AF87EA9">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6A3115F2">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28CC8054">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0B5163A3">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307A6E03">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6A7CC48D">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从事营利性的经营活动，持续时间6个月以上</w:t>
            </w:r>
            <w:r>
              <w:rPr>
                <w:rFonts w:hint="eastAsia" w:hAnsi="宋体" w:cs="宋体"/>
                <w:color w:val="000000" w:themeColor="text1"/>
                <w:kern w:val="0"/>
                <w:sz w:val="21"/>
                <w:szCs w:val="21"/>
                <w:lang w:val="en-US" w:eastAsia="zh-CN"/>
                <w14:textFill>
                  <w14:solidFill>
                    <w14:schemeClr w14:val="tx1"/>
                  </w14:solidFill>
                </w14:textFill>
              </w:rPr>
              <w:t>1年以下</w:t>
            </w:r>
            <w:r>
              <w:rPr>
                <w:rFonts w:hint="eastAsia" w:hAnsi="宋体" w:cs="宋体"/>
                <w:color w:val="000000" w:themeColor="text1"/>
                <w:kern w:val="0"/>
                <w:sz w:val="21"/>
                <w:szCs w:val="21"/>
                <w14:textFill>
                  <w14:solidFill>
                    <w14:schemeClr w14:val="tx1"/>
                  </w14:solidFill>
                </w14:textFill>
              </w:rPr>
              <w:t>；</w:t>
            </w:r>
          </w:p>
          <w:p w14:paraId="30BC3944">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违法经营额或者违法所得</w:t>
            </w:r>
            <w:r>
              <w:rPr>
                <w:rFonts w:hint="eastAsia" w:hAnsi="宋体" w:cs="宋体"/>
                <w:color w:val="000000" w:themeColor="text1"/>
                <w:kern w:val="0"/>
                <w:sz w:val="21"/>
                <w:szCs w:val="21"/>
                <w:lang w:val="en-US" w:eastAsia="zh-CN"/>
                <w14:textFill>
                  <w14:solidFill>
                    <w14:schemeClr w14:val="tx1"/>
                  </w14:solidFill>
                </w14:textFill>
              </w:rPr>
              <w:t>20</w:t>
            </w:r>
            <w:r>
              <w:rPr>
                <w:rFonts w:hint="eastAsia" w:hAnsi="宋体" w:cs="宋体"/>
                <w:color w:val="000000" w:themeColor="text1"/>
                <w:kern w:val="0"/>
                <w:sz w:val="21"/>
                <w:szCs w:val="21"/>
                <w14:textFill>
                  <w14:solidFill>
                    <w14:schemeClr w14:val="tx1"/>
                  </w14:solidFill>
                </w14:textFill>
              </w:rPr>
              <w:t>万元以上</w:t>
            </w:r>
            <w:r>
              <w:rPr>
                <w:rFonts w:hint="eastAsia" w:hAnsi="宋体" w:cs="宋体"/>
                <w:color w:val="000000" w:themeColor="text1"/>
                <w:kern w:val="0"/>
                <w:sz w:val="21"/>
                <w:szCs w:val="21"/>
                <w:lang w:val="en-US" w:eastAsia="zh-CN"/>
                <w14:textFill>
                  <w14:solidFill>
                    <w14:schemeClr w14:val="tx1"/>
                  </w14:solidFill>
                </w14:textFill>
              </w:rPr>
              <w:t>50</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以下；</w:t>
            </w:r>
          </w:p>
          <w:p w14:paraId="126D2A9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b w:val="0"/>
                <w:bCs w:val="0"/>
                <w:color w:val="000000" w:themeColor="text1"/>
                <w:kern w:val="0"/>
                <w:sz w:val="21"/>
                <w:szCs w:val="21"/>
                <w:lang w:val="en-US" w:eastAsia="zh-CN"/>
                <w14:textFill>
                  <w14:solidFill>
                    <w14:schemeClr w14:val="tx1"/>
                  </w14:solidFill>
                </w14:textFill>
              </w:rPr>
              <w:t>3.</w:t>
            </w:r>
            <w:r>
              <w:rPr>
                <w:rFonts w:hint="eastAsia" w:ascii="宋体" w:hAnsi="宋体" w:eastAsia="宋体" w:cs="宋体"/>
                <w:b w:val="0"/>
                <w:bCs w:val="0"/>
                <w:color w:val="000000" w:themeColor="text1"/>
                <w:kern w:val="0"/>
                <w:sz w:val="21"/>
                <w:szCs w:val="21"/>
                <w14:textFill>
                  <w14:solidFill>
                    <w14:schemeClr w14:val="tx1"/>
                  </w14:solidFill>
                </w14:textFill>
              </w:rPr>
              <w:t>造成较大社会负面影响的</w:t>
            </w:r>
            <w:r>
              <w:rPr>
                <w:rFonts w:hint="eastAsia" w:hAnsi="宋体" w:cs="宋体"/>
                <w:b w:val="0"/>
                <w:bCs w:val="0"/>
                <w:color w:val="000000" w:themeColor="text1"/>
                <w:kern w:val="0"/>
                <w:sz w:val="21"/>
                <w:szCs w:val="21"/>
                <w:lang w:eastAsia="zh-CN"/>
                <w14:textFill>
                  <w14:solidFill>
                    <w14:schemeClr w14:val="tx1"/>
                  </w14:solidFill>
                </w14:textFill>
              </w:rPr>
              <w:t>，或者</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有其他</w:t>
            </w:r>
            <w:r>
              <w:rPr>
                <w:rFonts w:hint="eastAsia" w:ascii="宋体" w:hAnsi="宋体" w:eastAsia="宋体" w:cs="宋体"/>
                <w:b w:val="0"/>
                <w:bCs w:val="0"/>
                <w:color w:val="000000" w:themeColor="text1"/>
                <w:kern w:val="0"/>
                <w:sz w:val="21"/>
                <w:szCs w:val="21"/>
                <w14:textFill>
                  <w14:solidFill>
                    <w14:schemeClr w14:val="tx1"/>
                  </w14:solidFill>
                </w14:textFill>
              </w:rPr>
              <w:t>情节较重</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情形</w:t>
            </w:r>
            <w:r>
              <w:rPr>
                <w:rFonts w:hint="eastAsia" w:hAnsi="宋体" w:cs="宋体"/>
                <w:color w:val="000000" w:themeColor="text1"/>
                <w:kern w:val="0"/>
                <w:sz w:val="21"/>
                <w:szCs w:val="21"/>
                <w14:textFill>
                  <w14:solidFill>
                    <w14:schemeClr w14:val="tx1"/>
                  </w14:solidFill>
                </w14:textFill>
              </w:rPr>
              <w:t>。</w:t>
            </w:r>
          </w:p>
        </w:tc>
        <w:tc>
          <w:tcPr>
            <w:tcW w:w="612" w:type="pct"/>
            <w:noWrap/>
            <w:vAlign w:val="center"/>
          </w:tcPr>
          <w:p w14:paraId="7A01D808">
            <w:pPr>
              <w:adjustRightInd w:val="0"/>
              <w:snapToGrid w:val="0"/>
              <w:rPr>
                <w:rFonts w:hAnsi="宋体" w:cs="宋体"/>
                <w:color w:val="000000" w:themeColor="text1"/>
                <w:kern w:val="0"/>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lang w:eastAsia="zh-CN"/>
                <w14:textFill>
                  <w14:solidFill>
                    <w14:schemeClr w14:val="tx1"/>
                  </w14:solidFill>
                </w14:textFill>
              </w:rPr>
              <w:t>责令限期停止活动（</w:t>
            </w:r>
            <w:r>
              <w:rPr>
                <w:rFonts w:hint="eastAsia" w:hAnsi="宋体" w:cs="宋体"/>
                <w:b w:val="0"/>
                <w:bCs w:val="0"/>
                <w:color w:val="000000" w:themeColor="text1"/>
                <w:kern w:val="0"/>
                <w:sz w:val="21"/>
                <w:szCs w:val="21"/>
                <w:lang w:eastAsia="zh-CN"/>
                <w14:textFill>
                  <w14:solidFill>
                    <w14:schemeClr w14:val="tx1"/>
                  </w14:solidFill>
                </w14:textFill>
              </w:rPr>
              <w:t>1</w:t>
            </w:r>
            <w:r>
              <w:rPr>
                <w:rFonts w:hint="eastAsia" w:ascii="宋体" w:hAnsi="宋体" w:eastAsia="宋体" w:cs="宋体"/>
                <w:b w:val="0"/>
                <w:bCs w:val="0"/>
                <w:color w:val="000000" w:themeColor="text1"/>
                <w:kern w:val="0"/>
                <w:sz w:val="21"/>
                <w:szCs w:val="21"/>
                <w:lang w:eastAsia="zh-CN"/>
                <w14:textFill>
                  <w14:solidFill>
                    <w14:schemeClr w14:val="tx1"/>
                  </w14:solidFill>
                </w14:textFill>
              </w:rPr>
              <w:t>至</w:t>
            </w:r>
            <w:r>
              <w:rPr>
                <w:rFonts w:hint="eastAsia" w:hAnsi="宋体" w:cs="宋体"/>
                <w:b w:val="0"/>
                <w:bCs w:val="0"/>
                <w:color w:val="000000" w:themeColor="text1"/>
                <w:kern w:val="0"/>
                <w:sz w:val="21"/>
                <w:szCs w:val="21"/>
                <w:lang w:eastAsia="zh-CN"/>
                <w14:textFill>
                  <w14:solidFill>
                    <w14:schemeClr w14:val="tx1"/>
                  </w14:solidFill>
                </w14:textFill>
              </w:rPr>
              <w:t>6</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个月），没收违法经营额</w:t>
            </w:r>
            <w:r>
              <w:rPr>
                <w:rFonts w:hint="eastAsia" w:ascii="宋体" w:hAnsi="宋体" w:eastAsia="宋体" w:cs="宋体"/>
                <w:b w:val="0"/>
                <w:bCs w:val="0"/>
                <w:color w:val="000000" w:themeColor="text1"/>
                <w:kern w:val="0"/>
                <w:sz w:val="21"/>
                <w:szCs w:val="21"/>
                <w14:textFill>
                  <w14:solidFill>
                    <w14:schemeClr w14:val="tx1"/>
                  </w14:solidFill>
                </w14:textFill>
              </w:rPr>
              <w:t>或者违法所得，可以并处违法经营额</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一</w:t>
            </w:r>
            <w:r>
              <w:rPr>
                <w:rFonts w:hint="eastAsia" w:ascii="宋体" w:hAnsi="宋体" w:eastAsia="宋体" w:cs="宋体"/>
                <w:b w:val="0"/>
                <w:bCs w:val="0"/>
                <w:color w:val="000000" w:themeColor="text1"/>
                <w:kern w:val="0"/>
                <w:sz w:val="21"/>
                <w:szCs w:val="21"/>
                <w14:textFill>
                  <w14:solidFill>
                    <w14:schemeClr w14:val="tx1"/>
                  </w14:solidFill>
                </w14:textFill>
              </w:rPr>
              <w:t>倍以上</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二</w:t>
            </w:r>
            <w:r>
              <w:rPr>
                <w:rFonts w:hint="eastAsia" w:ascii="宋体" w:hAnsi="宋体" w:eastAsia="宋体" w:cs="宋体"/>
                <w:b w:val="0"/>
                <w:bCs w:val="0"/>
                <w:color w:val="000000" w:themeColor="text1"/>
                <w:kern w:val="0"/>
                <w:sz w:val="21"/>
                <w:szCs w:val="21"/>
                <w14:textFill>
                  <w14:solidFill>
                    <w14:schemeClr w14:val="tx1"/>
                  </w14:solidFill>
                </w14:textFill>
              </w:rPr>
              <w:t>倍以下罚款或者违法所得</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三</w:t>
            </w:r>
            <w:r>
              <w:rPr>
                <w:rFonts w:hint="eastAsia" w:ascii="宋体" w:hAnsi="宋体" w:eastAsia="宋体" w:cs="宋体"/>
                <w:b w:val="0"/>
                <w:bCs w:val="0"/>
                <w:color w:val="000000" w:themeColor="text1"/>
                <w:kern w:val="0"/>
                <w:sz w:val="21"/>
                <w:szCs w:val="21"/>
                <w14:textFill>
                  <w14:solidFill>
                    <w14:schemeClr w14:val="tx1"/>
                  </w14:solidFill>
                </w14:textFill>
              </w:rPr>
              <w:t>倍以上</w:t>
            </w:r>
            <w:r>
              <w:rPr>
                <w:rFonts w:hint="eastAsia" w:ascii="宋体" w:hAnsi="宋体" w:eastAsia="宋体" w:cs="宋体"/>
                <w:b w:val="0"/>
                <w:bCs w:val="0"/>
                <w:color w:val="000000" w:themeColor="text1"/>
                <w:kern w:val="0"/>
                <w:sz w:val="21"/>
                <w:szCs w:val="21"/>
                <w:lang w:eastAsia="zh-CN"/>
                <w14:textFill>
                  <w14:solidFill>
                    <w14:schemeClr w14:val="tx1"/>
                  </w14:solidFill>
                </w14:textFill>
              </w:rPr>
              <w:t>四</w:t>
            </w:r>
            <w:r>
              <w:rPr>
                <w:rFonts w:hint="eastAsia" w:ascii="宋体" w:hAnsi="宋体" w:eastAsia="宋体" w:cs="宋体"/>
                <w:b w:val="0"/>
                <w:bCs w:val="0"/>
                <w:color w:val="000000" w:themeColor="text1"/>
                <w:kern w:val="0"/>
                <w:sz w:val="21"/>
                <w:szCs w:val="21"/>
                <w14:textFill>
                  <w14:solidFill>
                    <w14:schemeClr w14:val="tx1"/>
                  </w14:solidFill>
                </w14:textFill>
              </w:rPr>
              <w:t>倍以下罚款。</w:t>
            </w:r>
          </w:p>
        </w:tc>
      </w:tr>
      <w:tr w14:paraId="2704C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055" w:hRule="exact"/>
          <w:jc w:val="center"/>
        </w:trPr>
        <w:tc>
          <w:tcPr>
            <w:tcW w:w="197" w:type="pct"/>
            <w:vMerge w:val="continue"/>
            <w:vAlign w:val="center"/>
          </w:tcPr>
          <w:p w14:paraId="107D8D02">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64448E8C">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7E49CC0D">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18A80A15">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3ECBC909">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eastAsia="zh-CN"/>
                <w14:textFill>
                  <w14:solidFill>
                    <w14:schemeClr w14:val="tx1"/>
                  </w14:solidFill>
                </w14:textFill>
              </w:rPr>
              <w:t>从</w:t>
            </w:r>
            <w:r>
              <w:rPr>
                <w:rFonts w:hint="eastAsia" w:hAnsi="宋体" w:cs="宋体"/>
                <w:color w:val="000000" w:themeColor="text1"/>
                <w:kern w:val="0"/>
                <w:sz w:val="21"/>
                <w:szCs w:val="21"/>
                <w14:textFill>
                  <w14:solidFill>
                    <w14:schemeClr w14:val="tx1"/>
                  </w14:solidFill>
                </w14:textFill>
              </w:rPr>
              <w:t>重处罚</w:t>
            </w:r>
          </w:p>
        </w:tc>
        <w:tc>
          <w:tcPr>
            <w:tcW w:w="1028" w:type="pct"/>
            <w:noWrap/>
            <w:vAlign w:val="center"/>
          </w:tcPr>
          <w:p w14:paraId="380FA06D">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4D066245">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从事营利性的经营活动，持续时间</w:t>
            </w:r>
            <w:r>
              <w:rPr>
                <w:rFonts w:hint="eastAsia" w:hAnsi="宋体" w:cs="宋体"/>
                <w:color w:val="000000" w:themeColor="text1"/>
                <w:kern w:val="0"/>
                <w:sz w:val="21"/>
                <w:szCs w:val="21"/>
                <w:lang w:val="en-US" w:eastAsia="zh-CN"/>
                <w14:textFill>
                  <w14:solidFill>
                    <w14:schemeClr w14:val="tx1"/>
                  </w14:solidFill>
                </w14:textFill>
              </w:rPr>
              <w:t>1年以上</w:t>
            </w:r>
            <w:r>
              <w:rPr>
                <w:rFonts w:hint="eastAsia" w:hAnsi="宋体" w:cs="宋体"/>
                <w:color w:val="000000" w:themeColor="text1"/>
                <w:kern w:val="0"/>
                <w:sz w:val="21"/>
                <w:szCs w:val="21"/>
                <w14:textFill>
                  <w14:solidFill>
                    <w14:schemeClr w14:val="tx1"/>
                  </w14:solidFill>
                </w14:textFill>
              </w:rPr>
              <w:t>；</w:t>
            </w:r>
          </w:p>
          <w:p w14:paraId="1C38E285">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违法经营额或者违法所得</w:t>
            </w:r>
            <w:r>
              <w:rPr>
                <w:rFonts w:hint="eastAsia" w:hAnsi="宋体" w:cs="宋体"/>
                <w:color w:val="000000" w:themeColor="text1"/>
                <w:kern w:val="0"/>
                <w:sz w:val="21"/>
                <w:szCs w:val="21"/>
                <w:lang w:val="en-US" w:eastAsia="zh-CN"/>
                <w14:textFill>
                  <w14:solidFill>
                    <w14:schemeClr w14:val="tx1"/>
                  </w14:solidFill>
                </w14:textFill>
              </w:rPr>
              <w:t>50</w:t>
            </w:r>
            <w:r>
              <w:rPr>
                <w:rFonts w:hint="eastAsia" w:hAnsi="宋体" w:cs="宋体"/>
                <w:color w:val="000000" w:themeColor="text1"/>
                <w:kern w:val="0"/>
                <w:sz w:val="21"/>
                <w:szCs w:val="21"/>
                <w14:textFill>
                  <w14:solidFill>
                    <w14:schemeClr w14:val="tx1"/>
                  </w14:solidFill>
                </w14:textFill>
              </w:rPr>
              <w:t>万元以上</w:t>
            </w:r>
            <w:r>
              <w:rPr>
                <w:rFonts w:hint="eastAsia" w:hAnsi="宋体" w:cs="宋体"/>
                <w:color w:val="000000" w:themeColor="text1"/>
                <w:kern w:val="0"/>
                <w:sz w:val="21"/>
                <w:szCs w:val="21"/>
                <w:lang w:eastAsia="zh-CN"/>
                <w14:textFill>
                  <w14:solidFill>
                    <w14:schemeClr w14:val="tx1"/>
                  </w14:solidFill>
                </w14:textFill>
              </w:rPr>
              <w:t>；</w:t>
            </w:r>
          </w:p>
          <w:p w14:paraId="4142B881">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3.2年内曾因</w:t>
            </w:r>
            <w:r>
              <w:rPr>
                <w:rFonts w:hint="eastAsia" w:hAnsi="宋体" w:cs="宋体"/>
                <w:color w:val="000000" w:themeColor="text1"/>
                <w:kern w:val="0"/>
                <w:sz w:val="21"/>
                <w:szCs w:val="21"/>
                <w14:textFill>
                  <w14:solidFill>
                    <w14:schemeClr w14:val="tx1"/>
                  </w14:solidFill>
                </w14:textFill>
              </w:rPr>
              <w:t>从事营利性的经营活动</w:t>
            </w:r>
            <w:r>
              <w:rPr>
                <w:rFonts w:hint="eastAsia" w:hAnsi="宋体" w:cs="宋体"/>
                <w:color w:val="000000" w:themeColor="text1"/>
                <w:kern w:val="0"/>
                <w:sz w:val="21"/>
                <w:szCs w:val="21"/>
                <w:lang w:val="en-US" w:eastAsia="zh-CN"/>
                <w14:textFill>
                  <w14:solidFill>
                    <w14:schemeClr w14:val="tx1"/>
                  </w14:solidFill>
                </w14:textFill>
              </w:rPr>
              <w:t>受到过行政处罚，经责令改正拒不改正；</w:t>
            </w:r>
          </w:p>
          <w:p w14:paraId="5A1BC9E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4.</w:t>
            </w:r>
            <w:r>
              <w:rPr>
                <w:rFonts w:hint="eastAsia" w:hAnsi="宋体" w:cs="宋体"/>
                <w:color w:val="000000" w:themeColor="text1"/>
                <w:kern w:val="0"/>
                <w:sz w:val="21"/>
                <w:szCs w:val="21"/>
                <w14:textFill>
                  <w14:solidFill>
                    <w14:schemeClr w14:val="tx1"/>
                  </w14:solidFill>
                </w14:textFill>
              </w:rPr>
              <w:t>造成</w:t>
            </w:r>
            <w:r>
              <w:rPr>
                <w:rFonts w:hint="eastAsia" w:hAnsi="宋体" w:cs="宋体"/>
                <w:color w:val="000000" w:themeColor="text1"/>
                <w:kern w:val="0"/>
                <w:sz w:val="21"/>
                <w:szCs w:val="21"/>
                <w:lang w:eastAsia="zh-CN"/>
                <w14:textFill>
                  <w14:solidFill>
                    <w14:schemeClr w14:val="tx1"/>
                  </w14:solidFill>
                </w14:textFill>
              </w:rPr>
              <w:t>严重</w:t>
            </w:r>
            <w:r>
              <w:rPr>
                <w:rFonts w:hint="eastAsia" w:hAnsi="宋体" w:cs="宋体"/>
                <w:color w:val="000000" w:themeColor="text1"/>
                <w:kern w:val="0"/>
                <w:sz w:val="21"/>
                <w:szCs w:val="21"/>
                <w14:textFill>
                  <w14:solidFill>
                    <w14:schemeClr w14:val="tx1"/>
                  </w14:solidFill>
                </w14:textFill>
              </w:rPr>
              <w:t>不良社会影响，或者有其他情节</w:t>
            </w:r>
            <w:r>
              <w:rPr>
                <w:rFonts w:hint="eastAsia" w:hAnsi="宋体" w:cs="宋体"/>
                <w:color w:val="000000" w:themeColor="text1"/>
                <w:kern w:val="0"/>
                <w:sz w:val="21"/>
                <w:szCs w:val="21"/>
                <w:lang w:eastAsia="zh-CN"/>
                <w14:textFill>
                  <w14:solidFill>
                    <w14:schemeClr w14:val="tx1"/>
                  </w14:solidFill>
                </w14:textFill>
              </w:rPr>
              <w:t>严重</w:t>
            </w:r>
            <w:r>
              <w:rPr>
                <w:rFonts w:hint="eastAsia" w:hAnsi="宋体" w:cs="宋体"/>
                <w:color w:val="000000" w:themeColor="text1"/>
                <w:kern w:val="0"/>
                <w:sz w:val="21"/>
                <w:szCs w:val="21"/>
                <w14:textFill>
                  <w14:solidFill>
                    <w14:schemeClr w14:val="tx1"/>
                  </w14:solidFill>
                </w14:textFill>
              </w:rPr>
              <w:t>情形。</w:t>
            </w:r>
          </w:p>
        </w:tc>
        <w:tc>
          <w:tcPr>
            <w:tcW w:w="612" w:type="pct"/>
            <w:noWrap/>
            <w:vAlign w:val="center"/>
          </w:tcPr>
          <w:p w14:paraId="6EEBA08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eastAsia="zh-CN"/>
                <w14:textFill>
                  <w14:solidFill>
                    <w14:schemeClr w14:val="tx1"/>
                  </w14:solidFill>
                </w14:textFill>
              </w:rPr>
              <w:t>吊销登记证书</w:t>
            </w:r>
            <w:r>
              <w:rPr>
                <w:rFonts w:hint="eastAsia" w:hAnsi="宋体" w:cs="宋体"/>
                <w:color w:val="000000" w:themeColor="text1"/>
                <w:kern w:val="0"/>
                <w:sz w:val="21"/>
                <w:szCs w:val="21"/>
                <w14:textFill>
                  <w14:solidFill>
                    <w14:schemeClr w14:val="tx1"/>
                  </w14:solidFill>
                </w14:textFill>
              </w:rPr>
              <w:t>。没收违法经营额或者违法所得，</w:t>
            </w:r>
            <w:r>
              <w:rPr>
                <w:rFonts w:hint="eastAsia" w:ascii="宋体" w:hAnsi="宋体" w:eastAsia="宋体" w:cs="宋体"/>
                <w:b w:val="0"/>
                <w:bCs w:val="0"/>
                <w:color w:val="000000" w:themeColor="text1"/>
                <w:kern w:val="0"/>
                <w:sz w:val="21"/>
                <w:szCs w:val="21"/>
                <w14:textFill>
                  <w14:solidFill>
                    <w14:schemeClr w14:val="tx1"/>
                  </w14:solidFill>
                </w14:textFill>
              </w:rPr>
              <w:t>可以并处违法经营额</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二</w:t>
            </w:r>
            <w:r>
              <w:rPr>
                <w:rFonts w:hint="eastAsia" w:ascii="宋体" w:hAnsi="宋体" w:eastAsia="宋体" w:cs="宋体"/>
                <w:b w:val="0"/>
                <w:bCs w:val="0"/>
                <w:color w:val="000000" w:themeColor="text1"/>
                <w:kern w:val="0"/>
                <w:sz w:val="21"/>
                <w:szCs w:val="21"/>
                <w14:textFill>
                  <w14:solidFill>
                    <w14:schemeClr w14:val="tx1"/>
                  </w14:solidFill>
                </w14:textFill>
              </w:rPr>
              <w:t>倍以上</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三</w:t>
            </w:r>
            <w:r>
              <w:rPr>
                <w:rFonts w:hint="eastAsia" w:ascii="宋体" w:hAnsi="宋体" w:eastAsia="宋体" w:cs="宋体"/>
                <w:b w:val="0"/>
                <w:bCs w:val="0"/>
                <w:color w:val="000000" w:themeColor="text1"/>
                <w:kern w:val="0"/>
                <w:sz w:val="21"/>
                <w:szCs w:val="21"/>
                <w14:textFill>
                  <w14:solidFill>
                    <w14:schemeClr w14:val="tx1"/>
                  </w14:solidFill>
                </w14:textFill>
              </w:rPr>
              <w:t>倍以下罚款或者违法所得</w:t>
            </w:r>
            <w:r>
              <w:rPr>
                <w:rFonts w:hint="eastAsia" w:ascii="宋体" w:hAnsi="宋体" w:eastAsia="宋体" w:cs="宋体"/>
                <w:b w:val="0"/>
                <w:bCs w:val="0"/>
                <w:color w:val="000000" w:themeColor="text1"/>
                <w:kern w:val="0"/>
                <w:sz w:val="21"/>
                <w:szCs w:val="21"/>
                <w:lang w:eastAsia="zh-CN"/>
                <w14:textFill>
                  <w14:solidFill>
                    <w14:schemeClr w14:val="tx1"/>
                  </w14:solidFill>
                </w14:textFill>
              </w:rPr>
              <w:t>四</w:t>
            </w:r>
            <w:r>
              <w:rPr>
                <w:rFonts w:hint="eastAsia" w:ascii="宋体" w:hAnsi="宋体" w:eastAsia="宋体" w:cs="宋体"/>
                <w:b w:val="0"/>
                <w:bCs w:val="0"/>
                <w:color w:val="000000" w:themeColor="text1"/>
                <w:kern w:val="0"/>
                <w:sz w:val="21"/>
                <w:szCs w:val="21"/>
                <w14:textFill>
                  <w14:solidFill>
                    <w14:schemeClr w14:val="tx1"/>
                  </w14:solidFill>
                </w14:textFill>
              </w:rPr>
              <w:t>倍以上</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五</w:t>
            </w:r>
            <w:r>
              <w:rPr>
                <w:rFonts w:hint="eastAsia" w:ascii="宋体" w:hAnsi="宋体" w:eastAsia="宋体" w:cs="宋体"/>
                <w:b w:val="0"/>
                <w:bCs w:val="0"/>
                <w:color w:val="000000" w:themeColor="text1"/>
                <w:kern w:val="0"/>
                <w:sz w:val="21"/>
                <w:szCs w:val="21"/>
                <w14:textFill>
                  <w14:solidFill>
                    <w14:schemeClr w14:val="tx1"/>
                  </w14:solidFill>
                </w14:textFill>
              </w:rPr>
              <w:t>倍以下罚款</w:t>
            </w:r>
            <w:r>
              <w:rPr>
                <w:rFonts w:hint="eastAsia" w:hAnsi="宋体" w:cs="宋体"/>
                <w:color w:val="000000" w:themeColor="text1"/>
                <w:kern w:val="0"/>
                <w:sz w:val="21"/>
                <w:szCs w:val="21"/>
                <w14:textFill>
                  <w14:solidFill>
                    <w14:schemeClr w14:val="tx1"/>
                  </w14:solidFill>
                </w14:textFill>
              </w:rPr>
              <w:t>。</w:t>
            </w:r>
          </w:p>
        </w:tc>
      </w:tr>
      <w:tr w14:paraId="785FE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00" w:hRule="atLeast"/>
          <w:jc w:val="center"/>
        </w:trPr>
        <w:tc>
          <w:tcPr>
            <w:tcW w:w="197" w:type="pct"/>
            <w:vMerge w:val="restart"/>
            <w:noWrap/>
            <w:vAlign w:val="center"/>
          </w:tcPr>
          <w:p w14:paraId="08661800">
            <w:pPr>
              <w:adjustRightInd w:val="0"/>
              <w:snapToGrid w:val="0"/>
              <w:jc w:val="center"/>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9</w:t>
            </w:r>
          </w:p>
        </w:tc>
        <w:tc>
          <w:tcPr>
            <w:tcW w:w="1054" w:type="pct"/>
            <w:gridSpan w:val="2"/>
            <w:vMerge w:val="restart"/>
            <w:noWrap/>
            <w:vAlign w:val="center"/>
          </w:tcPr>
          <w:p w14:paraId="7D15E13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侵占、私分、挪用社会团体资产</w:t>
            </w:r>
            <w:r>
              <w:rPr>
                <w:rFonts w:hint="eastAsia" w:hAnsi="宋体" w:cs="宋体"/>
                <w:color w:val="000000" w:themeColor="text1"/>
                <w:kern w:val="0"/>
                <w:sz w:val="21"/>
                <w:szCs w:val="21"/>
                <w:lang w:eastAsia="zh-CN"/>
                <w14:textFill>
                  <w14:solidFill>
                    <w14:schemeClr w14:val="tx1"/>
                  </w14:solidFill>
                </w14:textFill>
              </w:rPr>
              <w:t>或者所接受的捐赠、资助的</w:t>
            </w:r>
            <w:r>
              <w:rPr>
                <w:rFonts w:hint="eastAsia" w:hAnsi="宋体" w:cs="宋体"/>
                <w:color w:val="000000" w:themeColor="text1"/>
                <w:kern w:val="0"/>
                <w:sz w:val="21"/>
                <w:szCs w:val="21"/>
                <w14:textFill>
                  <w14:solidFill>
                    <w14:schemeClr w14:val="tx1"/>
                  </w14:solidFill>
                </w14:textFill>
              </w:rPr>
              <w:t>。</w:t>
            </w:r>
          </w:p>
          <w:p w14:paraId="5C1C2C3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具体主要有：</w:t>
            </w:r>
          </w:p>
          <w:p w14:paraId="623F760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1.侵占社会团体资产</w:t>
            </w:r>
            <w:r>
              <w:rPr>
                <w:rFonts w:hint="eastAsia" w:hAnsi="宋体" w:cs="宋体"/>
                <w:color w:val="000000" w:themeColor="text1"/>
                <w:kern w:val="0"/>
                <w:sz w:val="21"/>
                <w:szCs w:val="21"/>
                <w:lang w:eastAsia="zh-CN"/>
                <w14:textFill>
                  <w14:solidFill>
                    <w14:schemeClr w14:val="tx1"/>
                  </w14:solidFill>
                </w14:textFill>
              </w:rPr>
              <w:t>或者所接受的捐赠、资助</w:t>
            </w:r>
            <w:r>
              <w:rPr>
                <w:rFonts w:hint="eastAsia" w:hAnsi="宋体" w:cs="宋体"/>
                <w:color w:val="000000" w:themeColor="text1"/>
                <w:kern w:val="0"/>
                <w:sz w:val="21"/>
                <w:szCs w:val="21"/>
                <w14:textFill>
                  <w14:solidFill>
                    <w14:schemeClr w14:val="tx1"/>
                  </w14:solidFill>
                </w14:textFill>
              </w:rPr>
              <w:t>的；</w:t>
            </w:r>
          </w:p>
          <w:p w14:paraId="51D8445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2.私分社会团体资产</w:t>
            </w:r>
            <w:r>
              <w:rPr>
                <w:rFonts w:hint="eastAsia" w:hAnsi="宋体" w:cs="宋体"/>
                <w:color w:val="000000" w:themeColor="text1"/>
                <w:kern w:val="0"/>
                <w:sz w:val="21"/>
                <w:szCs w:val="21"/>
                <w:lang w:eastAsia="zh-CN"/>
                <w14:textFill>
                  <w14:solidFill>
                    <w14:schemeClr w14:val="tx1"/>
                  </w14:solidFill>
                </w14:textFill>
              </w:rPr>
              <w:t>或者所接受的捐赠、资助</w:t>
            </w:r>
            <w:r>
              <w:rPr>
                <w:rFonts w:hint="eastAsia" w:hAnsi="宋体" w:cs="宋体"/>
                <w:color w:val="000000" w:themeColor="text1"/>
                <w:kern w:val="0"/>
                <w:sz w:val="21"/>
                <w:szCs w:val="21"/>
                <w14:textFill>
                  <w14:solidFill>
                    <w14:schemeClr w14:val="tx1"/>
                  </w14:solidFill>
                </w14:textFill>
              </w:rPr>
              <w:t>的；</w:t>
            </w:r>
          </w:p>
          <w:p w14:paraId="3BD296E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3.挪用社会团体资产</w:t>
            </w:r>
            <w:r>
              <w:rPr>
                <w:rFonts w:hint="eastAsia" w:hAnsi="宋体" w:cs="宋体"/>
                <w:color w:val="000000" w:themeColor="text1"/>
                <w:kern w:val="0"/>
                <w:sz w:val="21"/>
                <w:szCs w:val="21"/>
                <w:lang w:eastAsia="zh-CN"/>
                <w14:textFill>
                  <w14:solidFill>
                    <w14:schemeClr w14:val="tx1"/>
                  </w14:solidFill>
                </w14:textFill>
              </w:rPr>
              <w:t>或者所接受的捐赠、资助</w:t>
            </w:r>
            <w:r>
              <w:rPr>
                <w:rFonts w:hint="eastAsia" w:hAnsi="宋体" w:cs="宋体"/>
                <w:color w:val="000000" w:themeColor="text1"/>
                <w:kern w:val="0"/>
                <w:sz w:val="21"/>
                <w:szCs w:val="21"/>
                <w14:textFill>
                  <w14:solidFill>
                    <w14:schemeClr w14:val="tx1"/>
                  </w14:solidFill>
                </w14:textFill>
              </w:rPr>
              <w:t>的。</w:t>
            </w:r>
          </w:p>
        </w:tc>
        <w:tc>
          <w:tcPr>
            <w:tcW w:w="940" w:type="pct"/>
            <w:gridSpan w:val="3"/>
            <w:vMerge w:val="restart"/>
            <w:noWrap/>
            <w:vAlign w:val="center"/>
          </w:tcPr>
          <w:p w14:paraId="76218A8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《社会团体登记管理条例》第二十六条第一款：社会团体的资产来源必须合法，任何单位和个人不得侵占、私分或者挪用社会团体的资产。</w:t>
            </w:r>
          </w:p>
          <w:p w14:paraId="78FFF4E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社会团体的经费，以及开展章程规定的活动按照国家有关规定所取得的合法收入，必须用于章程规定的业务活动，不得在会员中分配。</w:t>
            </w:r>
          </w:p>
        </w:tc>
        <w:tc>
          <w:tcPr>
            <w:tcW w:w="929" w:type="pct"/>
            <w:gridSpan w:val="2"/>
            <w:vMerge w:val="restart"/>
            <w:noWrap/>
            <w:vAlign w:val="center"/>
          </w:tcPr>
          <w:p w14:paraId="7CF3AB8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《社会团体登记管理条例》第三十条：社会团体有下列情形之一的，由登记管理机关给予警告，责令改正，可以限期停止活动，并可以责令撤换直接负责的主管人员；情节严重的，</w:t>
            </w:r>
            <w:r>
              <w:rPr>
                <w:rFonts w:hint="eastAsia" w:hAnsi="宋体" w:cs="宋体"/>
                <w:color w:val="000000" w:themeColor="text1"/>
                <w:kern w:val="0"/>
                <w:sz w:val="21"/>
                <w:szCs w:val="21"/>
                <w:lang w:eastAsia="zh-CN"/>
                <w14:textFill>
                  <w14:solidFill>
                    <w14:schemeClr w14:val="tx1"/>
                  </w14:solidFill>
                </w14:textFill>
              </w:rPr>
              <w:t>吊销登记证书</w:t>
            </w:r>
            <w:r>
              <w:rPr>
                <w:rFonts w:hint="eastAsia" w:hAnsi="宋体" w:cs="宋体"/>
                <w:color w:val="000000" w:themeColor="text1"/>
                <w:kern w:val="0"/>
                <w:sz w:val="21"/>
                <w:szCs w:val="21"/>
                <w14:textFill>
                  <w14:solidFill>
                    <w14:schemeClr w14:val="tx1"/>
                  </w14:solidFill>
                </w14:textFill>
              </w:rPr>
              <w:t>；构成犯罪的，依法追究刑事责任：</w:t>
            </w:r>
          </w:p>
          <w:p w14:paraId="629D934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6586E75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（七）侵占、私分、挪用社会团体资产或者所接受的捐赠、资助的；</w:t>
            </w:r>
          </w:p>
          <w:p w14:paraId="5415230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3B02918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前款规定的行为有违法经营额或者违法所得的，予以没收，可以并处违法经营额1倍以上3倍以下或者违法所得3倍以上5倍以下的罚款。</w:t>
            </w:r>
          </w:p>
        </w:tc>
        <w:tc>
          <w:tcPr>
            <w:tcW w:w="237" w:type="pct"/>
            <w:noWrap/>
            <w:vAlign w:val="center"/>
          </w:tcPr>
          <w:p w14:paraId="561EF107">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28DF9335">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743B115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侵占、私分</w:t>
            </w:r>
            <w:r>
              <w:rPr>
                <w:rFonts w:hint="eastAsia" w:hAnsi="宋体" w:cs="宋体"/>
                <w:color w:val="000000" w:themeColor="text1"/>
                <w:kern w:val="0"/>
                <w:sz w:val="21"/>
                <w:szCs w:val="21"/>
                <w:lang w:eastAsia="zh-CN"/>
                <w14:textFill>
                  <w14:solidFill>
                    <w14:schemeClr w14:val="tx1"/>
                  </w14:solidFill>
                </w14:textFill>
              </w:rPr>
              <w:t>金额</w:t>
            </w:r>
            <w:r>
              <w:rPr>
                <w:rFonts w:hint="eastAsia" w:hAnsi="宋体" w:cs="宋体"/>
                <w:color w:val="000000" w:themeColor="text1"/>
                <w:kern w:val="0"/>
                <w:sz w:val="21"/>
                <w:szCs w:val="21"/>
                <w:lang w:val="en-US" w:eastAsia="zh-CN"/>
                <w14:textFill>
                  <w14:solidFill>
                    <w14:schemeClr w14:val="tx1"/>
                  </w14:solidFill>
                </w14:textFill>
              </w:rPr>
              <w:t>5</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以下</w:t>
            </w:r>
            <w:r>
              <w:rPr>
                <w:rFonts w:hint="eastAsia" w:hAnsi="宋体" w:cs="宋体"/>
                <w:color w:val="000000" w:themeColor="text1"/>
                <w:kern w:val="0"/>
                <w:sz w:val="21"/>
                <w:szCs w:val="21"/>
                <w14:textFill>
                  <w14:solidFill>
                    <w14:schemeClr w14:val="tx1"/>
                  </w14:solidFill>
                </w14:textFill>
              </w:rPr>
              <w:t>；</w:t>
            </w:r>
          </w:p>
          <w:p w14:paraId="05CF9200">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挪用</w:t>
            </w:r>
            <w:r>
              <w:rPr>
                <w:rFonts w:hint="eastAsia" w:hAnsi="宋体" w:cs="宋体"/>
                <w:color w:val="000000" w:themeColor="text1"/>
                <w:kern w:val="0"/>
                <w:sz w:val="21"/>
                <w:szCs w:val="21"/>
                <w:lang w:eastAsia="zh-CN"/>
                <w14:textFill>
                  <w14:solidFill>
                    <w14:schemeClr w14:val="tx1"/>
                  </w14:solidFill>
                </w14:textFill>
              </w:rPr>
              <w:t>金额</w:t>
            </w:r>
            <w:r>
              <w:rPr>
                <w:rFonts w:hint="eastAsia" w:hAnsi="宋体" w:cs="宋体"/>
                <w:color w:val="000000" w:themeColor="text1"/>
                <w:kern w:val="0"/>
                <w:sz w:val="21"/>
                <w:szCs w:val="21"/>
                <w:lang w:val="en-US" w:eastAsia="zh-CN"/>
                <w14:textFill>
                  <w14:solidFill>
                    <w14:schemeClr w14:val="tx1"/>
                  </w14:solidFill>
                </w14:textFill>
              </w:rPr>
              <w:t>10</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以下；</w:t>
            </w:r>
          </w:p>
          <w:p w14:paraId="508C91C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b w:val="0"/>
                <w:bCs w:val="0"/>
                <w:color w:val="000000" w:themeColor="text1"/>
                <w:kern w:val="0"/>
                <w:sz w:val="21"/>
                <w:szCs w:val="21"/>
                <w:lang w:val="en-US" w:eastAsia="zh-CN"/>
                <w14:textFill>
                  <w14:solidFill>
                    <w14:schemeClr w14:val="tx1"/>
                  </w14:solidFill>
                </w14:textFill>
              </w:rPr>
              <w:t>3.社会不良影响较小，或者</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具有其他情节较轻情形</w:t>
            </w:r>
            <w:r>
              <w:rPr>
                <w:rFonts w:hint="eastAsia" w:hAnsi="宋体" w:cs="宋体"/>
                <w:color w:val="000000" w:themeColor="text1"/>
                <w:kern w:val="0"/>
                <w:sz w:val="21"/>
                <w:szCs w:val="21"/>
                <w14:textFill>
                  <w14:solidFill>
                    <w14:schemeClr w14:val="tx1"/>
                  </w14:solidFill>
                </w14:textFill>
              </w:rPr>
              <w:t>。</w:t>
            </w:r>
          </w:p>
        </w:tc>
        <w:tc>
          <w:tcPr>
            <w:tcW w:w="612" w:type="pct"/>
            <w:noWrap/>
            <w:vAlign w:val="center"/>
          </w:tcPr>
          <w:p w14:paraId="27ACBD6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警告。没收违法经营额或者违法所得。</w:t>
            </w:r>
          </w:p>
        </w:tc>
      </w:tr>
      <w:tr w14:paraId="627A0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10" w:hRule="atLeast"/>
          <w:jc w:val="center"/>
        </w:trPr>
        <w:tc>
          <w:tcPr>
            <w:tcW w:w="197" w:type="pct"/>
            <w:vMerge w:val="continue"/>
            <w:vAlign w:val="center"/>
          </w:tcPr>
          <w:p w14:paraId="241F90BA">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25D0D4BD">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73961BB4">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0CBA31BC">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71D59BD1">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1AAAB61A">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4BA5478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侵占、私分</w:t>
            </w:r>
            <w:r>
              <w:rPr>
                <w:rFonts w:hint="eastAsia" w:hAnsi="宋体" w:cs="宋体"/>
                <w:color w:val="000000" w:themeColor="text1"/>
                <w:kern w:val="0"/>
                <w:sz w:val="21"/>
                <w:szCs w:val="21"/>
                <w:lang w:eastAsia="zh-CN"/>
                <w14:textFill>
                  <w14:solidFill>
                    <w14:schemeClr w14:val="tx1"/>
                  </w14:solidFill>
                </w14:textFill>
              </w:rPr>
              <w:t>金额</w:t>
            </w:r>
            <w:r>
              <w:rPr>
                <w:rFonts w:hint="eastAsia" w:hAnsi="宋体" w:cs="宋体"/>
                <w:color w:val="000000" w:themeColor="text1"/>
                <w:kern w:val="0"/>
                <w:sz w:val="21"/>
                <w:szCs w:val="21"/>
                <w:lang w:val="en-US" w:eastAsia="zh-CN"/>
                <w14:textFill>
                  <w14:solidFill>
                    <w14:schemeClr w14:val="tx1"/>
                  </w14:solidFill>
                </w14:textFill>
              </w:rPr>
              <w:t>5</w:t>
            </w:r>
            <w:r>
              <w:rPr>
                <w:rFonts w:hint="eastAsia" w:hAnsi="宋体" w:cs="宋体"/>
                <w:color w:val="000000" w:themeColor="text1"/>
                <w:kern w:val="0"/>
                <w:sz w:val="21"/>
                <w:szCs w:val="21"/>
                <w14:textFill>
                  <w14:solidFill>
                    <w14:schemeClr w14:val="tx1"/>
                  </w14:solidFill>
                </w14:textFill>
              </w:rPr>
              <w:t>万元以上</w:t>
            </w:r>
            <w:r>
              <w:rPr>
                <w:rFonts w:hint="eastAsia" w:hAnsi="宋体" w:cs="宋体"/>
                <w:color w:val="000000" w:themeColor="text1"/>
                <w:kern w:val="0"/>
                <w:sz w:val="21"/>
                <w:szCs w:val="21"/>
                <w:lang w:val="en-US" w:eastAsia="zh-CN"/>
                <w14:textFill>
                  <w14:solidFill>
                    <w14:schemeClr w14:val="tx1"/>
                  </w14:solidFill>
                </w14:textFill>
              </w:rPr>
              <w:t>20</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以下</w:t>
            </w:r>
            <w:r>
              <w:rPr>
                <w:rFonts w:hint="eastAsia" w:hAnsi="宋体" w:cs="宋体"/>
                <w:color w:val="000000" w:themeColor="text1"/>
                <w:kern w:val="0"/>
                <w:sz w:val="21"/>
                <w:szCs w:val="21"/>
                <w14:textFill>
                  <w14:solidFill>
                    <w14:schemeClr w14:val="tx1"/>
                  </w14:solidFill>
                </w14:textFill>
              </w:rPr>
              <w:t>；</w:t>
            </w:r>
          </w:p>
          <w:p w14:paraId="6A05EB44">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挪用</w:t>
            </w:r>
            <w:r>
              <w:rPr>
                <w:rFonts w:hint="eastAsia" w:hAnsi="宋体" w:cs="宋体"/>
                <w:color w:val="000000" w:themeColor="text1"/>
                <w:kern w:val="0"/>
                <w:sz w:val="21"/>
                <w:szCs w:val="21"/>
                <w:lang w:eastAsia="zh-CN"/>
                <w14:textFill>
                  <w14:solidFill>
                    <w14:schemeClr w14:val="tx1"/>
                  </w14:solidFill>
                </w14:textFill>
              </w:rPr>
              <w:t>金额</w:t>
            </w:r>
            <w:r>
              <w:rPr>
                <w:rFonts w:hint="eastAsia" w:hAnsi="宋体" w:cs="宋体"/>
                <w:color w:val="000000" w:themeColor="text1"/>
                <w:kern w:val="0"/>
                <w:sz w:val="21"/>
                <w:szCs w:val="21"/>
                <w:lang w:val="en-US" w:eastAsia="zh-CN"/>
                <w14:textFill>
                  <w14:solidFill>
                    <w14:schemeClr w14:val="tx1"/>
                  </w14:solidFill>
                </w14:textFill>
              </w:rPr>
              <w:t>10</w:t>
            </w:r>
            <w:r>
              <w:rPr>
                <w:rFonts w:hint="eastAsia" w:hAnsi="宋体" w:cs="宋体"/>
                <w:color w:val="000000" w:themeColor="text1"/>
                <w:kern w:val="0"/>
                <w:sz w:val="21"/>
                <w:szCs w:val="21"/>
                <w14:textFill>
                  <w14:solidFill>
                    <w14:schemeClr w14:val="tx1"/>
                  </w14:solidFill>
                </w14:textFill>
              </w:rPr>
              <w:t>万元以上</w:t>
            </w:r>
            <w:r>
              <w:rPr>
                <w:rFonts w:hint="eastAsia" w:hAnsi="宋体" w:cs="宋体"/>
                <w:color w:val="000000" w:themeColor="text1"/>
                <w:kern w:val="0"/>
                <w:sz w:val="21"/>
                <w:szCs w:val="21"/>
                <w:lang w:val="en-US" w:eastAsia="zh-CN"/>
                <w14:textFill>
                  <w14:solidFill>
                    <w14:schemeClr w14:val="tx1"/>
                  </w14:solidFill>
                </w14:textFill>
              </w:rPr>
              <w:t>50万</w:t>
            </w:r>
            <w:r>
              <w:rPr>
                <w:rFonts w:hint="eastAsia" w:hAnsi="宋体" w:cs="宋体"/>
                <w:color w:val="000000" w:themeColor="text1"/>
                <w:kern w:val="0"/>
                <w:sz w:val="21"/>
                <w:szCs w:val="21"/>
                <w14:textFill>
                  <w14:solidFill>
                    <w14:schemeClr w14:val="tx1"/>
                  </w14:solidFill>
                </w14:textFill>
              </w:rPr>
              <w:t>元</w:t>
            </w:r>
            <w:r>
              <w:rPr>
                <w:rFonts w:hint="eastAsia" w:hAnsi="宋体" w:cs="宋体"/>
                <w:color w:val="000000" w:themeColor="text1"/>
                <w:kern w:val="0"/>
                <w:sz w:val="21"/>
                <w:szCs w:val="21"/>
                <w:lang w:eastAsia="zh-CN"/>
                <w14:textFill>
                  <w14:solidFill>
                    <w14:schemeClr w14:val="tx1"/>
                  </w14:solidFill>
                </w14:textFill>
              </w:rPr>
              <w:t>以下；</w:t>
            </w:r>
          </w:p>
          <w:p w14:paraId="16F67F4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b w:val="0"/>
                <w:bCs w:val="0"/>
                <w:color w:val="000000" w:themeColor="text1"/>
                <w:kern w:val="0"/>
                <w:sz w:val="21"/>
                <w:szCs w:val="21"/>
                <w:lang w:val="en-US" w:eastAsia="zh-CN"/>
                <w14:textFill>
                  <w14:solidFill>
                    <w14:schemeClr w14:val="tx1"/>
                  </w14:solidFill>
                </w14:textFill>
              </w:rPr>
              <w:t>3.</w:t>
            </w:r>
            <w:r>
              <w:rPr>
                <w:rFonts w:hint="eastAsia" w:ascii="宋体" w:hAnsi="宋体" w:eastAsia="宋体" w:cs="宋体"/>
                <w:b w:val="0"/>
                <w:bCs w:val="0"/>
                <w:color w:val="000000" w:themeColor="text1"/>
                <w:kern w:val="0"/>
                <w:sz w:val="21"/>
                <w:szCs w:val="21"/>
                <w14:textFill>
                  <w14:solidFill>
                    <w14:schemeClr w14:val="tx1"/>
                  </w14:solidFill>
                </w14:textFill>
              </w:rPr>
              <w:t>造成较大社会负面影响的</w:t>
            </w:r>
            <w:r>
              <w:rPr>
                <w:rFonts w:hint="eastAsia" w:hAnsi="宋体" w:cs="宋体"/>
                <w:b w:val="0"/>
                <w:bCs w:val="0"/>
                <w:color w:val="000000" w:themeColor="text1"/>
                <w:kern w:val="0"/>
                <w:sz w:val="21"/>
                <w:szCs w:val="21"/>
                <w:lang w:eastAsia="zh-CN"/>
                <w14:textFill>
                  <w14:solidFill>
                    <w14:schemeClr w14:val="tx1"/>
                  </w14:solidFill>
                </w14:textFill>
              </w:rPr>
              <w:t>，或者</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有其他</w:t>
            </w:r>
            <w:r>
              <w:rPr>
                <w:rFonts w:hint="eastAsia" w:ascii="宋体" w:hAnsi="宋体" w:eastAsia="宋体" w:cs="宋体"/>
                <w:b w:val="0"/>
                <w:bCs w:val="0"/>
                <w:color w:val="000000" w:themeColor="text1"/>
                <w:kern w:val="0"/>
                <w:sz w:val="21"/>
                <w:szCs w:val="21"/>
                <w14:textFill>
                  <w14:solidFill>
                    <w14:schemeClr w14:val="tx1"/>
                  </w14:solidFill>
                </w14:textFill>
              </w:rPr>
              <w:t>情节较重</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情形</w:t>
            </w:r>
            <w:r>
              <w:rPr>
                <w:rFonts w:hint="eastAsia" w:hAnsi="宋体" w:cs="宋体"/>
                <w:color w:val="000000" w:themeColor="text1"/>
                <w:kern w:val="0"/>
                <w:sz w:val="21"/>
                <w:szCs w:val="21"/>
                <w14:textFill>
                  <w14:solidFill>
                    <w14:schemeClr w14:val="tx1"/>
                  </w14:solidFill>
                </w14:textFill>
              </w:rPr>
              <w:t>。</w:t>
            </w:r>
          </w:p>
        </w:tc>
        <w:tc>
          <w:tcPr>
            <w:tcW w:w="612" w:type="pct"/>
            <w:noWrap/>
            <w:vAlign w:val="center"/>
          </w:tcPr>
          <w:p w14:paraId="69DCC18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责令限期停止活动</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lang w:val="en-US" w:eastAsia="zh-CN"/>
                <w14:textFill>
                  <w14:solidFill>
                    <w14:schemeClr w14:val="tx1"/>
                  </w14:solidFill>
                </w14:textFill>
              </w:rPr>
              <w:t>1至6个月</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t>。没收违法经营额或者违法所得，可以并处违法经营额一倍以上二倍以下罚款或者违法所得三倍以上四倍</w:t>
            </w:r>
            <w:r>
              <w:rPr>
                <w:rFonts w:hint="eastAsia" w:hAnsi="宋体" w:cs="宋体"/>
                <w:color w:val="000000" w:themeColor="text1"/>
                <w:kern w:val="0"/>
                <w:sz w:val="21"/>
                <w:szCs w:val="21"/>
                <w:lang w:eastAsia="zh-CN"/>
                <w14:textFill>
                  <w14:solidFill>
                    <w14:schemeClr w14:val="tx1"/>
                  </w14:solidFill>
                </w14:textFill>
              </w:rPr>
              <w:t>以下</w:t>
            </w:r>
            <w:r>
              <w:rPr>
                <w:rFonts w:hint="eastAsia" w:hAnsi="宋体" w:cs="宋体"/>
                <w:color w:val="000000" w:themeColor="text1"/>
                <w:kern w:val="0"/>
                <w:sz w:val="21"/>
                <w:szCs w:val="21"/>
                <w14:textFill>
                  <w14:solidFill>
                    <w14:schemeClr w14:val="tx1"/>
                  </w14:solidFill>
                </w14:textFill>
              </w:rPr>
              <w:t>罚款。</w:t>
            </w:r>
          </w:p>
        </w:tc>
      </w:tr>
      <w:tr w14:paraId="11BF7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138" w:hRule="atLeast"/>
          <w:jc w:val="center"/>
        </w:trPr>
        <w:tc>
          <w:tcPr>
            <w:tcW w:w="197" w:type="pct"/>
            <w:vMerge w:val="continue"/>
            <w:vAlign w:val="center"/>
          </w:tcPr>
          <w:p w14:paraId="1567584F">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3FD910C2">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1E1091A7">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6632F7DB">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11A7D9FE">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3A48D996">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5B353EC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侵占、私分</w:t>
            </w:r>
            <w:r>
              <w:rPr>
                <w:rFonts w:hint="eastAsia" w:hAnsi="宋体" w:cs="宋体"/>
                <w:color w:val="000000" w:themeColor="text1"/>
                <w:kern w:val="0"/>
                <w:sz w:val="21"/>
                <w:szCs w:val="21"/>
                <w:lang w:eastAsia="zh-CN"/>
                <w14:textFill>
                  <w14:solidFill>
                    <w14:schemeClr w14:val="tx1"/>
                  </w14:solidFill>
                </w14:textFill>
              </w:rPr>
              <w:t>金额</w:t>
            </w:r>
            <w:r>
              <w:rPr>
                <w:rFonts w:hint="eastAsia" w:hAnsi="宋体" w:cs="宋体"/>
                <w:color w:val="000000" w:themeColor="text1"/>
                <w:kern w:val="0"/>
                <w:sz w:val="21"/>
                <w:szCs w:val="21"/>
                <w:lang w:val="en-US" w:eastAsia="zh-CN"/>
                <w14:textFill>
                  <w14:solidFill>
                    <w14:schemeClr w14:val="tx1"/>
                  </w14:solidFill>
                </w14:textFill>
              </w:rPr>
              <w:t>20</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以上</w:t>
            </w:r>
            <w:r>
              <w:rPr>
                <w:rFonts w:hint="eastAsia" w:hAnsi="宋体" w:cs="宋体"/>
                <w:color w:val="000000" w:themeColor="text1"/>
                <w:kern w:val="0"/>
                <w:sz w:val="21"/>
                <w:szCs w:val="21"/>
                <w14:textFill>
                  <w14:solidFill>
                    <w14:schemeClr w14:val="tx1"/>
                  </w14:solidFill>
                </w14:textFill>
              </w:rPr>
              <w:t>；</w:t>
            </w:r>
          </w:p>
          <w:p w14:paraId="4D2FE6CA">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挪用</w:t>
            </w:r>
            <w:r>
              <w:rPr>
                <w:rFonts w:hint="eastAsia" w:hAnsi="宋体" w:cs="宋体"/>
                <w:color w:val="000000" w:themeColor="text1"/>
                <w:kern w:val="0"/>
                <w:sz w:val="21"/>
                <w:szCs w:val="21"/>
                <w:lang w:eastAsia="zh-CN"/>
                <w14:textFill>
                  <w14:solidFill>
                    <w14:schemeClr w14:val="tx1"/>
                  </w14:solidFill>
                </w14:textFill>
              </w:rPr>
              <w:t>金额</w:t>
            </w:r>
            <w:r>
              <w:rPr>
                <w:rFonts w:hint="eastAsia" w:hAnsi="宋体" w:cs="宋体"/>
                <w:color w:val="000000" w:themeColor="text1"/>
                <w:kern w:val="0"/>
                <w:sz w:val="21"/>
                <w:szCs w:val="21"/>
                <w:lang w:val="en-US" w:eastAsia="zh-CN"/>
                <w14:textFill>
                  <w14:solidFill>
                    <w14:schemeClr w14:val="tx1"/>
                  </w14:solidFill>
                </w14:textFill>
              </w:rPr>
              <w:t>50</w:t>
            </w:r>
            <w:r>
              <w:rPr>
                <w:rFonts w:hint="eastAsia" w:hAnsi="宋体" w:cs="宋体"/>
                <w:color w:val="000000" w:themeColor="text1"/>
                <w:kern w:val="0"/>
                <w:sz w:val="21"/>
                <w:szCs w:val="21"/>
                <w14:textFill>
                  <w14:solidFill>
                    <w14:schemeClr w14:val="tx1"/>
                  </w14:solidFill>
                </w14:textFill>
              </w:rPr>
              <w:t>万元以上</w:t>
            </w:r>
            <w:r>
              <w:rPr>
                <w:rFonts w:hint="eastAsia" w:hAnsi="宋体" w:cs="宋体"/>
                <w:color w:val="000000" w:themeColor="text1"/>
                <w:kern w:val="0"/>
                <w:sz w:val="21"/>
                <w:szCs w:val="21"/>
                <w:lang w:eastAsia="zh-CN"/>
                <w14:textFill>
                  <w14:solidFill>
                    <w14:schemeClr w14:val="tx1"/>
                  </w14:solidFill>
                </w14:textFill>
              </w:rPr>
              <w:t>；</w:t>
            </w:r>
          </w:p>
          <w:p w14:paraId="418F345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w:t>
            </w:r>
            <w:r>
              <w:rPr>
                <w:rFonts w:hint="eastAsia" w:hAnsi="宋体" w:cs="宋体"/>
                <w:color w:val="000000" w:themeColor="text1"/>
                <w:kern w:val="0"/>
                <w:sz w:val="21"/>
                <w:szCs w:val="21"/>
                <w:lang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年内曾因侵占、私分、挪用社会团体资产</w:t>
            </w:r>
            <w:r>
              <w:rPr>
                <w:rFonts w:hint="eastAsia" w:hAnsi="宋体" w:cs="宋体"/>
                <w:color w:val="000000" w:themeColor="text1"/>
                <w:kern w:val="0"/>
                <w:sz w:val="21"/>
                <w:szCs w:val="21"/>
                <w:lang w:eastAsia="zh-CN"/>
                <w14:textFill>
                  <w14:solidFill>
                    <w14:schemeClr w14:val="tx1"/>
                  </w14:solidFill>
                </w14:textFill>
              </w:rPr>
              <w:t>或者所接受的捐赠、资助</w:t>
            </w:r>
            <w:r>
              <w:rPr>
                <w:rFonts w:hint="eastAsia" w:hAnsi="宋体" w:cs="宋体"/>
                <w:color w:val="000000" w:themeColor="text1"/>
                <w:kern w:val="0"/>
                <w:sz w:val="21"/>
                <w:szCs w:val="21"/>
                <w14:textFill>
                  <w14:solidFill>
                    <w14:schemeClr w14:val="tx1"/>
                  </w14:solidFill>
                </w14:textFill>
              </w:rPr>
              <w:t>受到过行政处罚</w:t>
            </w:r>
            <w:r>
              <w:rPr>
                <w:rFonts w:hint="eastAsia" w:hAnsi="宋体" w:cs="宋体"/>
                <w:color w:val="000000" w:themeColor="text1"/>
                <w:kern w:val="0"/>
                <w:sz w:val="21"/>
                <w:szCs w:val="21"/>
                <w:lang w:eastAsia="zh-CN"/>
                <w14:textFill>
                  <w14:solidFill>
                    <w14:schemeClr w14:val="tx1"/>
                  </w14:solidFill>
                </w14:textFill>
              </w:rPr>
              <w:t>，经</w:t>
            </w:r>
            <w:r>
              <w:rPr>
                <w:rFonts w:hint="eastAsia" w:hAnsi="宋体" w:cs="宋体"/>
                <w:color w:val="000000" w:themeColor="text1"/>
                <w:kern w:val="0"/>
                <w:sz w:val="21"/>
                <w:szCs w:val="21"/>
                <w14:textFill>
                  <w14:solidFill>
                    <w14:schemeClr w14:val="tx1"/>
                  </w14:solidFill>
                </w14:textFill>
              </w:rPr>
              <w:t>责令改正拒不改正；</w:t>
            </w:r>
          </w:p>
          <w:p w14:paraId="41BAAB1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4.</w:t>
            </w:r>
            <w:r>
              <w:rPr>
                <w:rFonts w:hint="eastAsia" w:hAnsi="宋体" w:cs="宋体"/>
                <w:color w:val="000000" w:themeColor="text1"/>
                <w:kern w:val="0"/>
                <w:sz w:val="21"/>
                <w:szCs w:val="21"/>
                <w14:textFill>
                  <w14:solidFill>
                    <w14:schemeClr w14:val="tx1"/>
                  </w14:solidFill>
                </w14:textFill>
              </w:rPr>
              <w:t>造成</w:t>
            </w:r>
            <w:r>
              <w:rPr>
                <w:rFonts w:hint="eastAsia" w:hAnsi="宋体" w:cs="宋体"/>
                <w:color w:val="000000" w:themeColor="text1"/>
                <w:kern w:val="0"/>
                <w:sz w:val="21"/>
                <w:szCs w:val="21"/>
                <w:lang w:eastAsia="zh-CN"/>
                <w14:textFill>
                  <w14:solidFill>
                    <w14:schemeClr w14:val="tx1"/>
                  </w14:solidFill>
                </w14:textFill>
              </w:rPr>
              <w:t>严重</w:t>
            </w:r>
            <w:r>
              <w:rPr>
                <w:rFonts w:hint="eastAsia" w:hAnsi="宋体" w:cs="宋体"/>
                <w:color w:val="000000" w:themeColor="text1"/>
                <w:kern w:val="0"/>
                <w:sz w:val="21"/>
                <w:szCs w:val="21"/>
                <w14:textFill>
                  <w14:solidFill>
                    <w14:schemeClr w14:val="tx1"/>
                  </w14:solidFill>
                </w14:textFill>
              </w:rPr>
              <w:t>不良社会影响，或者有其他情节</w:t>
            </w:r>
            <w:r>
              <w:rPr>
                <w:rFonts w:hint="eastAsia" w:hAnsi="宋体" w:cs="宋体"/>
                <w:color w:val="000000" w:themeColor="text1"/>
                <w:kern w:val="0"/>
                <w:sz w:val="21"/>
                <w:szCs w:val="21"/>
                <w:lang w:eastAsia="zh-CN"/>
                <w14:textFill>
                  <w14:solidFill>
                    <w14:schemeClr w14:val="tx1"/>
                  </w14:solidFill>
                </w14:textFill>
              </w:rPr>
              <w:t>严重</w:t>
            </w:r>
            <w:r>
              <w:rPr>
                <w:rFonts w:hint="eastAsia" w:hAnsi="宋体" w:cs="宋体"/>
                <w:color w:val="000000" w:themeColor="text1"/>
                <w:kern w:val="0"/>
                <w:sz w:val="21"/>
                <w:szCs w:val="21"/>
                <w14:textFill>
                  <w14:solidFill>
                    <w14:schemeClr w14:val="tx1"/>
                  </w14:solidFill>
                </w14:textFill>
              </w:rPr>
              <w:t>情形。</w:t>
            </w:r>
          </w:p>
        </w:tc>
        <w:tc>
          <w:tcPr>
            <w:tcW w:w="612" w:type="pct"/>
            <w:noWrap/>
            <w:vAlign w:val="center"/>
          </w:tcPr>
          <w:p w14:paraId="59CFEDB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eastAsia="zh-CN"/>
                <w14:textFill>
                  <w14:solidFill>
                    <w14:schemeClr w14:val="tx1"/>
                  </w14:solidFill>
                </w14:textFill>
              </w:rPr>
              <w:t>吊销登记证书</w:t>
            </w:r>
            <w:r>
              <w:rPr>
                <w:rFonts w:hint="eastAsia" w:hAnsi="宋体" w:cs="宋体"/>
                <w:color w:val="000000" w:themeColor="text1"/>
                <w:kern w:val="0"/>
                <w:sz w:val="21"/>
                <w:szCs w:val="21"/>
                <w14:textFill>
                  <w14:solidFill>
                    <w14:schemeClr w14:val="tx1"/>
                  </w14:solidFill>
                </w14:textFill>
              </w:rPr>
              <w:t>。没收违法经营额或违法所得，</w:t>
            </w:r>
            <w:r>
              <w:rPr>
                <w:rFonts w:hint="eastAsia" w:ascii="宋体" w:hAnsi="宋体" w:eastAsia="宋体" w:cs="宋体"/>
                <w:b w:val="0"/>
                <w:bCs w:val="0"/>
                <w:color w:val="000000" w:themeColor="text1"/>
                <w:kern w:val="0"/>
                <w:sz w:val="21"/>
                <w:szCs w:val="21"/>
                <w14:textFill>
                  <w14:solidFill>
                    <w14:schemeClr w14:val="tx1"/>
                  </w14:solidFill>
                </w14:textFill>
              </w:rPr>
              <w:t>可以并处违法经营额</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二</w:t>
            </w:r>
            <w:r>
              <w:rPr>
                <w:rFonts w:hint="eastAsia" w:ascii="宋体" w:hAnsi="宋体" w:eastAsia="宋体" w:cs="宋体"/>
                <w:b w:val="0"/>
                <w:bCs w:val="0"/>
                <w:color w:val="000000" w:themeColor="text1"/>
                <w:kern w:val="0"/>
                <w:sz w:val="21"/>
                <w:szCs w:val="21"/>
                <w14:textFill>
                  <w14:solidFill>
                    <w14:schemeClr w14:val="tx1"/>
                  </w14:solidFill>
                </w14:textFill>
              </w:rPr>
              <w:t>倍以上</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三</w:t>
            </w:r>
            <w:r>
              <w:rPr>
                <w:rFonts w:hint="eastAsia" w:ascii="宋体" w:hAnsi="宋体" w:eastAsia="宋体" w:cs="宋体"/>
                <w:b w:val="0"/>
                <w:bCs w:val="0"/>
                <w:color w:val="000000" w:themeColor="text1"/>
                <w:kern w:val="0"/>
                <w:sz w:val="21"/>
                <w:szCs w:val="21"/>
                <w14:textFill>
                  <w14:solidFill>
                    <w14:schemeClr w14:val="tx1"/>
                  </w14:solidFill>
                </w14:textFill>
              </w:rPr>
              <w:t>倍以下罚款或者违法所得</w:t>
            </w:r>
            <w:r>
              <w:rPr>
                <w:rFonts w:hint="eastAsia" w:ascii="宋体" w:hAnsi="宋体" w:eastAsia="宋体" w:cs="宋体"/>
                <w:b w:val="0"/>
                <w:bCs w:val="0"/>
                <w:color w:val="000000" w:themeColor="text1"/>
                <w:kern w:val="0"/>
                <w:sz w:val="21"/>
                <w:szCs w:val="21"/>
                <w:lang w:eastAsia="zh-CN"/>
                <w14:textFill>
                  <w14:solidFill>
                    <w14:schemeClr w14:val="tx1"/>
                  </w14:solidFill>
                </w14:textFill>
              </w:rPr>
              <w:t>四</w:t>
            </w:r>
            <w:r>
              <w:rPr>
                <w:rFonts w:hint="eastAsia" w:ascii="宋体" w:hAnsi="宋体" w:eastAsia="宋体" w:cs="宋体"/>
                <w:b w:val="0"/>
                <w:bCs w:val="0"/>
                <w:color w:val="000000" w:themeColor="text1"/>
                <w:kern w:val="0"/>
                <w:sz w:val="21"/>
                <w:szCs w:val="21"/>
                <w14:textFill>
                  <w14:solidFill>
                    <w14:schemeClr w14:val="tx1"/>
                  </w14:solidFill>
                </w14:textFill>
              </w:rPr>
              <w:t>倍以上</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五</w:t>
            </w:r>
            <w:r>
              <w:rPr>
                <w:rFonts w:hint="eastAsia" w:ascii="宋体" w:hAnsi="宋体" w:eastAsia="宋体" w:cs="宋体"/>
                <w:b w:val="0"/>
                <w:bCs w:val="0"/>
                <w:color w:val="000000" w:themeColor="text1"/>
                <w:kern w:val="0"/>
                <w:sz w:val="21"/>
                <w:szCs w:val="21"/>
                <w14:textFill>
                  <w14:solidFill>
                    <w14:schemeClr w14:val="tx1"/>
                  </w14:solidFill>
                </w14:textFill>
              </w:rPr>
              <w:t>倍以下罚款。</w:t>
            </w:r>
          </w:p>
        </w:tc>
      </w:tr>
      <w:tr w14:paraId="30F1F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436" w:hRule="atLeast"/>
          <w:jc w:val="center"/>
        </w:trPr>
        <w:tc>
          <w:tcPr>
            <w:tcW w:w="197" w:type="pct"/>
            <w:vMerge w:val="restart"/>
            <w:noWrap/>
            <w:vAlign w:val="center"/>
          </w:tcPr>
          <w:p w14:paraId="32A1B417">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10</w:t>
            </w:r>
          </w:p>
        </w:tc>
        <w:tc>
          <w:tcPr>
            <w:tcW w:w="1054" w:type="pct"/>
            <w:gridSpan w:val="2"/>
            <w:vMerge w:val="restart"/>
            <w:noWrap/>
            <w:vAlign w:val="center"/>
          </w:tcPr>
          <w:p w14:paraId="27462C7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社会团体违反国家有关规定收取费用、筹集资金。</w:t>
            </w:r>
          </w:p>
          <w:p w14:paraId="5F425EA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具体主要有：</w:t>
            </w:r>
          </w:p>
          <w:p w14:paraId="6569C7A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1.社会团体违反国家有关规定收取费用的；</w:t>
            </w:r>
          </w:p>
          <w:p w14:paraId="3C00B64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2.社会团体违反国家有关规定筹集资金的。</w:t>
            </w:r>
          </w:p>
        </w:tc>
        <w:tc>
          <w:tcPr>
            <w:tcW w:w="940" w:type="pct"/>
            <w:gridSpan w:val="3"/>
            <w:vMerge w:val="restart"/>
            <w:noWrap/>
            <w:vAlign w:val="center"/>
          </w:tcPr>
          <w:p w14:paraId="0D0B4B4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二十六条第三款：社会团体接受捐赠、资助，必须符合章程规定的宗旨和业务范围，必须根据与捐赠人、资助人约定的期限、方式和合法用途使用。社会团体应当向业务主管单位报告接受、使用捐赠、资助的有关情况，并应当将有关情况以适当方式向社会公布。</w:t>
            </w:r>
          </w:p>
        </w:tc>
        <w:tc>
          <w:tcPr>
            <w:tcW w:w="929" w:type="pct"/>
            <w:gridSpan w:val="2"/>
            <w:vMerge w:val="restart"/>
            <w:noWrap/>
            <w:vAlign w:val="center"/>
          </w:tcPr>
          <w:p w14:paraId="2A37260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《社会团体登记管理条例》第三十条：社会团体有下列情形之一的，由登记管理机关给予警告，责令改正，可以限期停止活动，并可以责令撤换直接负责的主管人员；情节严重的，</w:t>
            </w:r>
            <w:r>
              <w:rPr>
                <w:rFonts w:hint="eastAsia" w:hAnsi="宋体" w:cs="宋体"/>
                <w:color w:val="000000" w:themeColor="text1"/>
                <w:kern w:val="0"/>
                <w:sz w:val="21"/>
                <w:szCs w:val="21"/>
                <w:lang w:eastAsia="zh-CN"/>
                <w14:textFill>
                  <w14:solidFill>
                    <w14:schemeClr w14:val="tx1"/>
                  </w14:solidFill>
                </w14:textFill>
              </w:rPr>
              <w:t>吊销登记证书</w:t>
            </w:r>
            <w:r>
              <w:rPr>
                <w:rFonts w:hint="eastAsia" w:hAnsi="宋体" w:cs="宋体"/>
                <w:color w:val="000000" w:themeColor="text1"/>
                <w:kern w:val="0"/>
                <w:sz w:val="21"/>
                <w:szCs w:val="21"/>
                <w14:textFill>
                  <w14:solidFill>
                    <w14:schemeClr w14:val="tx1"/>
                  </w14:solidFill>
                </w14:textFill>
              </w:rPr>
              <w:t>；构成犯罪的，依法追究刑事责任：</w:t>
            </w:r>
          </w:p>
          <w:p w14:paraId="5C45419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5DAF825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（八）违反国家有关规定收取费用、筹集资金或者接受、使用捐赠、资助的。</w:t>
            </w:r>
          </w:p>
          <w:p w14:paraId="730B03C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前款规定的行为有违法经营额或者违法所得的，予以没收，可以并处违法经营额1倍以上3倍以下或者违法所得3倍以上5倍以下的罚款。</w:t>
            </w:r>
          </w:p>
        </w:tc>
        <w:tc>
          <w:tcPr>
            <w:tcW w:w="237" w:type="pct"/>
            <w:noWrap/>
            <w:vAlign w:val="center"/>
          </w:tcPr>
          <w:p w14:paraId="463A390C">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6DA2D210">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3A23B5FA">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违规收取费用或者筹集资金</w:t>
            </w:r>
            <w:r>
              <w:rPr>
                <w:rFonts w:hint="eastAsia" w:hAnsi="宋体" w:cs="宋体"/>
                <w:color w:val="000000" w:themeColor="text1"/>
                <w:kern w:val="0"/>
                <w:sz w:val="21"/>
                <w:szCs w:val="21"/>
                <w:lang w:val="en-US" w:eastAsia="zh-CN"/>
                <w14:textFill>
                  <w14:solidFill>
                    <w14:schemeClr w14:val="tx1"/>
                  </w14:solidFill>
                </w14:textFill>
              </w:rPr>
              <w:t>10</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以下；</w:t>
            </w:r>
          </w:p>
          <w:p w14:paraId="52C837C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b w:val="0"/>
                <w:bCs w:val="0"/>
                <w:color w:val="000000" w:themeColor="text1"/>
                <w:kern w:val="0"/>
                <w:sz w:val="21"/>
                <w:szCs w:val="21"/>
                <w:lang w:val="en-US" w:eastAsia="zh-CN"/>
                <w14:textFill>
                  <w14:solidFill>
                    <w14:schemeClr w14:val="tx1"/>
                  </w14:solidFill>
                </w14:textFill>
              </w:rPr>
              <w:t>2.社会不良影响较小，或者</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具有其他情节较轻情形</w:t>
            </w:r>
            <w:r>
              <w:rPr>
                <w:rFonts w:hint="eastAsia" w:hAnsi="宋体" w:cs="宋体"/>
                <w:color w:val="000000" w:themeColor="text1"/>
                <w:kern w:val="0"/>
                <w:sz w:val="21"/>
                <w:szCs w:val="21"/>
                <w14:textFill>
                  <w14:solidFill>
                    <w14:schemeClr w14:val="tx1"/>
                  </w14:solidFill>
                </w14:textFill>
              </w:rPr>
              <w:t>。</w:t>
            </w:r>
          </w:p>
        </w:tc>
        <w:tc>
          <w:tcPr>
            <w:tcW w:w="612" w:type="pct"/>
            <w:noWrap/>
            <w:vAlign w:val="center"/>
          </w:tcPr>
          <w:p w14:paraId="2C68598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警告。没收违法经营额或者违法所得。</w:t>
            </w:r>
          </w:p>
        </w:tc>
      </w:tr>
      <w:tr w14:paraId="1807B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08" w:hRule="atLeast"/>
          <w:jc w:val="center"/>
        </w:trPr>
        <w:tc>
          <w:tcPr>
            <w:tcW w:w="197" w:type="pct"/>
            <w:vMerge w:val="continue"/>
            <w:vAlign w:val="center"/>
          </w:tcPr>
          <w:p w14:paraId="341FBC9D">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6A83B907">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25677BDD">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7AEAEB47">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6B887C87">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75224D59">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383D983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违规收取费用或者筹集资金</w:t>
            </w:r>
            <w:r>
              <w:rPr>
                <w:rFonts w:hint="eastAsia" w:hAnsi="宋体" w:cs="宋体"/>
                <w:color w:val="000000" w:themeColor="text1"/>
                <w:kern w:val="0"/>
                <w:sz w:val="21"/>
                <w:szCs w:val="21"/>
                <w:lang w:val="en-US" w:eastAsia="zh-CN"/>
                <w14:textFill>
                  <w14:solidFill>
                    <w14:schemeClr w14:val="tx1"/>
                  </w14:solidFill>
                </w14:textFill>
              </w:rPr>
              <w:t>10</w:t>
            </w:r>
            <w:r>
              <w:rPr>
                <w:rFonts w:hint="eastAsia" w:hAnsi="宋体" w:cs="宋体"/>
                <w:color w:val="000000" w:themeColor="text1"/>
                <w:kern w:val="0"/>
                <w:sz w:val="21"/>
                <w:szCs w:val="21"/>
                <w14:textFill>
                  <w14:solidFill>
                    <w14:schemeClr w14:val="tx1"/>
                  </w14:solidFill>
                </w14:textFill>
              </w:rPr>
              <w:t>万元以上</w:t>
            </w:r>
            <w:r>
              <w:rPr>
                <w:rFonts w:hint="eastAsia" w:hAnsi="宋体" w:cs="宋体"/>
                <w:color w:val="000000" w:themeColor="text1"/>
                <w:kern w:val="0"/>
                <w:sz w:val="21"/>
                <w:szCs w:val="21"/>
                <w:lang w:val="en-US" w:eastAsia="zh-CN"/>
                <w14:textFill>
                  <w14:solidFill>
                    <w14:schemeClr w14:val="tx1"/>
                  </w14:solidFill>
                </w14:textFill>
              </w:rPr>
              <w:t>50</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以下</w:t>
            </w:r>
            <w:r>
              <w:rPr>
                <w:rFonts w:hint="eastAsia" w:hAnsi="宋体" w:cs="宋体"/>
                <w:color w:val="000000" w:themeColor="text1"/>
                <w:kern w:val="0"/>
                <w:sz w:val="21"/>
                <w:szCs w:val="21"/>
                <w14:textFill>
                  <w14:solidFill>
                    <w14:schemeClr w14:val="tx1"/>
                  </w14:solidFill>
                </w14:textFill>
              </w:rPr>
              <w:t>；</w:t>
            </w:r>
          </w:p>
          <w:p w14:paraId="4A195A1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ascii="宋体" w:hAnsi="宋体" w:eastAsia="宋体" w:cs="宋体"/>
                <w:b w:val="0"/>
                <w:bCs w:val="0"/>
                <w:color w:val="000000" w:themeColor="text1"/>
                <w:kern w:val="0"/>
                <w:sz w:val="21"/>
                <w:szCs w:val="21"/>
                <w14:textFill>
                  <w14:solidFill>
                    <w14:schemeClr w14:val="tx1"/>
                  </w14:solidFill>
                </w14:textFill>
              </w:rPr>
              <w:t>造成较大社会负面影响的</w:t>
            </w:r>
            <w:r>
              <w:rPr>
                <w:rFonts w:hint="eastAsia" w:hAnsi="宋体" w:cs="宋体"/>
                <w:b w:val="0"/>
                <w:bCs w:val="0"/>
                <w:color w:val="000000" w:themeColor="text1"/>
                <w:kern w:val="0"/>
                <w:sz w:val="21"/>
                <w:szCs w:val="21"/>
                <w:lang w:eastAsia="zh-CN"/>
                <w14:textFill>
                  <w14:solidFill>
                    <w14:schemeClr w14:val="tx1"/>
                  </w14:solidFill>
                </w14:textFill>
              </w:rPr>
              <w:t>，或者</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有其他</w:t>
            </w:r>
            <w:r>
              <w:rPr>
                <w:rFonts w:hint="eastAsia" w:ascii="宋体" w:hAnsi="宋体" w:eastAsia="宋体" w:cs="宋体"/>
                <w:b w:val="0"/>
                <w:bCs w:val="0"/>
                <w:color w:val="000000" w:themeColor="text1"/>
                <w:kern w:val="0"/>
                <w:sz w:val="21"/>
                <w:szCs w:val="21"/>
                <w14:textFill>
                  <w14:solidFill>
                    <w14:schemeClr w14:val="tx1"/>
                  </w14:solidFill>
                </w14:textFill>
              </w:rPr>
              <w:t>情节较重</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情形</w:t>
            </w:r>
            <w:r>
              <w:rPr>
                <w:rFonts w:hint="eastAsia" w:hAnsi="宋体" w:cs="宋体"/>
                <w:b w:val="0"/>
                <w:bCs w:val="0"/>
                <w:color w:val="000000" w:themeColor="text1"/>
                <w:kern w:val="0"/>
                <w:sz w:val="21"/>
                <w:szCs w:val="21"/>
                <w:lang w:eastAsia="zh-CN"/>
                <w14:textFill>
                  <w14:solidFill>
                    <w14:schemeClr w14:val="tx1"/>
                  </w14:solidFill>
                </w14:textFill>
              </w:rPr>
              <w:t>。</w:t>
            </w:r>
          </w:p>
        </w:tc>
        <w:tc>
          <w:tcPr>
            <w:tcW w:w="612" w:type="pct"/>
            <w:noWrap/>
            <w:vAlign w:val="center"/>
          </w:tcPr>
          <w:p w14:paraId="10C8E1C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责令限期停止活动</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lang w:val="en-US" w:eastAsia="zh-CN"/>
                <w14:textFill>
                  <w14:solidFill>
                    <w14:schemeClr w14:val="tx1"/>
                  </w14:solidFill>
                </w14:textFill>
              </w:rPr>
              <w:t>1至6个月</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t>。没收违法经营额或者违法所得，可以并处违法经营额一倍以上二倍以下罚款或者违法所得三倍以上四倍</w:t>
            </w:r>
            <w:r>
              <w:rPr>
                <w:rFonts w:hint="eastAsia" w:hAnsi="宋体" w:cs="宋体"/>
                <w:color w:val="000000" w:themeColor="text1"/>
                <w:kern w:val="0"/>
                <w:sz w:val="21"/>
                <w:szCs w:val="21"/>
                <w:lang w:eastAsia="zh-CN"/>
                <w14:textFill>
                  <w14:solidFill>
                    <w14:schemeClr w14:val="tx1"/>
                  </w14:solidFill>
                </w14:textFill>
              </w:rPr>
              <w:t>以下</w:t>
            </w:r>
            <w:r>
              <w:rPr>
                <w:rFonts w:hint="eastAsia" w:hAnsi="宋体" w:cs="宋体"/>
                <w:color w:val="000000" w:themeColor="text1"/>
                <w:kern w:val="0"/>
                <w:sz w:val="21"/>
                <w:szCs w:val="21"/>
                <w14:textFill>
                  <w14:solidFill>
                    <w14:schemeClr w14:val="tx1"/>
                  </w14:solidFill>
                </w14:textFill>
              </w:rPr>
              <w:t>罚款。</w:t>
            </w:r>
          </w:p>
        </w:tc>
      </w:tr>
      <w:tr w14:paraId="6E55B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973" w:hRule="atLeast"/>
          <w:jc w:val="center"/>
        </w:trPr>
        <w:tc>
          <w:tcPr>
            <w:tcW w:w="197" w:type="pct"/>
            <w:vMerge w:val="continue"/>
            <w:vAlign w:val="center"/>
          </w:tcPr>
          <w:p w14:paraId="33E5B58F">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7763750B">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0FDF147F">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5DBC2584">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6BBC8D47">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3DE7B3D7">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6B05D15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违规收取费用或者筹集资金</w:t>
            </w:r>
            <w:r>
              <w:rPr>
                <w:rFonts w:hint="eastAsia" w:hAnsi="宋体" w:cs="宋体"/>
                <w:color w:val="000000" w:themeColor="text1"/>
                <w:kern w:val="0"/>
                <w:sz w:val="21"/>
                <w:szCs w:val="21"/>
                <w:lang w:val="en-US" w:eastAsia="zh-CN"/>
                <w14:textFill>
                  <w14:solidFill>
                    <w14:schemeClr w14:val="tx1"/>
                  </w14:solidFill>
                </w14:textFill>
              </w:rPr>
              <w:t>50</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以上</w:t>
            </w:r>
            <w:r>
              <w:rPr>
                <w:rFonts w:hint="eastAsia" w:hAnsi="宋体" w:cs="宋体"/>
                <w:color w:val="000000" w:themeColor="text1"/>
                <w:kern w:val="0"/>
                <w:sz w:val="21"/>
                <w:szCs w:val="21"/>
                <w14:textFill>
                  <w14:solidFill>
                    <w14:schemeClr w14:val="tx1"/>
                  </w14:solidFill>
                </w14:textFill>
              </w:rPr>
              <w:t>；</w:t>
            </w:r>
          </w:p>
          <w:p w14:paraId="5FCE83CE">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lang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年内曾因违反国家有关规定收取费用、筹集资金受到过行政处罚</w:t>
            </w:r>
            <w:r>
              <w:rPr>
                <w:rFonts w:hint="eastAsia" w:hAnsi="宋体" w:cs="宋体"/>
                <w:color w:val="000000" w:themeColor="text1"/>
                <w:kern w:val="0"/>
                <w:sz w:val="21"/>
                <w:szCs w:val="21"/>
                <w:lang w:eastAsia="zh-CN"/>
                <w14:textFill>
                  <w14:solidFill>
                    <w14:schemeClr w14:val="tx1"/>
                  </w14:solidFill>
                </w14:textFill>
              </w:rPr>
              <w:t>，经</w:t>
            </w:r>
            <w:r>
              <w:rPr>
                <w:rFonts w:hint="eastAsia" w:hAnsi="宋体" w:cs="宋体"/>
                <w:color w:val="000000" w:themeColor="text1"/>
                <w:kern w:val="0"/>
                <w:sz w:val="21"/>
                <w:szCs w:val="21"/>
                <w14:textFill>
                  <w14:solidFill>
                    <w14:schemeClr w14:val="tx1"/>
                  </w14:solidFill>
                </w14:textFill>
              </w:rPr>
              <w:t>责令改正拒不改正；</w:t>
            </w:r>
          </w:p>
          <w:p w14:paraId="696A109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b w:val="0"/>
                <w:bCs w:val="0"/>
                <w:color w:val="000000" w:themeColor="text1"/>
                <w:kern w:val="0"/>
                <w:sz w:val="21"/>
                <w:szCs w:val="21"/>
                <w:lang w:val="en-US" w:eastAsia="zh-CN"/>
                <w14:textFill>
                  <w14:solidFill>
                    <w14:schemeClr w14:val="tx1"/>
                  </w14:solidFill>
                </w14:textFill>
              </w:rPr>
              <w:t>3.</w:t>
            </w:r>
            <w:r>
              <w:rPr>
                <w:rFonts w:hint="eastAsia" w:ascii="宋体" w:hAnsi="宋体" w:eastAsia="宋体" w:cs="宋体"/>
                <w:b w:val="0"/>
                <w:bCs w:val="0"/>
                <w:color w:val="000000" w:themeColor="text1"/>
                <w:kern w:val="0"/>
                <w:sz w:val="21"/>
                <w:szCs w:val="21"/>
                <w14:textFill>
                  <w14:solidFill>
                    <w14:schemeClr w14:val="tx1"/>
                  </w14:solidFill>
                </w14:textFill>
              </w:rPr>
              <w:t>造成</w:t>
            </w:r>
            <w:r>
              <w:rPr>
                <w:rFonts w:hint="eastAsia" w:hAnsi="宋体" w:cs="宋体"/>
                <w:b w:val="0"/>
                <w:bCs w:val="0"/>
                <w:color w:val="000000" w:themeColor="text1"/>
                <w:kern w:val="0"/>
                <w:sz w:val="21"/>
                <w:szCs w:val="21"/>
                <w:lang w:eastAsia="zh-CN"/>
                <w14:textFill>
                  <w14:solidFill>
                    <w14:schemeClr w14:val="tx1"/>
                  </w14:solidFill>
                </w14:textFill>
              </w:rPr>
              <w:t>严重</w:t>
            </w:r>
            <w:r>
              <w:rPr>
                <w:rFonts w:hint="eastAsia" w:ascii="宋体" w:hAnsi="宋体" w:eastAsia="宋体" w:cs="宋体"/>
                <w:b w:val="0"/>
                <w:bCs w:val="0"/>
                <w:color w:val="000000" w:themeColor="text1"/>
                <w:kern w:val="0"/>
                <w:sz w:val="21"/>
                <w:szCs w:val="21"/>
                <w14:textFill>
                  <w14:solidFill>
                    <w14:schemeClr w14:val="tx1"/>
                  </w14:solidFill>
                </w14:textFill>
              </w:rPr>
              <w:t>社会负面影响的</w:t>
            </w:r>
            <w:r>
              <w:rPr>
                <w:rFonts w:hint="eastAsia" w:hAnsi="宋体" w:cs="宋体"/>
                <w:b w:val="0"/>
                <w:bCs w:val="0"/>
                <w:color w:val="000000" w:themeColor="text1"/>
                <w:kern w:val="0"/>
                <w:sz w:val="21"/>
                <w:szCs w:val="21"/>
                <w:lang w:eastAsia="zh-CN"/>
                <w14:textFill>
                  <w14:solidFill>
                    <w14:schemeClr w14:val="tx1"/>
                  </w14:solidFill>
                </w14:textFill>
              </w:rPr>
              <w:t>，或者</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有其他</w:t>
            </w:r>
            <w:r>
              <w:rPr>
                <w:rFonts w:hint="eastAsia" w:ascii="宋体" w:hAnsi="宋体" w:eastAsia="宋体" w:cs="宋体"/>
                <w:b w:val="0"/>
                <w:bCs w:val="0"/>
                <w:color w:val="000000" w:themeColor="text1"/>
                <w:kern w:val="0"/>
                <w:sz w:val="21"/>
                <w:szCs w:val="21"/>
                <w14:textFill>
                  <w14:solidFill>
                    <w14:schemeClr w14:val="tx1"/>
                  </w14:solidFill>
                </w14:textFill>
              </w:rPr>
              <w:t>情节</w:t>
            </w:r>
            <w:r>
              <w:rPr>
                <w:rFonts w:hint="eastAsia" w:hAnsi="宋体" w:cs="宋体"/>
                <w:b w:val="0"/>
                <w:bCs w:val="0"/>
                <w:color w:val="000000" w:themeColor="text1"/>
                <w:kern w:val="0"/>
                <w:sz w:val="21"/>
                <w:szCs w:val="21"/>
                <w:lang w:eastAsia="zh-CN"/>
                <w14:textFill>
                  <w14:solidFill>
                    <w14:schemeClr w14:val="tx1"/>
                  </w14:solidFill>
                </w14:textFill>
              </w:rPr>
              <w:t>严重</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情形</w:t>
            </w:r>
            <w:r>
              <w:rPr>
                <w:rFonts w:hint="eastAsia" w:hAnsi="宋体" w:cs="宋体"/>
                <w:b w:val="0"/>
                <w:bCs w:val="0"/>
                <w:color w:val="000000" w:themeColor="text1"/>
                <w:kern w:val="0"/>
                <w:sz w:val="21"/>
                <w:szCs w:val="21"/>
                <w:lang w:eastAsia="zh-CN"/>
                <w14:textFill>
                  <w14:solidFill>
                    <w14:schemeClr w14:val="tx1"/>
                  </w14:solidFill>
                </w14:textFill>
              </w:rPr>
              <w:t>。</w:t>
            </w:r>
          </w:p>
        </w:tc>
        <w:tc>
          <w:tcPr>
            <w:tcW w:w="612" w:type="pct"/>
            <w:noWrap/>
            <w:vAlign w:val="center"/>
          </w:tcPr>
          <w:p w14:paraId="71A0F1D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eastAsia="zh-CN"/>
                <w14:textFill>
                  <w14:solidFill>
                    <w14:schemeClr w14:val="tx1"/>
                  </w14:solidFill>
                </w14:textFill>
              </w:rPr>
              <w:t>吊销登记证书</w:t>
            </w:r>
            <w:r>
              <w:rPr>
                <w:rFonts w:hint="eastAsia" w:hAnsi="宋体" w:cs="宋体"/>
                <w:color w:val="000000" w:themeColor="text1"/>
                <w:kern w:val="0"/>
                <w:sz w:val="21"/>
                <w:szCs w:val="21"/>
                <w14:textFill>
                  <w14:solidFill>
                    <w14:schemeClr w14:val="tx1"/>
                  </w14:solidFill>
                </w14:textFill>
              </w:rPr>
              <w:t>。没收违法经营额或违法所得，</w:t>
            </w:r>
            <w:r>
              <w:rPr>
                <w:rFonts w:hint="eastAsia" w:ascii="宋体" w:hAnsi="宋体" w:eastAsia="宋体" w:cs="宋体"/>
                <w:b w:val="0"/>
                <w:bCs w:val="0"/>
                <w:color w:val="000000" w:themeColor="text1"/>
                <w:kern w:val="0"/>
                <w:sz w:val="21"/>
                <w:szCs w:val="21"/>
                <w14:textFill>
                  <w14:solidFill>
                    <w14:schemeClr w14:val="tx1"/>
                  </w14:solidFill>
                </w14:textFill>
              </w:rPr>
              <w:t>可以并处违法经营额</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二</w:t>
            </w:r>
            <w:r>
              <w:rPr>
                <w:rFonts w:hint="eastAsia" w:ascii="宋体" w:hAnsi="宋体" w:eastAsia="宋体" w:cs="宋体"/>
                <w:b w:val="0"/>
                <w:bCs w:val="0"/>
                <w:color w:val="000000" w:themeColor="text1"/>
                <w:kern w:val="0"/>
                <w:sz w:val="21"/>
                <w:szCs w:val="21"/>
                <w14:textFill>
                  <w14:solidFill>
                    <w14:schemeClr w14:val="tx1"/>
                  </w14:solidFill>
                </w14:textFill>
              </w:rPr>
              <w:t>倍以上</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三</w:t>
            </w:r>
            <w:r>
              <w:rPr>
                <w:rFonts w:hint="eastAsia" w:ascii="宋体" w:hAnsi="宋体" w:eastAsia="宋体" w:cs="宋体"/>
                <w:b w:val="0"/>
                <w:bCs w:val="0"/>
                <w:color w:val="000000" w:themeColor="text1"/>
                <w:kern w:val="0"/>
                <w:sz w:val="21"/>
                <w:szCs w:val="21"/>
                <w14:textFill>
                  <w14:solidFill>
                    <w14:schemeClr w14:val="tx1"/>
                  </w14:solidFill>
                </w14:textFill>
              </w:rPr>
              <w:t>倍以下罚款或者违法所得</w:t>
            </w:r>
            <w:r>
              <w:rPr>
                <w:rFonts w:hint="eastAsia" w:ascii="宋体" w:hAnsi="宋体" w:eastAsia="宋体" w:cs="宋体"/>
                <w:b w:val="0"/>
                <w:bCs w:val="0"/>
                <w:color w:val="000000" w:themeColor="text1"/>
                <w:kern w:val="0"/>
                <w:sz w:val="21"/>
                <w:szCs w:val="21"/>
                <w:lang w:eastAsia="zh-CN"/>
                <w14:textFill>
                  <w14:solidFill>
                    <w14:schemeClr w14:val="tx1"/>
                  </w14:solidFill>
                </w14:textFill>
              </w:rPr>
              <w:t>四</w:t>
            </w:r>
            <w:r>
              <w:rPr>
                <w:rFonts w:hint="eastAsia" w:ascii="宋体" w:hAnsi="宋体" w:eastAsia="宋体" w:cs="宋体"/>
                <w:b w:val="0"/>
                <w:bCs w:val="0"/>
                <w:color w:val="000000" w:themeColor="text1"/>
                <w:kern w:val="0"/>
                <w:sz w:val="21"/>
                <w:szCs w:val="21"/>
                <w14:textFill>
                  <w14:solidFill>
                    <w14:schemeClr w14:val="tx1"/>
                  </w14:solidFill>
                </w14:textFill>
              </w:rPr>
              <w:t>倍以上</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五</w:t>
            </w:r>
            <w:r>
              <w:rPr>
                <w:rFonts w:hint="eastAsia" w:ascii="宋体" w:hAnsi="宋体" w:eastAsia="宋体" w:cs="宋体"/>
                <w:b w:val="0"/>
                <w:bCs w:val="0"/>
                <w:color w:val="000000" w:themeColor="text1"/>
                <w:kern w:val="0"/>
                <w:sz w:val="21"/>
                <w:szCs w:val="21"/>
                <w14:textFill>
                  <w14:solidFill>
                    <w14:schemeClr w14:val="tx1"/>
                  </w14:solidFill>
                </w14:textFill>
              </w:rPr>
              <w:t>倍以下罚款。</w:t>
            </w:r>
          </w:p>
        </w:tc>
      </w:tr>
      <w:tr w14:paraId="14C8E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82" w:hRule="exact"/>
          <w:jc w:val="center"/>
        </w:trPr>
        <w:tc>
          <w:tcPr>
            <w:tcW w:w="197" w:type="pct"/>
            <w:vMerge w:val="restart"/>
            <w:noWrap/>
            <w:vAlign w:val="center"/>
          </w:tcPr>
          <w:p w14:paraId="27C8DB1D">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11</w:t>
            </w:r>
          </w:p>
        </w:tc>
        <w:tc>
          <w:tcPr>
            <w:tcW w:w="1054" w:type="pct"/>
            <w:gridSpan w:val="2"/>
            <w:vMerge w:val="restart"/>
            <w:noWrap/>
            <w:vAlign w:val="center"/>
          </w:tcPr>
          <w:p w14:paraId="3FBF5A8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社会团体违反国家有关规定接受、使用捐赠、资助。</w:t>
            </w:r>
          </w:p>
          <w:p w14:paraId="5C4BB5E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具体主要有：</w:t>
            </w:r>
          </w:p>
          <w:p w14:paraId="402C8C9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1.社会团体违反国家有关规定接受捐赠、资助的；</w:t>
            </w:r>
          </w:p>
          <w:p w14:paraId="28E9486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2.社会团体违反国家有关规定使用捐赠、资助的。</w:t>
            </w:r>
          </w:p>
        </w:tc>
        <w:tc>
          <w:tcPr>
            <w:tcW w:w="940" w:type="pct"/>
            <w:gridSpan w:val="3"/>
            <w:vMerge w:val="restart"/>
            <w:noWrap/>
            <w:vAlign w:val="center"/>
          </w:tcPr>
          <w:p w14:paraId="064938A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二十六条第三款：社会团体接受捐赠、资助，必须符合章程规定的宗旨和业务范围，必须根据与捐赠人、资助人约定的期限、方式和合法用途使用。社会团体应当向业务主管单位报告接受、使用捐赠、资助的有关情况，并应当将有关情况以适当方式向社会公布。</w:t>
            </w:r>
          </w:p>
        </w:tc>
        <w:tc>
          <w:tcPr>
            <w:tcW w:w="929" w:type="pct"/>
            <w:gridSpan w:val="2"/>
            <w:vMerge w:val="restart"/>
            <w:noWrap/>
            <w:vAlign w:val="center"/>
          </w:tcPr>
          <w:p w14:paraId="12511E0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《社会团体登记管理条例》第三十条：社会团体有下列情形之一的，由登记管理机关给予警告，责令改正，可以限期停止活动，并可以责令撤换直接负责的主管人员；情节严重的，</w:t>
            </w:r>
            <w:r>
              <w:rPr>
                <w:rFonts w:hint="eastAsia" w:hAnsi="宋体" w:cs="宋体"/>
                <w:color w:val="000000" w:themeColor="text1"/>
                <w:kern w:val="0"/>
                <w:sz w:val="21"/>
                <w:szCs w:val="21"/>
                <w:lang w:eastAsia="zh-CN"/>
                <w14:textFill>
                  <w14:solidFill>
                    <w14:schemeClr w14:val="tx1"/>
                  </w14:solidFill>
                </w14:textFill>
              </w:rPr>
              <w:t>吊销登记证书</w:t>
            </w:r>
            <w:r>
              <w:rPr>
                <w:rFonts w:hint="eastAsia" w:hAnsi="宋体" w:cs="宋体"/>
                <w:color w:val="000000" w:themeColor="text1"/>
                <w:kern w:val="0"/>
                <w:sz w:val="21"/>
                <w:szCs w:val="21"/>
                <w14:textFill>
                  <w14:solidFill>
                    <w14:schemeClr w14:val="tx1"/>
                  </w14:solidFill>
                </w14:textFill>
              </w:rPr>
              <w:t>；构成犯罪的，依法追究刑事责任：</w:t>
            </w:r>
          </w:p>
          <w:p w14:paraId="73F3315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1171A63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（八）违反国家有关规定收取费用、筹集资金或者接受、使用捐赠、资助的。</w:t>
            </w:r>
          </w:p>
          <w:p w14:paraId="58E8753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前款规定的行为有违法经营额或者违法所得的，予以没收，可以并处违法经营额1倍以上3倍以下或者违法所得3倍以上5倍以下的罚款。</w:t>
            </w:r>
          </w:p>
        </w:tc>
        <w:tc>
          <w:tcPr>
            <w:tcW w:w="237" w:type="pct"/>
            <w:noWrap/>
            <w:vAlign w:val="center"/>
          </w:tcPr>
          <w:p w14:paraId="5D49130E">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53BC6675">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78D6AA9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违反国家有关规定接受捐赠、资助</w:t>
            </w:r>
            <w:r>
              <w:rPr>
                <w:rFonts w:hint="eastAsia" w:hAnsi="宋体" w:cs="宋体"/>
                <w:color w:val="000000" w:themeColor="text1"/>
                <w:kern w:val="0"/>
                <w:sz w:val="21"/>
                <w:szCs w:val="21"/>
                <w:lang w:val="en-US" w:eastAsia="zh-CN"/>
                <w14:textFill>
                  <w14:solidFill>
                    <w14:schemeClr w14:val="tx1"/>
                  </w14:solidFill>
                </w14:textFill>
              </w:rPr>
              <w:t>20</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以下</w:t>
            </w:r>
            <w:r>
              <w:rPr>
                <w:rFonts w:hint="eastAsia" w:hAnsi="宋体" w:cs="宋体"/>
                <w:color w:val="000000" w:themeColor="text1"/>
                <w:kern w:val="0"/>
                <w:sz w:val="21"/>
                <w:szCs w:val="21"/>
                <w14:textFill>
                  <w14:solidFill>
                    <w14:schemeClr w14:val="tx1"/>
                  </w14:solidFill>
                </w14:textFill>
              </w:rPr>
              <w:t>；</w:t>
            </w:r>
          </w:p>
          <w:p w14:paraId="2957C80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违反国家有关规定使用捐赠、资助</w:t>
            </w:r>
            <w:r>
              <w:rPr>
                <w:rFonts w:hint="eastAsia" w:hAnsi="宋体" w:cs="宋体"/>
                <w:color w:val="000000" w:themeColor="text1"/>
                <w:kern w:val="0"/>
                <w:sz w:val="21"/>
                <w:szCs w:val="21"/>
                <w:lang w:val="en-US" w:eastAsia="zh-CN"/>
                <w14:textFill>
                  <w14:solidFill>
                    <w14:schemeClr w14:val="tx1"/>
                  </w14:solidFill>
                </w14:textFill>
              </w:rPr>
              <w:t>5</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以下</w:t>
            </w:r>
            <w:r>
              <w:rPr>
                <w:rFonts w:hint="eastAsia" w:hAnsi="宋体" w:cs="宋体"/>
                <w:color w:val="000000" w:themeColor="text1"/>
                <w:kern w:val="0"/>
                <w:sz w:val="21"/>
                <w:szCs w:val="21"/>
                <w14:textFill>
                  <w14:solidFill>
                    <w14:schemeClr w14:val="tx1"/>
                  </w14:solidFill>
                </w14:textFill>
              </w:rPr>
              <w:t>；</w:t>
            </w:r>
          </w:p>
          <w:p w14:paraId="4AF64FC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b w:val="0"/>
                <w:bCs w:val="0"/>
                <w:color w:val="000000" w:themeColor="text1"/>
                <w:kern w:val="0"/>
                <w:sz w:val="21"/>
                <w:szCs w:val="21"/>
                <w:lang w:val="en-US" w:eastAsia="zh-CN"/>
                <w14:textFill>
                  <w14:solidFill>
                    <w14:schemeClr w14:val="tx1"/>
                  </w14:solidFill>
                </w14:textFill>
              </w:rPr>
              <w:t>3.社会不良影响较小，或者</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具有其他情节较轻情形</w:t>
            </w:r>
            <w:r>
              <w:rPr>
                <w:rFonts w:hint="eastAsia" w:hAnsi="宋体" w:cs="宋体"/>
                <w:color w:val="000000" w:themeColor="text1"/>
                <w:kern w:val="0"/>
                <w:sz w:val="21"/>
                <w:szCs w:val="21"/>
                <w14:textFill>
                  <w14:solidFill>
                    <w14:schemeClr w14:val="tx1"/>
                  </w14:solidFill>
                </w14:textFill>
              </w:rPr>
              <w:t>。</w:t>
            </w:r>
          </w:p>
        </w:tc>
        <w:tc>
          <w:tcPr>
            <w:tcW w:w="612" w:type="pct"/>
            <w:noWrap/>
            <w:vAlign w:val="center"/>
          </w:tcPr>
          <w:p w14:paraId="2E28D4C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警告。没收违法经营额或者违法所得。</w:t>
            </w:r>
          </w:p>
        </w:tc>
      </w:tr>
      <w:tr w14:paraId="22BA8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82" w:hRule="exact"/>
          <w:jc w:val="center"/>
        </w:trPr>
        <w:tc>
          <w:tcPr>
            <w:tcW w:w="197" w:type="pct"/>
            <w:vMerge w:val="continue"/>
            <w:vAlign w:val="center"/>
          </w:tcPr>
          <w:p w14:paraId="649D2A43">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665C46BE">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387E408A">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7D8143AE">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3E24DBB6">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39A1D30B">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354A009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违反国家有关规定接受捐赠、资助</w:t>
            </w:r>
            <w:r>
              <w:rPr>
                <w:rFonts w:hint="eastAsia" w:hAnsi="宋体" w:cs="宋体"/>
                <w:color w:val="000000" w:themeColor="text1"/>
                <w:kern w:val="0"/>
                <w:sz w:val="21"/>
                <w:szCs w:val="21"/>
                <w:lang w:val="en-US" w:eastAsia="zh-CN"/>
                <w14:textFill>
                  <w14:solidFill>
                    <w14:schemeClr w14:val="tx1"/>
                  </w14:solidFill>
                </w14:textFill>
              </w:rPr>
              <w:t>20</w:t>
            </w:r>
            <w:r>
              <w:rPr>
                <w:rFonts w:hint="eastAsia" w:hAnsi="宋体" w:cs="宋体"/>
                <w:color w:val="000000" w:themeColor="text1"/>
                <w:kern w:val="0"/>
                <w:sz w:val="21"/>
                <w:szCs w:val="21"/>
                <w14:textFill>
                  <w14:solidFill>
                    <w14:schemeClr w14:val="tx1"/>
                  </w14:solidFill>
                </w14:textFill>
              </w:rPr>
              <w:t>万元以上</w:t>
            </w:r>
            <w:r>
              <w:rPr>
                <w:rFonts w:hint="eastAsia" w:hAnsi="宋体" w:cs="宋体"/>
                <w:color w:val="000000" w:themeColor="text1"/>
                <w:kern w:val="0"/>
                <w:sz w:val="21"/>
                <w:szCs w:val="21"/>
                <w:lang w:val="en-US" w:eastAsia="zh-CN"/>
                <w14:textFill>
                  <w14:solidFill>
                    <w14:schemeClr w14:val="tx1"/>
                  </w14:solidFill>
                </w14:textFill>
              </w:rPr>
              <w:t>50</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以下</w:t>
            </w:r>
            <w:r>
              <w:rPr>
                <w:rFonts w:hint="eastAsia" w:hAnsi="宋体" w:cs="宋体"/>
                <w:color w:val="000000" w:themeColor="text1"/>
                <w:kern w:val="0"/>
                <w:sz w:val="21"/>
                <w:szCs w:val="21"/>
                <w14:textFill>
                  <w14:solidFill>
                    <w14:schemeClr w14:val="tx1"/>
                  </w14:solidFill>
                </w14:textFill>
              </w:rPr>
              <w:t>；</w:t>
            </w:r>
          </w:p>
          <w:p w14:paraId="782A28E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违反国家有关规定使用捐赠、资助</w:t>
            </w:r>
            <w:r>
              <w:rPr>
                <w:rFonts w:hint="eastAsia" w:hAnsi="宋体" w:cs="宋体"/>
                <w:color w:val="000000" w:themeColor="text1"/>
                <w:kern w:val="0"/>
                <w:sz w:val="21"/>
                <w:szCs w:val="21"/>
                <w:lang w:val="en-US" w:eastAsia="zh-CN"/>
                <w14:textFill>
                  <w14:solidFill>
                    <w14:schemeClr w14:val="tx1"/>
                  </w14:solidFill>
                </w14:textFill>
              </w:rPr>
              <w:t>5</w:t>
            </w:r>
            <w:r>
              <w:rPr>
                <w:rFonts w:hint="eastAsia" w:hAnsi="宋体" w:cs="宋体"/>
                <w:color w:val="000000" w:themeColor="text1"/>
                <w:kern w:val="0"/>
                <w:sz w:val="21"/>
                <w:szCs w:val="21"/>
                <w14:textFill>
                  <w14:solidFill>
                    <w14:schemeClr w14:val="tx1"/>
                  </w14:solidFill>
                </w14:textFill>
              </w:rPr>
              <w:t>万元以上</w:t>
            </w:r>
            <w:r>
              <w:rPr>
                <w:rFonts w:hint="eastAsia" w:hAnsi="宋体" w:cs="宋体"/>
                <w:color w:val="000000" w:themeColor="text1"/>
                <w:kern w:val="0"/>
                <w:sz w:val="21"/>
                <w:szCs w:val="21"/>
                <w:lang w:val="en-US" w:eastAsia="zh-CN"/>
                <w14:textFill>
                  <w14:solidFill>
                    <w14:schemeClr w14:val="tx1"/>
                  </w14:solidFill>
                </w14:textFill>
              </w:rPr>
              <w:t>20</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以下</w:t>
            </w:r>
            <w:r>
              <w:rPr>
                <w:rFonts w:hint="eastAsia" w:hAnsi="宋体" w:cs="宋体"/>
                <w:color w:val="000000" w:themeColor="text1"/>
                <w:kern w:val="0"/>
                <w:sz w:val="21"/>
                <w:szCs w:val="21"/>
                <w14:textFill>
                  <w14:solidFill>
                    <w14:schemeClr w14:val="tx1"/>
                  </w14:solidFill>
                </w14:textFill>
              </w:rPr>
              <w:t>；</w:t>
            </w:r>
          </w:p>
          <w:p w14:paraId="43930403">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w:t>
            </w:r>
            <w:r>
              <w:rPr>
                <w:rFonts w:hint="eastAsia" w:ascii="宋体" w:hAnsi="宋体" w:eastAsia="宋体" w:cs="宋体"/>
                <w:b w:val="0"/>
                <w:bCs w:val="0"/>
                <w:color w:val="000000" w:themeColor="text1"/>
                <w:kern w:val="0"/>
                <w:sz w:val="21"/>
                <w:szCs w:val="21"/>
                <w14:textFill>
                  <w14:solidFill>
                    <w14:schemeClr w14:val="tx1"/>
                  </w14:solidFill>
                </w14:textFill>
              </w:rPr>
              <w:t>造成较大社会负面影响的</w:t>
            </w:r>
            <w:r>
              <w:rPr>
                <w:rFonts w:hint="eastAsia" w:hAnsi="宋体" w:cs="宋体"/>
                <w:b w:val="0"/>
                <w:bCs w:val="0"/>
                <w:color w:val="000000" w:themeColor="text1"/>
                <w:kern w:val="0"/>
                <w:sz w:val="21"/>
                <w:szCs w:val="21"/>
                <w:lang w:eastAsia="zh-CN"/>
                <w14:textFill>
                  <w14:solidFill>
                    <w14:schemeClr w14:val="tx1"/>
                  </w14:solidFill>
                </w14:textFill>
              </w:rPr>
              <w:t>，或者</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有其他</w:t>
            </w:r>
            <w:r>
              <w:rPr>
                <w:rFonts w:hint="eastAsia" w:ascii="宋体" w:hAnsi="宋体" w:eastAsia="宋体" w:cs="宋体"/>
                <w:b w:val="0"/>
                <w:bCs w:val="0"/>
                <w:color w:val="000000" w:themeColor="text1"/>
                <w:kern w:val="0"/>
                <w:sz w:val="21"/>
                <w:szCs w:val="21"/>
                <w14:textFill>
                  <w14:solidFill>
                    <w14:schemeClr w14:val="tx1"/>
                  </w14:solidFill>
                </w14:textFill>
              </w:rPr>
              <w:t>情节较重</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情形</w:t>
            </w:r>
            <w:r>
              <w:rPr>
                <w:rFonts w:hint="eastAsia" w:hAnsi="宋体" w:cs="宋体"/>
                <w:b w:val="0"/>
                <w:bCs w:val="0"/>
                <w:color w:val="000000" w:themeColor="text1"/>
                <w:kern w:val="0"/>
                <w:sz w:val="21"/>
                <w:szCs w:val="21"/>
                <w:lang w:eastAsia="zh-CN"/>
                <w14:textFill>
                  <w14:solidFill>
                    <w14:schemeClr w14:val="tx1"/>
                  </w14:solidFill>
                </w14:textFill>
              </w:rPr>
              <w:t>。</w:t>
            </w:r>
          </w:p>
        </w:tc>
        <w:tc>
          <w:tcPr>
            <w:tcW w:w="612" w:type="pct"/>
            <w:noWrap/>
            <w:vAlign w:val="center"/>
          </w:tcPr>
          <w:p w14:paraId="4AEDA6C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责令限期停止活动</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lang w:val="en-US" w:eastAsia="zh-CN"/>
                <w14:textFill>
                  <w14:solidFill>
                    <w14:schemeClr w14:val="tx1"/>
                  </w14:solidFill>
                </w14:textFill>
              </w:rPr>
              <w:t>1至6个月</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t>。没收违法经营额或者违法所得，可以并处违法经营额一倍以上二倍以下罚款或者违法所得三倍以上四倍</w:t>
            </w:r>
            <w:r>
              <w:rPr>
                <w:rFonts w:hint="eastAsia" w:hAnsi="宋体" w:cs="宋体"/>
                <w:color w:val="000000" w:themeColor="text1"/>
                <w:kern w:val="0"/>
                <w:sz w:val="21"/>
                <w:szCs w:val="21"/>
                <w:lang w:eastAsia="zh-CN"/>
                <w14:textFill>
                  <w14:solidFill>
                    <w14:schemeClr w14:val="tx1"/>
                  </w14:solidFill>
                </w14:textFill>
              </w:rPr>
              <w:t>以下</w:t>
            </w:r>
            <w:r>
              <w:rPr>
                <w:rFonts w:hint="eastAsia" w:hAnsi="宋体" w:cs="宋体"/>
                <w:color w:val="000000" w:themeColor="text1"/>
                <w:kern w:val="0"/>
                <w:sz w:val="21"/>
                <w:szCs w:val="21"/>
                <w14:textFill>
                  <w14:solidFill>
                    <w14:schemeClr w14:val="tx1"/>
                  </w14:solidFill>
                </w14:textFill>
              </w:rPr>
              <w:t>罚款。</w:t>
            </w:r>
          </w:p>
        </w:tc>
      </w:tr>
      <w:tr w14:paraId="6BECD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8112" w:hRule="exact"/>
          <w:jc w:val="center"/>
        </w:trPr>
        <w:tc>
          <w:tcPr>
            <w:tcW w:w="197" w:type="pct"/>
            <w:vAlign w:val="center"/>
          </w:tcPr>
          <w:p w14:paraId="574F233D">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11</w:t>
            </w:r>
          </w:p>
        </w:tc>
        <w:tc>
          <w:tcPr>
            <w:tcW w:w="1054" w:type="pct"/>
            <w:gridSpan w:val="2"/>
            <w:vAlign w:val="center"/>
          </w:tcPr>
          <w:p w14:paraId="5E6766C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社会团体违反国家有关规定接受、使用捐赠、资助。</w:t>
            </w:r>
          </w:p>
          <w:p w14:paraId="4BC4660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具体主要有：</w:t>
            </w:r>
          </w:p>
          <w:p w14:paraId="7F09CF3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1.社会团体违反国家有关规定接受捐赠、资助的；</w:t>
            </w:r>
          </w:p>
          <w:p w14:paraId="577E37C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2.社会团体违反国家有关规定使用捐赠、资助的。</w:t>
            </w:r>
          </w:p>
        </w:tc>
        <w:tc>
          <w:tcPr>
            <w:tcW w:w="940" w:type="pct"/>
            <w:gridSpan w:val="3"/>
            <w:vAlign w:val="center"/>
          </w:tcPr>
          <w:p w14:paraId="7048611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二十六条第三款：社会团体接受捐赠、资助，必须符合章程规定的宗旨和业务范围，必须根据与捐赠人、资助人约定的期限、方式和合法用途使用。社会团体应当向业务主管单位报告接受、使用捐赠、资助的有关情况，并应当将有关情况以适当方式向社会公布。</w:t>
            </w:r>
          </w:p>
        </w:tc>
        <w:tc>
          <w:tcPr>
            <w:tcW w:w="929" w:type="pct"/>
            <w:gridSpan w:val="2"/>
            <w:vAlign w:val="center"/>
          </w:tcPr>
          <w:p w14:paraId="5FAAF86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《社会团体登记管理条例》第三十条：社会团体有下列情形之一的，由登记管理机关给予警告，责令改正，可以限期停止活动，并可以责令撤换直接负责的主管人员；情节严重的，</w:t>
            </w:r>
            <w:r>
              <w:rPr>
                <w:rFonts w:hint="eastAsia" w:hAnsi="宋体" w:cs="宋体"/>
                <w:color w:val="000000" w:themeColor="text1"/>
                <w:kern w:val="0"/>
                <w:sz w:val="21"/>
                <w:szCs w:val="21"/>
                <w:lang w:eastAsia="zh-CN"/>
                <w14:textFill>
                  <w14:solidFill>
                    <w14:schemeClr w14:val="tx1"/>
                  </w14:solidFill>
                </w14:textFill>
              </w:rPr>
              <w:t>吊销登记证书</w:t>
            </w:r>
            <w:r>
              <w:rPr>
                <w:rFonts w:hint="eastAsia" w:hAnsi="宋体" w:cs="宋体"/>
                <w:color w:val="000000" w:themeColor="text1"/>
                <w:kern w:val="0"/>
                <w:sz w:val="21"/>
                <w:szCs w:val="21"/>
                <w14:textFill>
                  <w14:solidFill>
                    <w14:schemeClr w14:val="tx1"/>
                  </w14:solidFill>
                </w14:textFill>
              </w:rPr>
              <w:t>；构成犯罪的，依法追究刑事责任：</w:t>
            </w:r>
          </w:p>
          <w:p w14:paraId="4DD6D940">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132DAC4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（八）违反国家有关规定收取费用、筹集资金或者接受、使用捐赠、资助的。</w:t>
            </w:r>
          </w:p>
          <w:p w14:paraId="6AF8AB4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前款规定的行为有违法经营额或者违法所得的，予以没收，可以并处违法经营额1倍以上3倍以下或者违法所得3倍以上5倍以下的罚款。</w:t>
            </w:r>
          </w:p>
        </w:tc>
        <w:tc>
          <w:tcPr>
            <w:tcW w:w="237" w:type="pct"/>
            <w:noWrap/>
            <w:vAlign w:val="center"/>
          </w:tcPr>
          <w:p w14:paraId="7B0E0DB8">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较重处罚</w:t>
            </w:r>
          </w:p>
        </w:tc>
        <w:tc>
          <w:tcPr>
            <w:tcW w:w="1028" w:type="pct"/>
            <w:noWrap/>
            <w:vAlign w:val="center"/>
          </w:tcPr>
          <w:p w14:paraId="22319A7E">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25D37BC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违反国家有关规定接受捐赠、资助</w:t>
            </w:r>
            <w:r>
              <w:rPr>
                <w:rFonts w:hint="eastAsia" w:hAnsi="宋体" w:cs="宋体"/>
                <w:color w:val="000000" w:themeColor="text1"/>
                <w:kern w:val="0"/>
                <w:sz w:val="21"/>
                <w:szCs w:val="21"/>
                <w:lang w:val="en-US" w:eastAsia="zh-CN"/>
                <w14:textFill>
                  <w14:solidFill>
                    <w14:schemeClr w14:val="tx1"/>
                  </w14:solidFill>
                </w14:textFill>
              </w:rPr>
              <w:t>50</w:t>
            </w:r>
            <w:r>
              <w:rPr>
                <w:rFonts w:hint="eastAsia" w:hAnsi="宋体" w:cs="宋体"/>
                <w:color w:val="000000" w:themeColor="text1"/>
                <w:kern w:val="0"/>
                <w:sz w:val="21"/>
                <w:szCs w:val="21"/>
                <w14:textFill>
                  <w14:solidFill>
                    <w14:schemeClr w14:val="tx1"/>
                  </w14:solidFill>
                </w14:textFill>
              </w:rPr>
              <w:t>万元以上；</w:t>
            </w:r>
          </w:p>
          <w:p w14:paraId="19BEEAD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违反国家有关规定使用捐赠、资助</w:t>
            </w:r>
            <w:r>
              <w:rPr>
                <w:rFonts w:hint="eastAsia" w:hAnsi="宋体" w:cs="宋体"/>
                <w:color w:val="000000" w:themeColor="text1"/>
                <w:kern w:val="0"/>
                <w:sz w:val="21"/>
                <w:szCs w:val="21"/>
                <w:lang w:val="en-US" w:eastAsia="zh-CN"/>
                <w14:textFill>
                  <w14:solidFill>
                    <w14:schemeClr w14:val="tx1"/>
                  </w14:solidFill>
                </w14:textFill>
              </w:rPr>
              <w:t>20</w:t>
            </w:r>
            <w:r>
              <w:rPr>
                <w:rFonts w:hint="eastAsia" w:hAnsi="宋体" w:cs="宋体"/>
                <w:color w:val="000000" w:themeColor="text1"/>
                <w:kern w:val="0"/>
                <w:sz w:val="21"/>
                <w:szCs w:val="21"/>
                <w14:textFill>
                  <w14:solidFill>
                    <w14:schemeClr w14:val="tx1"/>
                  </w14:solidFill>
                </w14:textFill>
              </w:rPr>
              <w:t>万元以上；</w:t>
            </w:r>
          </w:p>
          <w:p w14:paraId="52962454">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w:t>
            </w:r>
            <w:r>
              <w:rPr>
                <w:rFonts w:hint="eastAsia" w:hAnsi="宋体" w:cs="宋体"/>
                <w:color w:val="000000" w:themeColor="text1"/>
                <w:kern w:val="0"/>
                <w:sz w:val="21"/>
                <w:szCs w:val="21"/>
                <w:lang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年内曾因违反国家有关规定接受、使用捐赠、资助受到过行政处罚</w:t>
            </w:r>
            <w:r>
              <w:rPr>
                <w:rFonts w:hint="eastAsia" w:hAnsi="宋体" w:cs="宋体"/>
                <w:color w:val="000000" w:themeColor="text1"/>
                <w:kern w:val="0"/>
                <w:sz w:val="21"/>
                <w:szCs w:val="21"/>
                <w:lang w:eastAsia="zh-CN"/>
                <w14:textFill>
                  <w14:solidFill>
                    <w14:schemeClr w14:val="tx1"/>
                  </w14:solidFill>
                </w14:textFill>
              </w:rPr>
              <w:t>，经责令改正拒不改正</w:t>
            </w:r>
            <w:r>
              <w:rPr>
                <w:rFonts w:hint="eastAsia" w:hAnsi="宋体" w:cs="宋体"/>
                <w:color w:val="000000" w:themeColor="text1"/>
                <w:kern w:val="0"/>
                <w:sz w:val="21"/>
                <w:szCs w:val="21"/>
                <w14:textFill>
                  <w14:solidFill>
                    <w14:schemeClr w14:val="tx1"/>
                  </w14:solidFill>
                </w14:textFill>
              </w:rPr>
              <w:t>；</w:t>
            </w:r>
          </w:p>
          <w:p w14:paraId="3B075872">
            <w:pPr>
              <w:adjustRightInd w:val="0"/>
              <w:snapToGrid w:val="0"/>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4.</w:t>
            </w:r>
            <w:r>
              <w:rPr>
                <w:rFonts w:hint="eastAsia" w:hAnsi="宋体" w:cs="宋体"/>
                <w:color w:val="000000" w:themeColor="text1"/>
                <w:kern w:val="0"/>
                <w:sz w:val="21"/>
                <w:szCs w:val="21"/>
                <w14:textFill>
                  <w14:solidFill>
                    <w14:schemeClr w14:val="tx1"/>
                  </w14:solidFill>
                </w14:textFill>
              </w:rPr>
              <w:t>造成</w:t>
            </w:r>
            <w:r>
              <w:rPr>
                <w:rFonts w:hint="eastAsia" w:hAnsi="宋体" w:cs="宋体"/>
                <w:color w:val="000000" w:themeColor="text1"/>
                <w:kern w:val="0"/>
                <w:sz w:val="21"/>
                <w:szCs w:val="21"/>
                <w:lang w:eastAsia="zh-CN"/>
                <w14:textFill>
                  <w14:solidFill>
                    <w14:schemeClr w14:val="tx1"/>
                  </w14:solidFill>
                </w14:textFill>
              </w:rPr>
              <w:t>严重</w:t>
            </w:r>
            <w:r>
              <w:rPr>
                <w:rFonts w:hint="eastAsia" w:hAnsi="宋体" w:cs="宋体"/>
                <w:color w:val="000000" w:themeColor="text1"/>
                <w:kern w:val="0"/>
                <w:sz w:val="21"/>
                <w:szCs w:val="21"/>
                <w14:textFill>
                  <w14:solidFill>
                    <w14:schemeClr w14:val="tx1"/>
                  </w14:solidFill>
                </w14:textFill>
              </w:rPr>
              <w:t>社会负面影响的</w:t>
            </w:r>
            <w:r>
              <w:rPr>
                <w:rFonts w:hint="eastAsia" w:hAnsi="宋体" w:cs="宋体"/>
                <w:color w:val="000000" w:themeColor="text1"/>
                <w:kern w:val="0"/>
                <w:sz w:val="21"/>
                <w:szCs w:val="21"/>
                <w:lang w:eastAsia="zh-CN"/>
                <w14:textFill>
                  <w14:solidFill>
                    <w14:schemeClr w14:val="tx1"/>
                  </w14:solidFill>
                </w14:textFill>
              </w:rPr>
              <w:t>，或者有其他</w:t>
            </w:r>
            <w:r>
              <w:rPr>
                <w:rFonts w:hint="eastAsia" w:hAnsi="宋体" w:cs="宋体"/>
                <w:color w:val="000000" w:themeColor="text1"/>
                <w:kern w:val="0"/>
                <w:sz w:val="21"/>
                <w:szCs w:val="21"/>
                <w14:textFill>
                  <w14:solidFill>
                    <w14:schemeClr w14:val="tx1"/>
                  </w14:solidFill>
                </w14:textFill>
              </w:rPr>
              <w:t>情节</w:t>
            </w:r>
            <w:r>
              <w:rPr>
                <w:rFonts w:hint="eastAsia" w:hAnsi="宋体" w:cs="宋体"/>
                <w:color w:val="000000" w:themeColor="text1"/>
                <w:kern w:val="0"/>
                <w:sz w:val="21"/>
                <w:szCs w:val="21"/>
                <w:lang w:eastAsia="zh-CN"/>
                <w14:textFill>
                  <w14:solidFill>
                    <w14:schemeClr w14:val="tx1"/>
                  </w14:solidFill>
                </w14:textFill>
              </w:rPr>
              <w:t>严重情形。</w:t>
            </w:r>
          </w:p>
        </w:tc>
        <w:tc>
          <w:tcPr>
            <w:tcW w:w="612" w:type="pct"/>
            <w:noWrap/>
            <w:vAlign w:val="center"/>
          </w:tcPr>
          <w:p w14:paraId="1051E4E3">
            <w:pPr>
              <w:adjustRightInd w:val="0"/>
              <w:snapToGrid w:val="0"/>
              <w:rPr>
                <w:rFonts w:hint="eastAsia" w:ascii="宋体" w:hAnsi="宋体" w:cs="宋体"/>
                <w:color w:val="000000" w:themeColor="text1"/>
                <w:kern w:val="0"/>
                <w:sz w:val="21"/>
                <w:szCs w:val="21"/>
                <w:lang w:val="en-US" w:eastAsia="zh-CN"/>
                <w14:textFill>
                  <w14:solidFill>
                    <w14:schemeClr w14:val="tx1"/>
                  </w14:solidFill>
                </w14:textFill>
              </w:rPr>
            </w:pPr>
            <w:r>
              <w:rPr>
                <w:rFonts w:hint="default" w:ascii="宋体" w:hAnsi="宋体" w:cs="宋体"/>
                <w:color w:val="000000" w:themeColor="text1"/>
                <w:kern w:val="0"/>
                <w:sz w:val="21"/>
                <w:szCs w:val="21"/>
                <w:lang w:val="en-US" w:eastAsia="zh-CN"/>
                <w14:textFill>
                  <w14:solidFill>
                    <w14:schemeClr w14:val="tx1"/>
                  </w14:solidFill>
                </w14:textFill>
              </w:rPr>
              <w:t>吊销登记证书。没收违法经营额或违法所得，可以并处违法经营额二倍以上三倍以下罚款或者违法所得四倍以上五倍以下罚款。</w:t>
            </w:r>
          </w:p>
          <w:p w14:paraId="00F9A48E">
            <w:pPr>
              <w:rPr>
                <w:rFonts w:hint="eastAsia" w:hAnsi="宋体" w:cs="宋体"/>
                <w:color w:val="000000" w:themeColor="text1"/>
                <w:kern w:val="0"/>
                <w:sz w:val="21"/>
                <w:szCs w:val="21"/>
                <w:lang w:val="en-US" w:eastAsia="zh-CN"/>
                <w14:textFill>
                  <w14:solidFill>
                    <w14:schemeClr w14:val="tx1"/>
                  </w14:solidFill>
                </w14:textFill>
              </w:rPr>
            </w:pPr>
          </w:p>
        </w:tc>
      </w:tr>
      <w:tr w14:paraId="2F7DC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82" w:hRule="exact"/>
          <w:jc w:val="center"/>
        </w:trPr>
        <w:tc>
          <w:tcPr>
            <w:tcW w:w="197" w:type="pct"/>
            <w:noWrap/>
            <w:vAlign w:val="center"/>
          </w:tcPr>
          <w:p w14:paraId="228FF6A8">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12</w:t>
            </w:r>
          </w:p>
        </w:tc>
        <w:tc>
          <w:tcPr>
            <w:tcW w:w="1054" w:type="pct"/>
            <w:gridSpan w:val="2"/>
            <w:noWrap/>
            <w:vAlign w:val="center"/>
          </w:tcPr>
          <w:p w14:paraId="0D33D0B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社会团体的活动违反其他法律、法规和国家有关规定的，由有关国家机关依法处理；有关国家机关认为依法应当吊销登记证书的，由登记管理机关吊销登记证书。</w:t>
            </w:r>
          </w:p>
        </w:tc>
        <w:tc>
          <w:tcPr>
            <w:tcW w:w="940" w:type="pct"/>
            <w:gridSpan w:val="3"/>
            <w:noWrap/>
            <w:vAlign w:val="center"/>
          </w:tcPr>
          <w:p w14:paraId="6382D59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《社会团体登记管理条例》第三十一条：社会团体的活动违反其他法律、法规和国家有关规定的，由有关国家机关依法处理；有关国家机关认为依法应当吊销登记证书的，由登记管理机关吊销登记证书。</w:t>
            </w:r>
          </w:p>
        </w:tc>
        <w:tc>
          <w:tcPr>
            <w:tcW w:w="929" w:type="pct"/>
            <w:gridSpan w:val="2"/>
            <w:noWrap/>
            <w:vAlign w:val="center"/>
          </w:tcPr>
          <w:p w14:paraId="7A1F2B3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《社会团体登记管理条例》第三十一条：社会团体的活动违反其他法律、法规和国家有关规定的，由有关国家机关依法处理；有关国家机关认为依法应当吊销登记证书的，由登记管理机关吊销登记证书。</w:t>
            </w:r>
          </w:p>
        </w:tc>
        <w:tc>
          <w:tcPr>
            <w:tcW w:w="237" w:type="pct"/>
            <w:noWrap/>
            <w:vAlign w:val="center"/>
          </w:tcPr>
          <w:p w14:paraId="2DCCDE7B">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1028" w:type="pct"/>
            <w:noWrap/>
            <w:vAlign w:val="center"/>
          </w:tcPr>
          <w:p w14:paraId="55D2914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社会团体违反《社会团体登记管理条例》以外的其他法律、法规</w:t>
            </w:r>
            <w:r>
              <w:rPr>
                <w:rFonts w:hint="eastAsia" w:hAnsi="宋体" w:cs="宋体"/>
                <w:color w:val="000000" w:themeColor="text1"/>
                <w:kern w:val="0"/>
                <w:sz w:val="21"/>
                <w:szCs w:val="21"/>
                <w:lang w:eastAsia="zh-CN"/>
                <w14:textFill>
                  <w14:solidFill>
                    <w14:schemeClr w14:val="tx1"/>
                  </w14:solidFill>
                </w14:textFill>
              </w:rPr>
              <w:t>和国家有关规定</w:t>
            </w:r>
            <w:r>
              <w:rPr>
                <w:rFonts w:hint="eastAsia" w:hAnsi="宋体" w:cs="宋体"/>
                <w:color w:val="000000" w:themeColor="text1"/>
                <w:kern w:val="0"/>
                <w:sz w:val="21"/>
                <w:szCs w:val="21"/>
                <w14:textFill>
                  <w14:solidFill>
                    <w14:schemeClr w14:val="tx1"/>
                  </w14:solidFill>
                </w14:textFill>
              </w:rPr>
              <w:t>，有关国家机关认为应当撤销登记的，并出具明确书面意见。</w:t>
            </w:r>
          </w:p>
        </w:tc>
        <w:tc>
          <w:tcPr>
            <w:tcW w:w="612" w:type="pct"/>
            <w:noWrap/>
            <w:vAlign w:val="center"/>
          </w:tcPr>
          <w:p w14:paraId="7AA596A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eastAsia="zh-CN"/>
                <w14:textFill>
                  <w14:solidFill>
                    <w14:schemeClr w14:val="tx1"/>
                  </w14:solidFill>
                </w14:textFill>
              </w:rPr>
              <w:t>吊销登记证书</w:t>
            </w:r>
            <w:r>
              <w:rPr>
                <w:rFonts w:hint="eastAsia" w:hAnsi="宋体" w:cs="宋体"/>
                <w:color w:val="000000" w:themeColor="text1"/>
                <w:kern w:val="0"/>
                <w:sz w:val="21"/>
                <w:szCs w:val="21"/>
                <w14:textFill>
                  <w14:solidFill>
                    <w14:schemeClr w14:val="tx1"/>
                  </w14:solidFill>
                </w14:textFill>
              </w:rPr>
              <w:t>。</w:t>
            </w:r>
          </w:p>
        </w:tc>
      </w:tr>
      <w:tr w14:paraId="36417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82" w:hRule="exact"/>
          <w:jc w:val="center"/>
        </w:trPr>
        <w:tc>
          <w:tcPr>
            <w:tcW w:w="197" w:type="pct"/>
            <w:noWrap/>
            <w:vAlign w:val="center"/>
          </w:tcPr>
          <w:p w14:paraId="6C31073D">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13</w:t>
            </w:r>
          </w:p>
        </w:tc>
        <w:tc>
          <w:tcPr>
            <w:tcW w:w="1054" w:type="pct"/>
            <w:gridSpan w:val="2"/>
            <w:noWrap/>
            <w:vAlign w:val="center"/>
          </w:tcPr>
          <w:p w14:paraId="0A5ED19E">
            <w:pPr>
              <w:adjustRightInd w:val="0"/>
              <w:snapToGrid w:val="0"/>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eastAsia="zh-CN"/>
                <w14:textFill>
                  <w14:solidFill>
                    <w14:schemeClr w14:val="tx1"/>
                  </w14:solidFill>
                </w14:textFill>
              </w:rPr>
              <w:t>筹备期间开展筹备以外的活动。</w:t>
            </w:r>
          </w:p>
        </w:tc>
        <w:tc>
          <w:tcPr>
            <w:tcW w:w="940" w:type="pct"/>
            <w:gridSpan w:val="3"/>
            <w:noWrap/>
            <w:vAlign w:val="center"/>
          </w:tcPr>
          <w:p w14:paraId="68258F8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《社会团体登记管理条例》第九条：申请成立社会团体，应当经其业务主管单位审查同意，由发起人向登记管理机关申请登记。筹备期间不得开展筹备以外的活动。</w:t>
            </w:r>
          </w:p>
        </w:tc>
        <w:tc>
          <w:tcPr>
            <w:tcW w:w="929" w:type="pct"/>
            <w:gridSpan w:val="2"/>
            <w:noWrap/>
            <w:vAlign w:val="center"/>
          </w:tcPr>
          <w:p w14:paraId="525CAB9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三十二条：筹备期间开展筹备以外的活动，或者未经登记，擅自以社会团体名义进行活动，以及被撤销登记的社会团体继续以社会团体名义进行活动的，由登记管理机关予以取缔，没收非法财产；构成犯罪的，依法</w:t>
            </w:r>
          </w:p>
          <w:p w14:paraId="4F92D60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追究刑事责任；尚不构成犯罪的，依法给予治安管理处罚。</w:t>
            </w:r>
          </w:p>
        </w:tc>
        <w:tc>
          <w:tcPr>
            <w:tcW w:w="237" w:type="pct"/>
            <w:noWrap/>
            <w:vAlign w:val="center"/>
          </w:tcPr>
          <w:p w14:paraId="127C89A0">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1028" w:type="pct"/>
            <w:noWrap/>
            <w:vAlign w:val="center"/>
          </w:tcPr>
          <w:p w14:paraId="4162668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筹备期间开展筹备以外的活动，存在非法财产。</w:t>
            </w:r>
          </w:p>
        </w:tc>
        <w:tc>
          <w:tcPr>
            <w:tcW w:w="612" w:type="pct"/>
            <w:noWrap/>
            <w:vAlign w:val="center"/>
          </w:tcPr>
          <w:p w14:paraId="67FCD9B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没收非法财产。</w:t>
            </w:r>
          </w:p>
        </w:tc>
      </w:tr>
      <w:tr w14:paraId="73B09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82" w:hRule="exact"/>
          <w:jc w:val="center"/>
        </w:trPr>
        <w:tc>
          <w:tcPr>
            <w:tcW w:w="197" w:type="pct"/>
            <w:noWrap/>
            <w:vAlign w:val="center"/>
          </w:tcPr>
          <w:p w14:paraId="344BAA1F">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14</w:t>
            </w:r>
          </w:p>
        </w:tc>
        <w:tc>
          <w:tcPr>
            <w:tcW w:w="1054" w:type="pct"/>
            <w:gridSpan w:val="2"/>
            <w:noWrap/>
            <w:vAlign w:val="center"/>
          </w:tcPr>
          <w:p w14:paraId="782B986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未经登记，擅自以社会团体名义进行活动。</w:t>
            </w:r>
          </w:p>
        </w:tc>
        <w:tc>
          <w:tcPr>
            <w:tcW w:w="940" w:type="pct"/>
            <w:gridSpan w:val="3"/>
            <w:noWrap/>
            <w:vAlign w:val="center"/>
          </w:tcPr>
          <w:p w14:paraId="1587D33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《社会团体登记管理条例》第九条：申请成立社会团体，应当经其业务主管单位审查同意，由发起人向登记管理机关申请登记。筹备期间不得开展筹备以外的活动。</w:t>
            </w:r>
          </w:p>
        </w:tc>
        <w:tc>
          <w:tcPr>
            <w:tcW w:w="929" w:type="pct"/>
            <w:gridSpan w:val="2"/>
            <w:noWrap/>
            <w:vAlign w:val="center"/>
          </w:tcPr>
          <w:p w14:paraId="3DE91CB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三十二条：筹备期间开展筹备以外的活动，或者未经登记，擅自以社会团体名义进行活动，以及被撤销登记的社会团体继续以社会团体名义进行活动的，由登记管理机关予以取缔，没收非法财产；构成犯罪的，依法</w:t>
            </w:r>
          </w:p>
          <w:p w14:paraId="3E35FDE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追究刑事责任；尚不构成犯罪的，依法给予治安管理处罚。</w:t>
            </w:r>
          </w:p>
        </w:tc>
        <w:tc>
          <w:tcPr>
            <w:tcW w:w="237" w:type="pct"/>
            <w:noWrap/>
            <w:vAlign w:val="center"/>
          </w:tcPr>
          <w:p w14:paraId="2AB7E0CE">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1028" w:type="pct"/>
            <w:noWrap/>
            <w:vAlign w:val="center"/>
          </w:tcPr>
          <w:p w14:paraId="589BAB0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未经登记，擅自以社会团体名义进行活动的行为，存在非法财产。</w:t>
            </w:r>
          </w:p>
        </w:tc>
        <w:tc>
          <w:tcPr>
            <w:tcW w:w="612" w:type="pct"/>
            <w:noWrap/>
            <w:vAlign w:val="center"/>
          </w:tcPr>
          <w:p w14:paraId="5AEC330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没收非法财产。</w:t>
            </w:r>
          </w:p>
        </w:tc>
      </w:tr>
      <w:tr w14:paraId="2E8C8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82" w:hRule="exact"/>
          <w:jc w:val="center"/>
        </w:trPr>
        <w:tc>
          <w:tcPr>
            <w:tcW w:w="197" w:type="pct"/>
            <w:noWrap/>
            <w:vAlign w:val="center"/>
          </w:tcPr>
          <w:p w14:paraId="76866AD4">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15</w:t>
            </w:r>
          </w:p>
        </w:tc>
        <w:tc>
          <w:tcPr>
            <w:tcW w:w="1054" w:type="pct"/>
            <w:gridSpan w:val="2"/>
            <w:noWrap/>
            <w:vAlign w:val="center"/>
          </w:tcPr>
          <w:p w14:paraId="6C7312C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被撤销登记的社会团体继续以社会团体名义进行活动。</w:t>
            </w:r>
          </w:p>
        </w:tc>
        <w:tc>
          <w:tcPr>
            <w:tcW w:w="940" w:type="pct"/>
            <w:gridSpan w:val="3"/>
            <w:noWrap/>
            <w:vAlign w:val="center"/>
          </w:tcPr>
          <w:p w14:paraId="6A41D5F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《社会团体登记管理条例》第九条：申请成立社会团体，应当经其业务主管单位审查同意，由发起人向登记管理机关申请登记。筹备期间不得开展筹备以外的活动。</w:t>
            </w:r>
          </w:p>
        </w:tc>
        <w:tc>
          <w:tcPr>
            <w:tcW w:w="929" w:type="pct"/>
            <w:gridSpan w:val="2"/>
            <w:noWrap/>
            <w:vAlign w:val="center"/>
          </w:tcPr>
          <w:p w14:paraId="7EA95AC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社会团体登记管理条例》第三十二条：筹备期间开展筹备以外的活动，或者未经登记，擅自以社会团体名义进行活动，以及被撤销登记的社会团体继续以社会团体名义进行活动的，由登记管理机关予以取缔，没收非法财产；构成犯罪的，依法追究刑事责任；尚不构成犯罪的，依法给予治安管理处罚。</w:t>
            </w:r>
          </w:p>
        </w:tc>
        <w:tc>
          <w:tcPr>
            <w:tcW w:w="237" w:type="pct"/>
            <w:noWrap/>
            <w:vAlign w:val="center"/>
          </w:tcPr>
          <w:p w14:paraId="3159D88A">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1028" w:type="pct"/>
            <w:noWrap/>
            <w:vAlign w:val="center"/>
          </w:tcPr>
          <w:p w14:paraId="77A2E01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被撤销登记的社会团体继续以社会团体名义进行活动的行为，存在非法财产。</w:t>
            </w:r>
          </w:p>
        </w:tc>
        <w:tc>
          <w:tcPr>
            <w:tcW w:w="612" w:type="pct"/>
            <w:noWrap/>
            <w:vAlign w:val="center"/>
          </w:tcPr>
          <w:p w14:paraId="3C40710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没收非法财产。</w:t>
            </w:r>
          </w:p>
        </w:tc>
      </w:tr>
      <w:tr w14:paraId="1D106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exact"/>
          <w:jc w:val="center"/>
        </w:trPr>
        <w:tc>
          <w:tcPr>
            <w:tcW w:w="5000" w:type="pct"/>
            <w:gridSpan w:val="11"/>
            <w:noWrap/>
            <w:vAlign w:val="center"/>
          </w:tcPr>
          <w:p w14:paraId="14D411B8">
            <w:pPr>
              <w:adjustRightInd w:val="0"/>
              <w:snapToGrid w:val="0"/>
              <w:rPr>
                <w:rFonts w:ascii="黑体" w:hAnsi="黑体" w:eastAsia="黑体" w:cs="宋体"/>
                <w:color w:val="000000" w:themeColor="text1"/>
                <w:kern w:val="0"/>
                <w:sz w:val="21"/>
                <w:szCs w:val="21"/>
                <w14:textFill>
                  <w14:solidFill>
                    <w14:schemeClr w14:val="tx1"/>
                  </w14:solidFill>
                </w14:textFill>
              </w:rPr>
            </w:pPr>
            <w:r>
              <w:rPr>
                <w:rFonts w:hint="eastAsia" w:ascii="黑体" w:hAnsi="黑体" w:eastAsia="黑体" w:cs="宋体"/>
                <w:color w:val="000000" w:themeColor="text1"/>
                <w:kern w:val="0"/>
                <w:sz w:val="21"/>
                <w:szCs w:val="21"/>
                <w14:textFill>
                  <w14:solidFill>
                    <w14:schemeClr w14:val="tx1"/>
                  </w14:solidFill>
                </w14:textFill>
              </w:rPr>
              <w:t>二、基金会登记管理工作</w:t>
            </w:r>
          </w:p>
        </w:tc>
      </w:tr>
      <w:tr w14:paraId="4BA4B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017" w:hRule="exact"/>
          <w:jc w:val="center"/>
        </w:trPr>
        <w:tc>
          <w:tcPr>
            <w:tcW w:w="197" w:type="pct"/>
            <w:noWrap/>
            <w:vAlign w:val="center"/>
          </w:tcPr>
          <w:p w14:paraId="01FFD108">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16</w:t>
            </w:r>
          </w:p>
        </w:tc>
        <w:tc>
          <w:tcPr>
            <w:tcW w:w="1054" w:type="pct"/>
            <w:gridSpan w:val="2"/>
            <w:noWrap/>
            <w:vAlign w:val="center"/>
          </w:tcPr>
          <w:p w14:paraId="0A6AF2F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未经登记或者被撤销登记后以基金会名义开展活动。</w:t>
            </w:r>
          </w:p>
        </w:tc>
        <w:tc>
          <w:tcPr>
            <w:tcW w:w="940" w:type="pct"/>
            <w:gridSpan w:val="3"/>
            <w:noWrap/>
            <w:vAlign w:val="center"/>
          </w:tcPr>
          <w:p w14:paraId="1C8FBA3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《基金会管理条例》第四十条：未经登记或者被撤销登记后以基金会、基金会分支机构、基金会代表机构或者境外基金会代表机构名义开展活动的，由登记管理机关予以取缔，没收非法财产并向社会公告。</w:t>
            </w:r>
          </w:p>
        </w:tc>
        <w:tc>
          <w:tcPr>
            <w:tcW w:w="929" w:type="pct"/>
            <w:gridSpan w:val="2"/>
            <w:noWrap/>
            <w:vAlign w:val="center"/>
          </w:tcPr>
          <w:p w14:paraId="3344295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《基金会管理条例》第四十条：未经登记或者被撤销登记后以基金会、基金会分支机构、基金会代表机构或者境外基金会代表机构名义开展活动的，由登记管理机关予以取缔，没收非法财产并向社会公告。</w:t>
            </w:r>
          </w:p>
        </w:tc>
        <w:tc>
          <w:tcPr>
            <w:tcW w:w="237" w:type="pct"/>
            <w:noWrap/>
            <w:vAlign w:val="center"/>
          </w:tcPr>
          <w:p w14:paraId="1DECA4F2">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1028" w:type="pct"/>
            <w:noWrap/>
            <w:vAlign w:val="center"/>
          </w:tcPr>
          <w:p w14:paraId="3531557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未经登记或者被撤销登记后以基金会名义开展活动的，存在非法财产。</w:t>
            </w:r>
          </w:p>
        </w:tc>
        <w:tc>
          <w:tcPr>
            <w:tcW w:w="612" w:type="pct"/>
            <w:noWrap/>
            <w:vAlign w:val="center"/>
          </w:tcPr>
          <w:p w14:paraId="3AB1552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没收非法财产。</w:t>
            </w:r>
          </w:p>
        </w:tc>
      </w:tr>
      <w:tr w14:paraId="62633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87" w:hRule="exact"/>
          <w:jc w:val="center"/>
        </w:trPr>
        <w:tc>
          <w:tcPr>
            <w:tcW w:w="197" w:type="pct"/>
            <w:noWrap/>
            <w:vAlign w:val="center"/>
          </w:tcPr>
          <w:p w14:paraId="3D689195">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17</w:t>
            </w:r>
          </w:p>
        </w:tc>
        <w:tc>
          <w:tcPr>
            <w:tcW w:w="1054" w:type="pct"/>
            <w:gridSpan w:val="2"/>
            <w:noWrap/>
            <w:vAlign w:val="center"/>
          </w:tcPr>
          <w:p w14:paraId="1F06445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基金会、基金会分支机构、基金会代表机构符合注销条件，不按照《基金会管理条例》规定办理注销登记仍继续开展活动。</w:t>
            </w:r>
          </w:p>
        </w:tc>
        <w:tc>
          <w:tcPr>
            <w:tcW w:w="940" w:type="pct"/>
            <w:gridSpan w:val="3"/>
            <w:noWrap/>
            <w:vAlign w:val="center"/>
          </w:tcPr>
          <w:p w14:paraId="7762B9E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《基金会管理条例》第四十一条：基金会、基金会分支机构、基金会代表机构或者境外基金会代表机构有下列情形之一的，登记管理机关应当撤销登记：</w:t>
            </w:r>
          </w:p>
          <w:p w14:paraId="6511E55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（一）在申请登记时弄虚作假骗取登记的，或者自取得登记证书之日起12个月内未按章程规定开展活动的；</w:t>
            </w:r>
          </w:p>
          <w:p w14:paraId="03C63AD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（二）符合注销条件，不按照本条例的规定办理注销登记仍继续开展活动的。</w:t>
            </w:r>
          </w:p>
        </w:tc>
        <w:tc>
          <w:tcPr>
            <w:tcW w:w="929" w:type="pct"/>
            <w:gridSpan w:val="2"/>
            <w:noWrap/>
            <w:vAlign w:val="center"/>
          </w:tcPr>
          <w:p w14:paraId="561AF52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《基金会管理条例》第四十一条：基金会、基金会分支机构、基金会代表机构或者境外基金会代表机构有下列情形之一的，登记管理机关应当撤销登记：</w:t>
            </w:r>
          </w:p>
          <w:p w14:paraId="02845D9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（一）在申请登记时弄虚作假骗取登记的，或者自取得登记证书之日起12个月内未按章程规定开展活动的；</w:t>
            </w:r>
          </w:p>
          <w:p w14:paraId="6BD131C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（二）符合注销条件，不按照本条例的规定办理注销登记仍继续开展活动的。</w:t>
            </w:r>
          </w:p>
        </w:tc>
        <w:tc>
          <w:tcPr>
            <w:tcW w:w="237" w:type="pct"/>
            <w:noWrap/>
            <w:vAlign w:val="center"/>
          </w:tcPr>
          <w:p w14:paraId="2B66D33B">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1028" w:type="pct"/>
            <w:noWrap/>
            <w:vAlign w:val="center"/>
          </w:tcPr>
          <w:p w14:paraId="419F371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符合注销条件，不按照本条例的规定办理注销登记仍继续开展活动。</w:t>
            </w:r>
          </w:p>
        </w:tc>
        <w:tc>
          <w:tcPr>
            <w:tcW w:w="612" w:type="pct"/>
            <w:noWrap/>
            <w:vAlign w:val="center"/>
          </w:tcPr>
          <w:p w14:paraId="7B36460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撤销登记。</w:t>
            </w:r>
          </w:p>
        </w:tc>
      </w:tr>
      <w:tr w14:paraId="1CD0B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026" w:hRule="exact"/>
          <w:jc w:val="center"/>
        </w:trPr>
        <w:tc>
          <w:tcPr>
            <w:tcW w:w="197" w:type="pct"/>
            <w:vMerge w:val="restart"/>
            <w:noWrap/>
            <w:vAlign w:val="center"/>
          </w:tcPr>
          <w:p w14:paraId="0DB4E541">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18</w:t>
            </w:r>
          </w:p>
        </w:tc>
        <w:tc>
          <w:tcPr>
            <w:tcW w:w="1054" w:type="pct"/>
            <w:gridSpan w:val="2"/>
            <w:vMerge w:val="restart"/>
            <w:noWrap/>
            <w:vAlign w:val="center"/>
          </w:tcPr>
          <w:p w14:paraId="40CC3EC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基金会及其分支机构、代表机构未按照章程规定的宗旨、业务范围进行活动。</w:t>
            </w:r>
          </w:p>
        </w:tc>
        <w:tc>
          <w:tcPr>
            <w:tcW w:w="940" w:type="pct"/>
            <w:gridSpan w:val="3"/>
            <w:vMerge w:val="restart"/>
            <w:noWrap/>
            <w:vAlign w:val="center"/>
          </w:tcPr>
          <w:p w14:paraId="6806C5B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《基金会管理条例》</w:t>
            </w:r>
          </w:p>
          <w:p w14:paraId="3AA8EA6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第二十五条第一款：基金会组织募捐、接受捐赠，应当符合章程规定的宗旨和公益活动的业务范围。境外基金会代表机构不得在中国境内组织募捐、接受捐赠。</w:t>
            </w:r>
          </w:p>
          <w:p w14:paraId="7AE608D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第二十七条第二款：基金会应当根据章程规定的宗旨和公益活动的业务范围使用其财产；捐赠协议明确了具体使用方式的捐赠，根据捐赠协议的约定使用。</w:t>
            </w:r>
          </w:p>
        </w:tc>
        <w:tc>
          <w:tcPr>
            <w:tcW w:w="929" w:type="pct"/>
            <w:gridSpan w:val="2"/>
            <w:vMerge w:val="restart"/>
            <w:noWrap/>
            <w:vAlign w:val="center"/>
          </w:tcPr>
          <w:p w14:paraId="4209771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《基金会管理条例》第四十二条：基金会、基金会分支机构、基金会代表机构或者境外基金会代表机构有下列情形之一的，由登记管理机关给予警告、责令停止活动；情节严重的，可以撤销登记：</w:t>
            </w:r>
          </w:p>
          <w:p w14:paraId="69531B6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（一）未按照章程规定的宗旨和公益活动的业务范围进行活动的；</w:t>
            </w:r>
          </w:p>
          <w:p w14:paraId="764E211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237" w:type="pct"/>
            <w:noWrap/>
            <w:vAlign w:val="center"/>
          </w:tcPr>
          <w:p w14:paraId="32E8473A">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37D3E89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具有以下情形之一：</w:t>
            </w:r>
          </w:p>
          <w:p w14:paraId="32B3E5E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1.开展章程规定的宗旨、业务范围外的公益活动；</w:t>
            </w:r>
          </w:p>
          <w:p w14:paraId="1512047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2.未按照章程规定的宗旨、业务范围进行活动，尚未造成不良影响。</w:t>
            </w:r>
          </w:p>
        </w:tc>
        <w:tc>
          <w:tcPr>
            <w:tcW w:w="612" w:type="pct"/>
            <w:noWrap/>
            <w:vAlign w:val="center"/>
          </w:tcPr>
          <w:p w14:paraId="2864A18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w:t>
            </w:r>
          </w:p>
        </w:tc>
      </w:tr>
      <w:tr w14:paraId="3F062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030" w:hRule="exact"/>
          <w:jc w:val="center"/>
        </w:trPr>
        <w:tc>
          <w:tcPr>
            <w:tcW w:w="197" w:type="pct"/>
            <w:vMerge w:val="continue"/>
            <w:vAlign w:val="center"/>
          </w:tcPr>
          <w:p w14:paraId="369C6B1F">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1CB9A0AC">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14A98BF4">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723CE391">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44A20212">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659A7FA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具有以下情形之一：</w:t>
            </w:r>
          </w:p>
          <w:p w14:paraId="69753F2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1.开展章程规定的宗旨、业务范围外的公益活动的，经责令拒不改正；</w:t>
            </w:r>
          </w:p>
          <w:p w14:paraId="011439A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2.未按照章程规定的宗旨、业务范围进行活动，造成不良影响。</w:t>
            </w:r>
          </w:p>
        </w:tc>
        <w:tc>
          <w:tcPr>
            <w:tcW w:w="612" w:type="pct"/>
            <w:noWrap/>
            <w:vAlign w:val="center"/>
          </w:tcPr>
          <w:p w14:paraId="42B23DF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责令限期停止活动三个月。</w:t>
            </w:r>
          </w:p>
        </w:tc>
      </w:tr>
      <w:tr w14:paraId="5E601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030" w:hRule="exact"/>
          <w:jc w:val="center"/>
        </w:trPr>
        <w:tc>
          <w:tcPr>
            <w:tcW w:w="197" w:type="pct"/>
            <w:vMerge w:val="continue"/>
            <w:vAlign w:val="center"/>
          </w:tcPr>
          <w:p w14:paraId="078A7209">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49836A81">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1198A275">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6D253EE1">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0A6212ED">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较重处罚</w:t>
            </w:r>
          </w:p>
        </w:tc>
        <w:tc>
          <w:tcPr>
            <w:tcW w:w="1028" w:type="pct"/>
            <w:noWrap/>
            <w:vAlign w:val="center"/>
          </w:tcPr>
          <w:p w14:paraId="49C3070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具有以下情形之一：</w:t>
            </w:r>
          </w:p>
          <w:p w14:paraId="2C13F25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1.开展非公益活动；</w:t>
            </w:r>
          </w:p>
          <w:p w14:paraId="5DC6649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2.未按照章程规定的宗旨、业务范围进行活动，造成重大不良影响。</w:t>
            </w:r>
          </w:p>
        </w:tc>
        <w:tc>
          <w:tcPr>
            <w:tcW w:w="612" w:type="pct"/>
            <w:noWrap/>
            <w:vAlign w:val="center"/>
          </w:tcPr>
          <w:p w14:paraId="0A1F141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责令限期停止活动六个月。</w:t>
            </w:r>
          </w:p>
        </w:tc>
      </w:tr>
      <w:tr w14:paraId="42F6E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030" w:hRule="exact"/>
          <w:jc w:val="center"/>
        </w:trPr>
        <w:tc>
          <w:tcPr>
            <w:tcW w:w="197" w:type="pct"/>
            <w:vMerge w:val="continue"/>
            <w:vAlign w:val="center"/>
          </w:tcPr>
          <w:p w14:paraId="276C8B3E">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2E7D3B47">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4088302D">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411623E1">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69905C54">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59D1B7F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违法行为符合较重条件，且具有以下情形之一：</w:t>
            </w:r>
          </w:p>
          <w:p w14:paraId="352BC93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1.责令改正拒不改正；</w:t>
            </w:r>
          </w:p>
          <w:p w14:paraId="324D768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2.开展的活动属于国家明令禁止或危害社会稳定；</w:t>
            </w:r>
          </w:p>
          <w:p w14:paraId="4DC0AB5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3.违法行为造成严重影响。</w:t>
            </w:r>
          </w:p>
        </w:tc>
        <w:tc>
          <w:tcPr>
            <w:tcW w:w="612" w:type="pct"/>
            <w:noWrap/>
            <w:vAlign w:val="center"/>
          </w:tcPr>
          <w:p w14:paraId="068E1DD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撤销登记。</w:t>
            </w:r>
          </w:p>
        </w:tc>
      </w:tr>
      <w:tr w14:paraId="63B73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041" w:hRule="exact"/>
          <w:jc w:val="center"/>
        </w:trPr>
        <w:tc>
          <w:tcPr>
            <w:tcW w:w="197" w:type="pct"/>
            <w:vMerge w:val="restart"/>
            <w:noWrap/>
            <w:vAlign w:val="center"/>
          </w:tcPr>
          <w:p w14:paraId="236F4A9B">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19</w:t>
            </w:r>
          </w:p>
        </w:tc>
        <w:tc>
          <w:tcPr>
            <w:tcW w:w="1054" w:type="pct"/>
            <w:gridSpan w:val="2"/>
            <w:vMerge w:val="restart"/>
            <w:noWrap/>
            <w:vAlign w:val="center"/>
          </w:tcPr>
          <w:p w14:paraId="081906B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基金会及其分支机构、代表机构在填制会计凭证、登记会计账簿、编制财务会计报告中弄虚作假。</w:t>
            </w:r>
          </w:p>
        </w:tc>
        <w:tc>
          <w:tcPr>
            <w:tcW w:w="940" w:type="pct"/>
            <w:gridSpan w:val="3"/>
            <w:vMerge w:val="restart"/>
            <w:noWrap/>
            <w:vAlign w:val="center"/>
          </w:tcPr>
          <w:p w14:paraId="1BFC2A4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《基金会管理条例》第四十二条：基金会、基金会分支机构、基金会代表机构或者境外基金会代表机构有下列情形之一的，由登记管理机关给予警告、责令停止活动；情节严重的，可以撤销登记：</w:t>
            </w:r>
          </w:p>
          <w:p w14:paraId="2C7C3B5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2587F82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（二）在填制会计凭证、登记会计账簿、编制财务会计报告中弄虚作假的；</w:t>
            </w:r>
          </w:p>
        </w:tc>
        <w:tc>
          <w:tcPr>
            <w:tcW w:w="929" w:type="pct"/>
            <w:gridSpan w:val="2"/>
            <w:vMerge w:val="restart"/>
            <w:noWrap/>
            <w:vAlign w:val="center"/>
          </w:tcPr>
          <w:p w14:paraId="3A9B356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《基金会管理条例》第四十二条：基金会、基金会分支机构、基金会代表机构或者境外基金会代表机构有下列情形之一的，由登记管理机关给予警告、责令停止活动；情节严重的，可以撤销登记：</w:t>
            </w:r>
          </w:p>
          <w:p w14:paraId="19CC4D2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5A3C2AB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（二）在填制会计凭证、登记会计账簿、编制财务会计报告中弄虚作假的；</w:t>
            </w:r>
          </w:p>
        </w:tc>
        <w:tc>
          <w:tcPr>
            <w:tcW w:w="237" w:type="pct"/>
            <w:noWrap/>
            <w:vAlign w:val="center"/>
          </w:tcPr>
          <w:p w14:paraId="79E6BF75">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4AF6370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经济差额不超过十万元。</w:t>
            </w:r>
          </w:p>
        </w:tc>
        <w:tc>
          <w:tcPr>
            <w:tcW w:w="612" w:type="pct"/>
            <w:noWrap/>
            <w:vAlign w:val="center"/>
          </w:tcPr>
          <w:p w14:paraId="5A71AAD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w:t>
            </w:r>
          </w:p>
        </w:tc>
      </w:tr>
      <w:tr w14:paraId="22E79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041" w:hRule="exact"/>
          <w:jc w:val="center"/>
        </w:trPr>
        <w:tc>
          <w:tcPr>
            <w:tcW w:w="197" w:type="pct"/>
            <w:vMerge w:val="continue"/>
            <w:vAlign w:val="center"/>
          </w:tcPr>
          <w:p w14:paraId="2E057067">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5A8CC05F">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05A83231">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587F82F1">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7781F73F">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1082503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经济差额十万元以上不超过五十万元。</w:t>
            </w:r>
          </w:p>
        </w:tc>
        <w:tc>
          <w:tcPr>
            <w:tcW w:w="612" w:type="pct"/>
            <w:noWrap/>
            <w:vAlign w:val="center"/>
          </w:tcPr>
          <w:p w14:paraId="15AE390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责令限期停止活动三个月。</w:t>
            </w:r>
          </w:p>
        </w:tc>
      </w:tr>
      <w:tr w14:paraId="4188D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041" w:hRule="exact"/>
          <w:jc w:val="center"/>
        </w:trPr>
        <w:tc>
          <w:tcPr>
            <w:tcW w:w="197" w:type="pct"/>
            <w:vMerge w:val="continue"/>
            <w:vAlign w:val="center"/>
          </w:tcPr>
          <w:p w14:paraId="25E7CD94">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7C27FF86">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031E83E8">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242983B7">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742907F3">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较重处罚</w:t>
            </w:r>
          </w:p>
        </w:tc>
        <w:tc>
          <w:tcPr>
            <w:tcW w:w="1028" w:type="pct"/>
            <w:noWrap/>
            <w:vAlign w:val="center"/>
          </w:tcPr>
          <w:p w14:paraId="203D31C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经济差额五十万元以上。</w:t>
            </w:r>
          </w:p>
        </w:tc>
        <w:tc>
          <w:tcPr>
            <w:tcW w:w="612" w:type="pct"/>
            <w:noWrap/>
            <w:vAlign w:val="center"/>
          </w:tcPr>
          <w:p w14:paraId="1F7B224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责令限期停止活动六个月。</w:t>
            </w:r>
          </w:p>
        </w:tc>
      </w:tr>
      <w:tr w14:paraId="0DEE2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041" w:hRule="exact"/>
          <w:jc w:val="center"/>
        </w:trPr>
        <w:tc>
          <w:tcPr>
            <w:tcW w:w="197" w:type="pct"/>
            <w:vMerge w:val="continue"/>
            <w:vAlign w:val="center"/>
          </w:tcPr>
          <w:p w14:paraId="2F1A38B9">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4A972DE0">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455E74F7">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357D8DB9">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20F71000">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291495D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违法行为符合较重条件，且具有以下情形之一：</w:t>
            </w:r>
          </w:p>
          <w:p w14:paraId="4303C3C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1.责令改正拒不改正；</w:t>
            </w:r>
          </w:p>
          <w:p w14:paraId="30B86D4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2.违法行为造成严重影响。</w:t>
            </w:r>
          </w:p>
        </w:tc>
        <w:tc>
          <w:tcPr>
            <w:tcW w:w="612" w:type="pct"/>
            <w:noWrap/>
            <w:vAlign w:val="center"/>
          </w:tcPr>
          <w:p w14:paraId="47D9546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撤销登记。</w:t>
            </w:r>
          </w:p>
        </w:tc>
      </w:tr>
      <w:tr w14:paraId="5480D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041" w:hRule="exact"/>
          <w:jc w:val="center"/>
        </w:trPr>
        <w:tc>
          <w:tcPr>
            <w:tcW w:w="197" w:type="pct"/>
            <w:vMerge w:val="restart"/>
            <w:noWrap/>
            <w:vAlign w:val="center"/>
          </w:tcPr>
          <w:p w14:paraId="4C00F5C4">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20</w:t>
            </w:r>
          </w:p>
        </w:tc>
        <w:tc>
          <w:tcPr>
            <w:tcW w:w="1054" w:type="pct"/>
            <w:gridSpan w:val="2"/>
            <w:vMerge w:val="restart"/>
            <w:noWrap/>
            <w:vAlign w:val="center"/>
          </w:tcPr>
          <w:p w14:paraId="7D08417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基金会不按照规定办理变更登记。</w:t>
            </w:r>
          </w:p>
        </w:tc>
        <w:tc>
          <w:tcPr>
            <w:tcW w:w="940" w:type="pct"/>
            <w:gridSpan w:val="3"/>
            <w:vMerge w:val="restart"/>
            <w:noWrap/>
            <w:vAlign w:val="center"/>
          </w:tcPr>
          <w:p w14:paraId="1E3B8A2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《基金会管理条例》第十五条：基金会、基金会分支机构、基金会代表机构和境外基金会代表机构的登记事项需要变更的，应当向登记管理机关申请变更登记。</w:t>
            </w:r>
          </w:p>
        </w:tc>
        <w:tc>
          <w:tcPr>
            <w:tcW w:w="929" w:type="pct"/>
            <w:gridSpan w:val="2"/>
            <w:vMerge w:val="restart"/>
            <w:noWrap/>
            <w:vAlign w:val="center"/>
          </w:tcPr>
          <w:p w14:paraId="6E019F9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基金会管理条例》第四十二条第一款第（三）项：基金会、基金会分支机构、基金会代表机构或者境外基金会代表机构有下列情形之一的，由登记管理机关给予警告、责令停止活动；情节严重的，可以撤销登记：</w:t>
            </w:r>
          </w:p>
          <w:p w14:paraId="12A46AA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7A2388D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（三）不按照规定办理变更登记的；</w:t>
            </w:r>
          </w:p>
          <w:p w14:paraId="207C7D3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43C97716">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05A4869F">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0055CC3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无正当理由，不按照规定变更登记事项1项，超期12个月以上。</w:t>
            </w:r>
          </w:p>
        </w:tc>
        <w:tc>
          <w:tcPr>
            <w:tcW w:w="612" w:type="pct"/>
            <w:noWrap/>
            <w:vAlign w:val="center"/>
          </w:tcPr>
          <w:p w14:paraId="1D2FE35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警告，责令改正。</w:t>
            </w:r>
          </w:p>
        </w:tc>
      </w:tr>
      <w:tr w14:paraId="5DA56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041" w:hRule="exact"/>
          <w:jc w:val="center"/>
        </w:trPr>
        <w:tc>
          <w:tcPr>
            <w:tcW w:w="197" w:type="pct"/>
            <w:vMerge w:val="continue"/>
            <w:vAlign w:val="center"/>
          </w:tcPr>
          <w:p w14:paraId="57A01DCB">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6EEDDA36">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65D5299D">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2A3C3A97">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3D27D63E">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0068C31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无正当理由，不按照规定变更登记事项2至3项，超期12个月以上。</w:t>
            </w:r>
          </w:p>
        </w:tc>
        <w:tc>
          <w:tcPr>
            <w:tcW w:w="612" w:type="pct"/>
            <w:noWrap/>
            <w:vAlign w:val="center"/>
          </w:tcPr>
          <w:p w14:paraId="1C4C602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责令限期停止活动三个月。</w:t>
            </w:r>
          </w:p>
        </w:tc>
      </w:tr>
      <w:tr w14:paraId="0990C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041" w:hRule="exact"/>
          <w:jc w:val="center"/>
        </w:trPr>
        <w:tc>
          <w:tcPr>
            <w:tcW w:w="197" w:type="pct"/>
            <w:vMerge w:val="continue"/>
            <w:vAlign w:val="center"/>
          </w:tcPr>
          <w:p w14:paraId="76915980">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483377C8">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3DC9CF46">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12F84E4C">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0C0E0CF8">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较重处罚</w:t>
            </w:r>
          </w:p>
        </w:tc>
        <w:tc>
          <w:tcPr>
            <w:tcW w:w="1028" w:type="pct"/>
            <w:noWrap/>
            <w:vAlign w:val="center"/>
          </w:tcPr>
          <w:p w14:paraId="474F4860">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无正当理由，不按照规定变更登记事项4项以上，超期12个月以上。</w:t>
            </w:r>
          </w:p>
        </w:tc>
        <w:tc>
          <w:tcPr>
            <w:tcW w:w="612" w:type="pct"/>
            <w:noWrap/>
            <w:vAlign w:val="center"/>
          </w:tcPr>
          <w:p w14:paraId="3B2719E6">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责令限期停止活动六个月。</w:t>
            </w:r>
          </w:p>
        </w:tc>
      </w:tr>
      <w:tr w14:paraId="477C2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041" w:hRule="exact"/>
          <w:jc w:val="center"/>
        </w:trPr>
        <w:tc>
          <w:tcPr>
            <w:tcW w:w="197" w:type="pct"/>
            <w:vMerge w:val="continue"/>
            <w:vAlign w:val="center"/>
          </w:tcPr>
          <w:p w14:paraId="7FA89F37">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462BF9DC">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6538B0E4">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010DCEA6">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1347EA10">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6C3CF30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经责令整改拒不改正，且违法行为造成严重影响。</w:t>
            </w:r>
          </w:p>
        </w:tc>
        <w:tc>
          <w:tcPr>
            <w:tcW w:w="612" w:type="pct"/>
            <w:noWrap/>
            <w:vAlign w:val="center"/>
          </w:tcPr>
          <w:p w14:paraId="641D5AE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撤销登记。</w:t>
            </w:r>
          </w:p>
        </w:tc>
      </w:tr>
      <w:tr w14:paraId="29BEA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041" w:hRule="exact"/>
          <w:jc w:val="center"/>
        </w:trPr>
        <w:tc>
          <w:tcPr>
            <w:tcW w:w="197" w:type="pct"/>
            <w:vMerge w:val="restart"/>
            <w:noWrap/>
            <w:vAlign w:val="center"/>
          </w:tcPr>
          <w:p w14:paraId="5CDCEB80">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21</w:t>
            </w:r>
          </w:p>
        </w:tc>
        <w:tc>
          <w:tcPr>
            <w:tcW w:w="1054" w:type="pct"/>
            <w:gridSpan w:val="2"/>
            <w:vMerge w:val="restart"/>
            <w:noWrap/>
            <w:vAlign w:val="center"/>
          </w:tcPr>
          <w:p w14:paraId="754C283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基金会未按照《基金会管理条例》规定完成公益事业支出额度。（基金会登记或者认定为慈善组织的按照本基准57项处罚）</w:t>
            </w:r>
          </w:p>
        </w:tc>
        <w:tc>
          <w:tcPr>
            <w:tcW w:w="940" w:type="pct"/>
            <w:gridSpan w:val="3"/>
            <w:vMerge w:val="restart"/>
            <w:noWrap/>
            <w:vAlign w:val="center"/>
          </w:tcPr>
          <w:p w14:paraId="4EB401E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《基金会管理条例》第二十九条第一款：公募基金会每年用于从事章程规定的公益事业支出，不得低于上一年总收入的70%；非公募基金会每年用于从事章程规定的公益事业支出，不得低于上一年基金余额的8%。</w:t>
            </w:r>
          </w:p>
        </w:tc>
        <w:tc>
          <w:tcPr>
            <w:tcW w:w="929" w:type="pct"/>
            <w:gridSpan w:val="2"/>
            <w:vMerge w:val="restart"/>
            <w:noWrap/>
            <w:vAlign w:val="center"/>
          </w:tcPr>
          <w:p w14:paraId="0C71EBD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《基金会管理条例》第四十二条：基金会、基金会分支机构、基金会代表机构或者境外基金会代表机构有下列情形之一的，由登记管理机关给予警告、责令停止活动；情节严重的，可以撤销登记：</w:t>
            </w:r>
          </w:p>
          <w:p w14:paraId="021A03E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798746F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（四）未按照本条例的规定完成公益事业支出额度的；</w:t>
            </w:r>
          </w:p>
          <w:p w14:paraId="1E8E3F1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237" w:type="pct"/>
            <w:noWrap/>
            <w:vAlign w:val="center"/>
          </w:tcPr>
          <w:p w14:paraId="46813D28">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0A1A657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基金会一年未按照《基金会管理条例》规定完成公益事业支出额度。</w:t>
            </w:r>
          </w:p>
        </w:tc>
        <w:tc>
          <w:tcPr>
            <w:tcW w:w="612" w:type="pct"/>
            <w:noWrap/>
            <w:vAlign w:val="center"/>
          </w:tcPr>
          <w:p w14:paraId="24BBAC3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w:t>
            </w:r>
          </w:p>
        </w:tc>
      </w:tr>
      <w:tr w14:paraId="5A4F6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041" w:hRule="exact"/>
          <w:jc w:val="center"/>
        </w:trPr>
        <w:tc>
          <w:tcPr>
            <w:tcW w:w="197" w:type="pct"/>
            <w:vMerge w:val="continue"/>
            <w:vAlign w:val="center"/>
          </w:tcPr>
          <w:p w14:paraId="5267CAA7">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609C5934">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7F8032BB">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24720D70">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506FC760">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7B0E0D2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基金会连续两年未按照《基金会管理条例》规定完成公益事业支出额度。</w:t>
            </w:r>
          </w:p>
        </w:tc>
        <w:tc>
          <w:tcPr>
            <w:tcW w:w="612" w:type="pct"/>
            <w:noWrap/>
            <w:vAlign w:val="center"/>
          </w:tcPr>
          <w:p w14:paraId="3862FA1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责令限期停止活动三个月</w:t>
            </w:r>
          </w:p>
        </w:tc>
      </w:tr>
      <w:tr w14:paraId="0526F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041" w:hRule="exact"/>
          <w:jc w:val="center"/>
        </w:trPr>
        <w:tc>
          <w:tcPr>
            <w:tcW w:w="197" w:type="pct"/>
            <w:vMerge w:val="continue"/>
            <w:vAlign w:val="center"/>
          </w:tcPr>
          <w:p w14:paraId="1A3B05DF">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1782E413">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141A3935">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33A8CA05">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02794ABC">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较重处罚</w:t>
            </w:r>
          </w:p>
        </w:tc>
        <w:tc>
          <w:tcPr>
            <w:tcW w:w="1028" w:type="pct"/>
            <w:noWrap/>
            <w:vAlign w:val="center"/>
          </w:tcPr>
          <w:p w14:paraId="094081A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基金会连续三年以上未按照《基金会管理条例》规定完成公益事业支出额度。</w:t>
            </w:r>
          </w:p>
        </w:tc>
        <w:tc>
          <w:tcPr>
            <w:tcW w:w="612" w:type="pct"/>
            <w:noWrap/>
            <w:vAlign w:val="center"/>
          </w:tcPr>
          <w:p w14:paraId="311FBAF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责令限期停止活动六个月。</w:t>
            </w:r>
          </w:p>
        </w:tc>
      </w:tr>
      <w:tr w14:paraId="7925F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041" w:hRule="exact"/>
          <w:jc w:val="center"/>
        </w:trPr>
        <w:tc>
          <w:tcPr>
            <w:tcW w:w="197" w:type="pct"/>
            <w:vMerge w:val="continue"/>
            <w:vAlign w:val="center"/>
          </w:tcPr>
          <w:p w14:paraId="7B50580C">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516F6ADE">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70FB15FB">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03CFD08E">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7563714B">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2D892C1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违法行为符合较重条件，且具有以下情形之一：</w:t>
            </w:r>
          </w:p>
          <w:p w14:paraId="1B53EAF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1.责令改正拒不改正；</w:t>
            </w:r>
          </w:p>
          <w:p w14:paraId="50885AD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2.违法行为造成严重影响。</w:t>
            </w:r>
          </w:p>
        </w:tc>
        <w:tc>
          <w:tcPr>
            <w:tcW w:w="612" w:type="pct"/>
            <w:noWrap/>
            <w:vAlign w:val="center"/>
          </w:tcPr>
          <w:p w14:paraId="0484560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撤销登记。</w:t>
            </w:r>
          </w:p>
        </w:tc>
      </w:tr>
      <w:tr w14:paraId="36C75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701" w:hRule="exact"/>
          <w:jc w:val="center"/>
        </w:trPr>
        <w:tc>
          <w:tcPr>
            <w:tcW w:w="197" w:type="pct"/>
            <w:vMerge w:val="restart"/>
            <w:noWrap/>
            <w:vAlign w:val="center"/>
          </w:tcPr>
          <w:p w14:paraId="4E729E9F">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22</w:t>
            </w:r>
          </w:p>
        </w:tc>
        <w:tc>
          <w:tcPr>
            <w:tcW w:w="1054" w:type="pct"/>
            <w:gridSpan w:val="2"/>
            <w:vMerge w:val="restart"/>
            <w:noWrap/>
            <w:vAlign w:val="center"/>
          </w:tcPr>
          <w:p w14:paraId="33D064B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基金会拒不接受或不按照规定接受监督检查。</w:t>
            </w:r>
          </w:p>
        </w:tc>
        <w:tc>
          <w:tcPr>
            <w:tcW w:w="940" w:type="pct"/>
            <w:gridSpan w:val="3"/>
            <w:vMerge w:val="restart"/>
            <w:noWrap/>
            <w:vAlign w:val="center"/>
          </w:tcPr>
          <w:p w14:paraId="37B6DAF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基金会管理条例》第三十六条第一款：基金会、境外基金会代表机构应当于每年3月31日前向登记管理机关报送上一年度工作报告，接受年度检查。年度工作报告在报送登记管理机关前应当经业务主管单位审查同意。</w:t>
            </w:r>
            <w:r>
              <w:rPr>
                <w:rFonts w:hint="eastAsia" w:hAnsi="宋体" w:cs="宋体"/>
                <w:color w:val="000000" w:themeColor="text1"/>
                <w:kern w:val="0"/>
                <w:sz w:val="21"/>
                <w:szCs w:val="21"/>
                <w14:textFill>
                  <w14:solidFill>
                    <w14:schemeClr w14:val="tx1"/>
                  </w14:solidFill>
                </w14:textFill>
              </w:rPr>
              <w:br w:type="page"/>
            </w:r>
          </w:p>
        </w:tc>
        <w:tc>
          <w:tcPr>
            <w:tcW w:w="929" w:type="pct"/>
            <w:gridSpan w:val="2"/>
            <w:vMerge w:val="restart"/>
            <w:noWrap/>
            <w:vAlign w:val="center"/>
          </w:tcPr>
          <w:p w14:paraId="2A2F55D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《基金会管理条例》第四十二条：基金会、基金会分支机构、基金会代表机构或者境外基金会代表机构有下列情形之一的，由登记管理机关给予警告、责令停止活动；情节严重的，可以撤销登记：</w:t>
            </w:r>
            <w:r>
              <w:rPr>
                <w:rFonts w:hint="eastAsia" w:hAnsi="宋体" w:cs="宋体"/>
                <w:color w:val="000000" w:themeColor="text1"/>
                <w:kern w:val="0"/>
                <w:sz w:val="21"/>
                <w:szCs w:val="21"/>
                <w14:textFill>
                  <w14:solidFill>
                    <w14:schemeClr w14:val="tx1"/>
                  </w14:solidFill>
                </w14:textFill>
              </w:rPr>
              <w:br w:type="textWrapping"/>
            </w:r>
            <w:r>
              <w:rPr>
                <w:rFonts w:hint="eastAsia" w:hAnsi="宋体" w:cs="宋体"/>
                <w:color w:val="000000" w:themeColor="text1"/>
                <w:kern w:val="0"/>
                <w:sz w:val="21"/>
                <w:szCs w:val="21"/>
                <w14:textFill>
                  <w14:solidFill>
                    <w14:schemeClr w14:val="tx1"/>
                  </w14:solidFill>
                </w14:textFill>
              </w:rPr>
              <w:br w:type="page"/>
            </w:r>
            <w:r>
              <w:rPr>
                <w:rFonts w:hint="eastAsia" w:hAnsi="宋体" w:cs="宋体"/>
                <w:color w:val="000000" w:themeColor="text1"/>
                <w:kern w:val="0"/>
                <w:sz w:val="21"/>
                <w:szCs w:val="21"/>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br w:type="textWrapping"/>
            </w:r>
            <w:r>
              <w:rPr>
                <w:rFonts w:hint="eastAsia" w:hAnsi="宋体" w:cs="宋体"/>
                <w:color w:val="000000" w:themeColor="text1"/>
                <w:kern w:val="0"/>
                <w:sz w:val="21"/>
                <w:szCs w:val="21"/>
                <w14:textFill>
                  <w14:solidFill>
                    <w14:schemeClr w14:val="tx1"/>
                  </w14:solidFill>
                </w14:textFill>
              </w:rPr>
              <w:br w:type="page"/>
            </w:r>
            <w:r>
              <w:rPr>
                <w:rFonts w:hint="eastAsia" w:hAnsi="宋体" w:cs="宋体"/>
                <w:color w:val="000000" w:themeColor="text1"/>
                <w:kern w:val="0"/>
                <w:sz w:val="21"/>
                <w:szCs w:val="21"/>
                <w14:textFill>
                  <w14:solidFill>
                    <w14:schemeClr w14:val="tx1"/>
                  </w14:solidFill>
                </w14:textFill>
              </w:rPr>
              <w:t>（五）未按照本条例的规定接受年度检查，或者年度检查不合格的；</w:t>
            </w:r>
            <w:r>
              <w:rPr>
                <w:rFonts w:hint="eastAsia" w:hAnsi="宋体" w:cs="宋体"/>
                <w:color w:val="000000" w:themeColor="text1"/>
                <w:kern w:val="0"/>
                <w:sz w:val="21"/>
                <w:szCs w:val="21"/>
                <w14:textFill>
                  <w14:solidFill>
                    <w14:schemeClr w14:val="tx1"/>
                  </w14:solidFill>
                </w14:textFill>
              </w:rPr>
              <w:br w:type="page"/>
            </w:r>
          </w:p>
        </w:tc>
        <w:tc>
          <w:tcPr>
            <w:tcW w:w="237" w:type="pct"/>
            <w:noWrap/>
            <w:vAlign w:val="center"/>
          </w:tcPr>
          <w:p w14:paraId="532CAC54">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36CC5AA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无正当理由，不按照规定参加年报或者接受监督检查。</w:t>
            </w:r>
          </w:p>
        </w:tc>
        <w:tc>
          <w:tcPr>
            <w:tcW w:w="612" w:type="pct"/>
            <w:noWrap/>
            <w:vAlign w:val="center"/>
          </w:tcPr>
          <w:p w14:paraId="539159C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w:t>
            </w:r>
          </w:p>
        </w:tc>
      </w:tr>
      <w:tr w14:paraId="453AF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119" w:hRule="exact"/>
          <w:jc w:val="center"/>
        </w:trPr>
        <w:tc>
          <w:tcPr>
            <w:tcW w:w="197" w:type="pct"/>
            <w:vMerge w:val="continue"/>
            <w:vAlign w:val="center"/>
          </w:tcPr>
          <w:p w14:paraId="3106A405">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7B4BF85F">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5EF34F09">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327EB9D7">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155BCF97">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3D122EC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具有以下情形之一：</w:t>
            </w:r>
          </w:p>
          <w:p w14:paraId="445E54A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1.无正当理由，累计2次不按照规定参加年报或者接受监督检查；</w:t>
            </w:r>
          </w:p>
          <w:p w14:paraId="639DA6F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2.责令改正后，仍然不按照规定接受或者拒不接受监督检查。</w:t>
            </w:r>
          </w:p>
        </w:tc>
        <w:tc>
          <w:tcPr>
            <w:tcW w:w="612" w:type="pct"/>
            <w:noWrap/>
            <w:vAlign w:val="center"/>
          </w:tcPr>
          <w:p w14:paraId="65020A7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责令限期停止活动。</w:t>
            </w:r>
          </w:p>
        </w:tc>
      </w:tr>
      <w:tr w14:paraId="6859C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345" w:hRule="exact"/>
          <w:jc w:val="center"/>
        </w:trPr>
        <w:tc>
          <w:tcPr>
            <w:tcW w:w="197" w:type="pct"/>
            <w:vMerge w:val="continue"/>
            <w:vAlign w:val="center"/>
          </w:tcPr>
          <w:p w14:paraId="04ED7EC3">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2A0DA29A">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4FBD5770">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7B3A7108">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3460E3F0">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3B88B6D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具有以下情形之一：</w:t>
            </w:r>
          </w:p>
          <w:p w14:paraId="4CC9076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1.无正当理由，累计2次以上不按照规定参加年报或者接受监督检查，造成严重影响的；</w:t>
            </w:r>
          </w:p>
          <w:p w14:paraId="3F4C9D3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2.再次责令改正后，仍然不按照规定接受或者拒不接受监督检查。</w:t>
            </w:r>
          </w:p>
        </w:tc>
        <w:tc>
          <w:tcPr>
            <w:tcW w:w="612" w:type="pct"/>
            <w:noWrap/>
            <w:vAlign w:val="center"/>
          </w:tcPr>
          <w:p w14:paraId="07637EC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撤销登记。</w:t>
            </w:r>
          </w:p>
        </w:tc>
      </w:tr>
      <w:tr w14:paraId="41E25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69" w:hRule="exact"/>
          <w:jc w:val="center"/>
        </w:trPr>
        <w:tc>
          <w:tcPr>
            <w:tcW w:w="197" w:type="pct"/>
            <w:vMerge w:val="restart"/>
            <w:noWrap/>
            <w:vAlign w:val="center"/>
          </w:tcPr>
          <w:p w14:paraId="6A6C0046">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23</w:t>
            </w:r>
          </w:p>
        </w:tc>
        <w:tc>
          <w:tcPr>
            <w:tcW w:w="1054" w:type="pct"/>
            <w:gridSpan w:val="2"/>
            <w:vMerge w:val="restart"/>
            <w:noWrap/>
            <w:vAlign w:val="center"/>
          </w:tcPr>
          <w:p w14:paraId="599E11E3">
            <w:pPr>
              <w:adjustRightInd w:val="0"/>
              <w:snapToGrid w:val="0"/>
              <w:spacing w:line="220" w:lineRule="exact"/>
              <w:rPr>
                <w:rFonts w:hAnsi="宋体" w:cs="宋体"/>
                <w:color w:val="000000" w:themeColor="text1"/>
                <w:kern w:val="0"/>
                <w:sz w:val="20"/>
                <w:szCs w:val="20"/>
                <w14:textFill>
                  <w14:solidFill>
                    <w14:schemeClr w14:val="tx1"/>
                  </w14:solidFill>
                </w14:textFill>
              </w:rPr>
            </w:pPr>
            <w:r>
              <w:rPr>
                <w:rFonts w:hint="eastAsia" w:hAnsi="宋体" w:cs="宋体"/>
                <w:color w:val="000000" w:themeColor="text1"/>
                <w:kern w:val="0"/>
                <w:sz w:val="20"/>
                <w:szCs w:val="20"/>
                <w14:textFill>
                  <w14:solidFill>
                    <w14:schemeClr w14:val="tx1"/>
                  </w14:solidFill>
                </w14:textFill>
              </w:rPr>
              <w:t>基金会不履行信息公布义务。</w:t>
            </w:r>
          </w:p>
          <w:p w14:paraId="2F43C034">
            <w:pPr>
              <w:adjustRightInd w:val="0"/>
              <w:snapToGrid w:val="0"/>
              <w:spacing w:line="220" w:lineRule="exact"/>
              <w:rPr>
                <w:rFonts w:hAnsi="宋体" w:cs="宋体"/>
                <w:color w:val="000000" w:themeColor="text1"/>
                <w:kern w:val="0"/>
                <w:sz w:val="20"/>
                <w:szCs w:val="20"/>
                <w14:textFill>
                  <w14:solidFill>
                    <w14:schemeClr w14:val="tx1"/>
                  </w14:solidFill>
                </w14:textFill>
              </w:rPr>
            </w:pPr>
            <w:r>
              <w:rPr>
                <w:rFonts w:hint="eastAsia" w:hAnsi="宋体" w:cs="宋体"/>
                <w:color w:val="000000" w:themeColor="text1"/>
                <w:kern w:val="0"/>
                <w:sz w:val="20"/>
                <w:szCs w:val="20"/>
                <w14:textFill>
                  <w14:solidFill>
                    <w14:schemeClr w14:val="tx1"/>
                  </w14:solidFill>
                </w14:textFill>
              </w:rPr>
              <w:t>具体主要有：</w:t>
            </w:r>
          </w:p>
          <w:p w14:paraId="6748B837">
            <w:pPr>
              <w:adjustRightInd w:val="0"/>
              <w:snapToGrid w:val="0"/>
              <w:spacing w:line="220" w:lineRule="exact"/>
              <w:rPr>
                <w:rFonts w:hAnsi="宋体" w:cs="宋体"/>
                <w:color w:val="000000" w:themeColor="text1"/>
                <w:kern w:val="0"/>
                <w:sz w:val="20"/>
                <w:szCs w:val="20"/>
                <w14:textFill>
                  <w14:solidFill>
                    <w14:schemeClr w14:val="tx1"/>
                  </w14:solidFill>
                </w14:textFill>
              </w:rPr>
            </w:pPr>
            <w:r>
              <w:rPr>
                <w:rFonts w:hint="eastAsia" w:hAnsi="宋体" w:cs="宋体"/>
                <w:color w:val="000000" w:themeColor="text1"/>
                <w:kern w:val="0"/>
                <w:sz w:val="20"/>
                <w:szCs w:val="20"/>
                <w14:textFill>
                  <w14:solidFill>
                    <w14:schemeClr w14:val="tx1"/>
                  </w14:solidFill>
                </w14:textFill>
              </w:rPr>
              <w:t>1．登记管理机关审查通过后30日内，信息公布义务人未公布年度工作报告的全文和摘要的。</w:t>
            </w:r>
            <w:r>
              <w:rPr>
                <w:rFonts w:hint="eastAsia" w:hAnsi="宋体" w:cs="宋体"/>
                <w:color w:val="000000" w:themeColor="text1"/>
                <w:kern w:val="0"/>
                <w:sz w:val="20"/>
                <w:szCs w:val="20"/>
                <w14:textFill>
                  <w14:solidFill>
                    <w14:schemeClr w14:val="tx1"/>
                  </w14:solidFill>
                </w14:textFill>
              </w:rPr>
              <w:br w:type="textWrapping"/>
            </w:r>
            <w:r>
              <w:rPr>
                <w:rFonts w:hint="eastAsia" w:hAnsi="宋体" w:cs="宋体"/>
                <w:color w:val="000000" w:themeColor="text1"/>
                <w:kern w:val="0"/>
                <w:sz w:val="20"/>
                <w:szCs w:val="20"/>
                <w14:textFill>
                  <w14:solidFill>
                    <w14:schemeClr w14:val="tx1"/>
                  </w14:solidFill>
                </w14:textFill>
              </w:rPr>
              <w:t>2．信息公布义务人未按照统一的格式要求公布年度工作报告的全文和摘要的。</w:t>
            </w:r>
            <w:r>
              <w:rPr>
                <w:rFonts w:hint="eastAsia" w:hAnsi="宋体" w:cs="宋体"/>
                <w:color w:val="000000" w:themeColor="text1"/>
                <w:kern w:val="0"/>
                <w:sz w:val="20"/>
                <w:szCs w:val="20"/>
                <w14:textFill>
                  <w14:solidFill>
                    <w14:schemeClr w14:val="tx1"/>
                  </w14:solidFill>
                </w14:textFill>
              </w:rPr>
              <w:br w:type="textWrapping"/>
            </w:r>
            <w:r>
              <w:rPr>
                <w:rFonts w:hint="eastAsia" w:hAnsi="宋体" w:cs="宋体"/>
                <w:color w:val="000000" w:themeColor="text1"/>
                <w:kern w:val="0"/>
                <w:sz w:val="20"/>
                <w:szCs w:val="20"/>
                <w14:textFill>
                  <w14:solidFill>
                    <w14:schemeClr w14:val="tx1"/>
                  </w14:solidFill>
                </w14:textFill>
              </w:rPr>
              <w:t>3．信息公布义务人未在登记管理机关指定的媒体上公布年度工作报告的全文和摘要的。</w:t>
            </w:r>
            <w:r>
              <w:rPr>
                <w:rFonts w:hint="eastAsia" w:hAnsi="宋体" w:cs="宋体"/>
                <w:color w:val="000000" w:themeColor="text1"/>
                <w:kern w:val="0"/>
                <w:sz w:val="20"/>
                <w:szCs w:val="20"/>
                <w14:textFill>
                  <w14:solidFill>
                    <w14:schemeClr w14:val="tx1"/>
                  </w14:solidFill>
                </w14:textFill>
              </w:rPr>
              <w:br w:type="textWrapping"/>
            </w:r>
            <w:r>
              <w:rPr>
                <w:rFonts w:hint="eastAsia" w:hAnsi="宋体" w:cs="宋体"/>
                <w:color w:val="000000" w:themeColor="text1"/>
                <w:kern w:val="0"/>
                <w:sz w:val="20"/>
                <w:szCs w:val="20"/>
                <w14:textFill>
                  <w14:solidFill>
                    <w14:schemeClr w14:val="tx1"/>
                  </w14:solidFill>
                </w14:textFill>
              </w:rPr>
              <w:t>4．信息公布义务人的财务会计报告未经审计对外公布的。</w:t>
            </w:r>
            <w:r>
              <w:rPr>
                <w:rFonts w:hint="eastAsia" w:hAnsi="宋体" w:cs="宋体"/>
                <w:color w:val="000000" w:themeColor="text1"/>
                <w:kern w:val="0"/>
                <w:sz w:val="20"/>
                <w:szCs w:val="20"/>
                <w14:textFill>
                  <w14:solidFill>
                    <w14:schemeClr w14:val="tx1"/>
                  </w14:solidFill>
                </w14:textFill>
              </w:rPr>
              <w:br w:type="textWrapping"/>
            </w:r>
            <w:r>
              <w:rPr>
                <w:rFonts w:hint="eastAsia" w:hAnsi="宋体" w:cs="宋体"/>
                <w:color w:val="000000" w:themeColor="text1"/>
                <w:kern w:val="0"/>
                <w:sz w:val="20"/>
                <w:szCs w:val="20"/>
                <w14:textFill>
                  <w14:solidFill>
                    <w14:schemeClr w14:val="tx1"/>
                  </w14:solidFill>
                </w14:textFill>
              </w:rPr>
              <w:t>5．公募基金会组织募捐活动，未公布募得资金后拟开展的公益活动和资金的详细使用计划的。</w:t>
            </w:r>
            <w:r>
              <w:rPr>
                <w:rFonts w:hint="eastAsia" w:hAnsi="宋体" w:cs="宋体"/>
                <w:color w:val="000000" w:themeColor="text1"/>
                <w:kern w:val="0"/>
                <w:sz w:val="20"/>
                <w:szCs w:val="20"/>
                <w14:textFill>
                  <w14:solidFill>
                    <w14:schemeClr w14:val="tx1"/>
                  </w14:solidFill>
                </w14:textFill>
              </w:rPr>
              <w:br w:type="textWrapping"/>
            </w:r>
            <w:r>
              <w:rPr>
                <w:rFonts w:hint="eastAsia" w:hAnsi="宋体" w:cs="宋体"/>
                <w:color w:val="000000" w:themeColor="text1"/>
                <w:kern w:val="0"/>
                <w:sz w:val="20"/>
                <w:szCs w:val="20"/>
                <w14:textFill>
                  <w14:solidFill>
                    <w14:schemeClr w14:val="tx1"/>
                  </w14:solidFill>
                </w14:textFill>
              </w:rPr>
              <w:t>6．在募捐活动持续期间内，未及时公布募捐活动所取得的收入和用于开展公益活动的成本支出情况的。</w:t>
            </w:r>
            <w:r>
              <w:rPr>
                <w:rFonts w:hint="eastAsia" w:hAnsi="宋体" w:cs="宋体"/>
                <w:color w:val="000000" w:themeColor="text1"/>
                <w:kern w:val="0"/>
                <w:sz w:val="20"/>
                <w:szCs w:val="20"/>
                <w14:textFill>
                  <w14:solidFill>
                    <w14:schemeClr w14:val="tx1"/>
                  </w14:solidFill>
                </w14:textFill>
              </w:rPr>
              <w:br w:type="textWrapping"/>
            </w:r>
            <w:r>
              <w:rPr>
                <w:rFonts w:hint="eastAsia" w:hAnsi="宋体" w:cs="宋体"/>
                <w:color w:val="000000" w:themeColor="text1"/>
                <w:kern w:val="0"/>
                <w:sz w:val="20"/>
                <w:szCs w:val="20"/>
                <w14:textFill>
                  <w14:solidFill>
                    <w14:schemeClr w14:val="tx1"/>
                  </w14:solidFill>
                </w14:textFill>
              </w:rPr>
              <w:t>7．募捐活动结束后，未公布募捐活动取得的总收入及其使用情况的。</w:t>
            </w:r>
            <w:r>
              <w:rPr>
                <w:rFonts w:hint="eastAsia" w:hAnsi="宋体" w:cs="宋体"/>
                <w:color w:val="000000" w:themeColor="text1"/>
                <w:kern w:val="0"/>
                <w:sz w:val="20"/>
                <w:szCs w:val="20"/>
                <w14:textFill>
                  <w14:solidFill>
                    <w14:schemeClr w14:val="tx1"/>
                  </w14:solidFill>
                </w14:textFill>
              </w:rPr>
              <w:br w:type="textWrapping"/>
            </w:r>
            <w:r>
              <w:rPr>
                <w:rFonts w:hint="eastAsia" w:hAnsi="宋体" w:cs="宋体"/>
                <w:color w:val="000000" w:themeColor="text1"/>
                <w:kern w:val="0"/>
                <w:sz w:val="20"/>
                <w:szCs w:val="20"/>
                <w14:textFill>
                  <w14:solidFill>
                    <w14:schemeClr w14:val="tx1"/>
                  </w14:solidFill>
                </w14:textFill>
              </w:rPr>
              <w:t>8．基金会开展公益资助项目，未公布所开展的公益项目种类以及申请、评审程序的。</w:t>
            </w:r>
            <w:r>
              <w:rPr>
                <w:rFonts w:hint="eastAsia" w:hAnsi="宋体" w:cs="宋体"/>
                <w:color w:val="000000" w:themeColor="text1"/>
                <w:kern w:val="0"/>
                <w:sz w:val="20"/>
                <w:szCs w:val="20"/>
                <w14:textFill>
                  <w14:solidFill>
                    <w14:schemeClr w14:val="tx1"/>
                  </w14:solidFill>
                </w14:textFill>
              </w:rPr>
              <w:br w:type="textWrapping"/>
            </w:r>
            <w:r>
              <w:rPr>
                <w:rFonts w:hint="eastAsia" w:hAnsi="宋体" w:cs="宋体"/>
                <w:color w:val="000000" w:themeColor="text1"/>
                <w:kern w:val="0"/>
                <w:sz w:val="20"/>
                <w:szCs w:val="20"/>
                <w14:textFill>
                  <w14:solidFill>
                    <w14:schemeClr w14:val="tx1"/>
                  </w14:solidFill>
                </w14:textFill>
              </w:rPr>
              <w:t>9．评审结束后，未公布评审结果并通知申请人的。</w:t>
            </w:r>
            <w:r>
              <w:rPr>
                <w:rFonts w:hint="eastAsia" w:hAnsi="宋体" w:cs="宋体"/>
                <w:color w:val="000000" w:themeColor="text1"/>
                <w:kern w:val="0"/>
                <w:sz w:val="20"/>
                <w:szCs w:val="20"/>
                <w14:textFill>
                  <w14:solidFill>
                    <w14:schemeClr w14:val="tx1"/>
                  </w14:solidFill>
                </w14:textFill>
              </w:rPr>
              <w:br w:type="textWrapping"/>
            </w:r>
            <w:r>
              <w:rPr>
                <w:rFonts w:hint="eastAsia" w:hAnsi="宋体" w:cs="宋体"/>
                <w:color w:val="000000" w:themeColor="text1"/>
                <w:kern w:val="0"/>
                <w:sz w:val="20"/>
                <w:szCs w:val="20"/>
                <w14:textFill>
                  <w14:solidFill>
                    <w14:schemeClr w14:val="tx1"/>
                  </w14:solidFill>
                </w14:textFill>
              </w:rPr>
              <w:t>10．公益资助项目完成后，未公布有关的资金使用情况的。</w:t>
            </w:r>
            <w:r>
              <w:rPr>
                <w:rFonts w:hint="eastAsia" w:hAnsi="宋体" w:cs="宋体"/>
                <w:color w:val="000000" w:themeColor="text1"/>
                <w:kern w:val="0"/>
                <w:sz w:val="20"/>
                <w:szCs w:val="20"/>
                <w14:textFill>
                  <w14:solidFill>
                    <w14:schemeClr w14:val="tx1"/>
                  </w14:solidFill>
                </w14:textFill>
              </w:rPr>
              <w:br w:type="textWrapping"/>
            </w:r>
            <w:r>
              <w:rPr>
                <w:rFonts w:hint="eastAsia" w:hAnsi="宋体" w:cs="宋体"/>
                <w:color w:val="000000" w:themeColor="text1"/>
                <w:kern w:val="0"/>
                <w:sz w:val="20"/>
                <w:szCs w:val="20"/>
                <w14:textFill>
                  <w14:solidFill>
                    <w14:schemeClr w14:val="tx1"/>
                  </w14:solidFill>
                </w14:textFill>
              </w:rPr>
              <w:t>11．事后对项目进行评估的，未同时公布评估结果的。</w:t>
            </w:r>
            <w:r>
              <w:rPr>
                <w:rFonts w:hint="eastAsia" w:hAnsi="宋体" w:cs="宋体"/>
                <w:color w:val="000000" w:themeColor="text1"/>
                <w:kern w:val="0"/>
                <w:sz w:val="20"/>
                <w:szCs w:val="20"/>
                <w14:textFill>
                  <w14:solidFill>
                    <w14:schemeClr w14:val="tx1"/>
                  </w14:solidFill>
                </w14:textFill>
              </w:rPr>
              <w:br w:type="textWrapping"/>
            </w:r>
            <w:r>
              <w:rPr>
                <w:rFonts w:hint="eastAsia" w:hAnsi="宋体" w:cs="宋体"/>
                <w:color w:val="000000" w:themeColor="text1"/>
                <w:kern w:val="0"/>
                <w:sz w:val="20"/>
                <w:szCs w:val="20"/>
                <w14:textFill>
                  <w14:solidFill>
                    <w14:schemeClr w14:val="tx1"/>
                  </w14:solidFill>
                </w14:textFill>
              </w:rPr>
              <w:t>12.信息公布所使用的媒体未覆盖信息公布义务人的活动地域。</w:t>
            </w:r>
            <w:r>
              <w:rPr>
                <w:rFonts w:hint="eastAsia" w:hAnsi="宋体" w:cs="宋体"/>
                <w:color w:val="000000" w:themeColor="text1"/>
                <w:kern w:val="0"/>
                <w:sz w:val="20"/>
                <w:szCs w:val="20"/>
                <w14:textFill>
                  <w14:solidFill>
                    <w14:schemeClr w14:val="tx1"/>
                  </w14:solidFill>
                </w14:textFill>
              </w:rPr>
              <w:br w:type="textWrapping"/>
            </w:r>
            <w:r>
              <w:rPr>
                <w:rFonts w:hint="eastAsia" w:hAnsi="宋体" w:cs="宋体"/>
                <w:color w:val="000000" w:themeColor="text1"/>
                <w:kern w:val="0"/>
                <w:sz w:val="20"/>
                <w:szCs w:val="20"/>
                <w14:textFill>
                  <w14:solidFill>
                    <w14:schemeClr w14:val="tx1"/>
                  </w14:solidFill>
                </w14:textFill>
              </w:rPr>
              <w:t>13.公布的信息内容中未注明信息公布义务人的基本情况和联系、咨询方式。</w:t>
            </w:r>
          </w:p>
        </w:tc>
        <w:tc>
          <w:tcPr>
            <w:tcW w:w="940" w:type="pct"/>
            <w:gridSpan w:val="3"/>
            <w:vMerge w:val="restart"/>
            <w:noWrap/>
            <w:vAlign w:val="center"/>
          </w:tcPr>
          <w:p w14:paraId="78D15E3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《基金会管理条例》</w:t>
            </w:r>
          </w:p>
          <w:p w14:paraId="353F66E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第二十五条第二款：公募基金会组织募捐，应当向社会公布募得资金后拟开展的公益活动和资金的详细使用计划。</w:t>
            </w:r>
          </w:p>
          <w:p w14:paraId="77D761F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第三十条：基金会开展公益资助项目，应当向社会公布所开展的公益资助项目种类以及申请、评审程序。</w:t>
            </w:r>
          </w:p>
          <w:p w14:paraId="1DD7342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第三十八条：基金会、境外基金会代表机构应当在通过登记管理机关的年度检查后，将年度工作报告在登记管理机关指定的媒体上公布，接受社会公众的查询、监督。</w:t>
            </w:r>
          </w:p>
        </w:tc>
        <w:tc>
          <w:tcPr>
            <w:tcW w:w="929" w:type="pct"/>
            <w:gridSpan w:val="2"/>
            <w:vMerge w:val="restart"/>
            <w:noWrap/>
            <w:vAlign w:val="center"/>
          </w:tcPr>
          <w:p w14:paraId="560D755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《基金会管理条例》第四十二条：基金会、基金会分支机构、基金会代表机构或者境外基金会代表机构有下列情形之一的，由登记管理机关给予警告、责令停止活动；情节严重的，可以撤销登记：</w:t>
            </w:r>
          </w:p>
          <w:p w14:paraId="6D0F861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20B463E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（六）不履行信息公布义务或者公布虚假信息的；</w:t>
            </w:r>
          </w:p>
        </w:tc>
        <w:tc>
          <w:tcPr>
            <w:tcW w:w="237" w:type="pct"/>
            <w:noWrap/>
            <w:vAlign w:val="center"/>
          </w:tcPr>
          <w:p w14:paraId="24173B23">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4DFA64C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具有以下情形之一：</w:t>
            </w:r>
          </w:p>
          <w:p w14:paraId="15E4DA7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1.信息公布不全，不履行信息公布义务5项以下；</w:t>
            </w:r>
          </w:p>
          <w:p w14:paraId="31ACCD8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2.公布范围不能覆盖信息公布义务人的活动地域。</w:t>
            </w:r>
          </w:p>
        </w:tc>
        <w:tc>
          <w:tcPr>
            <w:tcW w:w="612" w:type="pct"/>
            <w:noWrap/>
            <w:vAlign w:val="center"/>
          </w:tcPr>
          <w:p w14:paraId="2E56C2B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w:t>
            </w:r>
          </w:p>
        </w:tc>
      </w:tr>
      <w:tr w14:paraId="20A40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229" w:hRule="exact"/>
          <w:jc w:val="center"/>
        </w:trPr>
        <w:tc>
          <w:tcPr>
            <w:tcW w:w="197" w:type="pct"/>
            <w:vMerge w:val="continue"/>
            <w:vAlign w:val="center"/>
          </w:tcPr>
          <w:p w14:paraId="650D2E34">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7FA70E2B">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620E0F6A">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3EB6ED1D">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42B5BC86">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235FA36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不履行信息公布义务6至9项。</w:t>
            </w:r>
          </w:p>
        </w:tc>
        <w:tc>
          <w:tcPr>
            <w:tcW w:w="612" w:type="pct"/>
            <w:noWrap/>
            <w:vAlign w:val="center"/>
          </w:tcPr>
          <w:p w14:paraId="423947F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责令限期停止活动三个月。</w:t>
            </w:r>
          </w:p>
        </w:tc>
      </w:tr>
      <w:tr w14:paraId="1FB03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69" w:hRule="exact"/>
          <w:jc w:val="center"/>
        </w:trPr>
        <w:tc>
          <w:tcPr>
            <w:tcW w:w="197" w:type="pct"/>
            <w:vMerge w:val="restart"/>
            <w:vAlign w:val="center"/>
          </w:tcPr>
          <w:p w14:paraId="3E403CCB">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23</w:t>
            </w:r>
          </w:p>
        </w:tc>
        <w:tc>
          <w:tcPr>
            <w:tcW w:w="1054" w:type="pct"/>
            <w:gridSpan w:val="2"/>
            <w:vMerge w:val="restart"/>
            <w:vAlign w:val="center"/>
          </w:tcPr>
          <w:p w14:paraId="275F1A0D">
            <w:pPr>
              <w:adjustRightInd w:val="0"/>
              <w:snapToGrid w:val="0"/>
              <w:spacing w:line="220" w:lineRule="exact"/>
              <w:rPr>
                <w:rFonts w:hAnsi="宋体" w:cs="宋体"/>
                <w:color w:val="000000" w:themeColor="text1"/>
                <w:kern w:val="0"/>
                <w:sz w:val="20"/>
                <w:szCs w:val="20"/>
                <w14:textFill>
                  <w14:solidFill>
                    <w14:schemeClr w14:val="tx1"/>
                  </w14:solidFill>
                </w14:textFill>
              </w:rPr>
            </w:pPr>
            <w:r>
              <w:rPr>
                <w:rFonts w:hint="eastAsia" w:hAnsi="宋体" w:cs="宋体"/>
                <w:color w:val="000000" w:themeColor="text1"/>
                <w:kern w:val="0"/>
                <w:sz w:val="20"/>
                <w:szCs w:val="20"/>
                <w14:textFill>
                  <w14:solidFill>
                    <w14:schemeClr w14:val="tx1"/>
                  </w14:solidFill>
                </w14:textFill>
              </w:rPr>
              <w:t>基金会不履行信息公布义务。</w:t>
            </w:r>
          </w:p>
          <w:p w14:paraId="05E4BB47">
            <w:pPr>
              <w:adjustRightInd w:val="0"/>
              <w:snapToGrid w:val="0"/>
              <w:spacing w:line="220" w:lineRule="exact"/>
              <w:rPr>
                <w:rFonts w:hAnsi="宋体" w:cs="宋体"/>
                <w:color w:val="000000" w:themeColor="text1"/>
                <w:kern w:val="0"/>
                <w:sz w:val="20"/>
                <w:szCs w:val="20"/>
                <w14:textFill>
                  <w14:solidFill>
                    <w14:schemeClr w14:val="tx1"/>
                  </w14:solidFill>
                </w14:textFill>
              </w:rPr>
            </w:pPr>
            <w:r>
              <w:rPr>
                <w:rFonts w:hint="eastAsia" w:hAnsi="宋体" w:cs="宋体"/>
                <w:color w:val="000000" w:themeColor="text1"/>
                <w:kern w:val="0"/>
                <w:sz w:val="20"/>
                <w:szCs w:val="20"/>
                <w14:textFill>
                  <w14:solidFill>
                    <w14:schemeClr w14:val="tx1"/>
                  </w14:solidFill>
                </w14:textFill>
              </w:rPr>
              <w:t>具体主要有：</w:t>
            </w:r>
          </w:p>
          <w:p w14:paraId="40466B26">
            <w:pPr>
              <w:adjustRightInd w:val="0"/>
              <w:snapToGrid w:val="0"/>
              <w:spacing w:line="220" w:lineRule="exact"/>
              <w:rPr>
                <w:rFonts w:hAnsi="宋体" w:cs="宋体"/>
                <w:color w:val="000000" w:themeColor="text1"/>
                <w:kern w:val="0"/>
                <w:sz w:val="20"/>
                <w:szCs w:val="20"/>
                <w14:textFill>
                  <w14:solidFill>
                    <w14:schemeClr w14:val="tx1"/>
                  </w14:solidFill>
                </w14:textFill>
              </w:rPr>
            </w:pPr>
            <w:r>
              <w:rPr>
                <w:rFonts w:hint="eastAsia" w:hAnsi="宋体" w:cs="宋体"/>
                <w:color w:val="000000" w:themeColor="text1"/>
                <w:kern w:val="0"/>
                <w:sz w:val="20"/>
                <w:szCs w:val="20"/>
                <w14:textFill>
                  <w14:solidFill>
                    <w14:schemeClr w14:val="tx1"/>
                  </w14:solidFill>
                </w14:textFill>
              </w:rPr>
              <w:t>1．登记管理机关审查通过后30日内，信息公布义务人未公布年度工作报告的全文和摘要的。</w:t>
            </w:r>
            <w:r>
              <w:rPr>
                <w:rFonts w:hint="eastAsia" w:hAnsi="宋体" w:cs="宋体"/>
                <w:color w:val="000000" w:themeColor="text1"/>
                <w:kern w:val="0"/>
                <w:sz w:val="20"/>
                <w:szCs w:val="20"/>
                <w14:textFill>
                  <w14:solidFill>
                    <w14:schemeClr w14:val="tx1"/>
                  </w14:solidFill>
                </w14:textFill>
              </w:rPr>
              <w:br w:type="textWrapping"/>
            </w:r>
            <w:r>
              <w:rPr>
                <w:rFonts w:hint="eastAsia" w:hAnsi="宋体" w:cs="宋体"/>
                <w:color w:val="000000" w:themeColor="text1"/>
                <w:kern w:val="0"/>
                <w:sz w:val="20"/>
                <w:szCs w:val="20"/>
                <w14:textFill>
                  <w14:solidFill>
                    <w14:schemeClr w14:val="tx1"/>
                  </w14:solidFill>
                </w14:textFill>
              </w:rPr>
              <w:t>2．信息公布义务人未按照统一的格式要求公布年度工作报告的全文和摘要的。</w:t>
            </w:r>
            <w:r>
              <w:rPr>
                <w:rFonts w:hint="eastAsia" w:hAnsi="宋体" w:cs="宋体"/>
                <w:color w:val="000000" w:themeColor="text1"/>
                <w:kern w:val="0"/>
                <w:sz w:val="20"/>
                <w:szCs w:val="20"/>
                <w14:textFill>
                  <w14:solidFill>
                    <w14:schemeClr w14:val="tx1"/>
                  </w14:solidFill>
                </w14:textFill>
              </w:rPr>
              <w:br w:type="textWrapping"/>
            </w:r>
            <w:r>
              <w:rPr>
                <w:rFonts w:hint="eastAsia" w:hAnsi="宋体" w:cs="宋体"/>
                <w:color w:val="000000" w:themeColor="text1"/>
                <w:kern w:val="0"/>
                <w:sz w:val="20"/>
                <w:szCs w:val="20"/>
                <w14:textFill>
                  <w14:solidFill>
                    <w14:schemeClr w14:val="tx1"/>
                  </w14:solidFill>
                </w14:textFill>
              </w:rPr>
              <w:t>3．信息公布义务人未在登记管理机关指定的媒体上公布年度工作报告的全文和摘要的。</w:t>
            </w:r>
            <w:r>
              <w:rPr>
                <w:rFonts w:hint="eastAsia" w:hAnsi="宋体" w:cs="宋体"/>
                <w:color w:val="000000" w:themeColor="text1"/>
                <w:kern w:val="0"/>
                <w:sz w:val="20"/>
                <w:szCs w:val="20"/>
                <w14:textFill>
                  <w14:solidFill>
                    <w14:schemeClr w14:val="tx1"/>
                  </w14:solidFill>
                </w14:textFill>
              </w:rPr>
              <w:br w:type="textWrapping"/>
            </w:r>
            <w:r>
              <w:rPr>
                <w:rFonts w:hint="eastAsia" w:hAnsi="宋体" w:cs="宋体"/>
                <w:color w:val="000000" w:themeColor="text1"/>
                <w:kern w:val="0"/>
                <w:sz w:val="20"/>
                <w:szCs w:val="20"/>
                <w14:textFill>
                  <w14:solidFill>
                    <w14:schemeClr w14:val="tx1"/>
                  </w14:solidFill>
                </w14:textFill>
              </w:rPr>
              <w:t>4．信息公布义务人的财务会计报告未经审计对外公布的。</w:t>
            </w:r>
            <w:r>
              <w:rPr>
                <w:rFonts w:hint="eastAsia" w:hAnsi="宋体" w:cs="宋体"/>
                <w:color w:val="000000" w:themeColor="text1"/>
                <w:kern w:val="0"/>
                <w:sz w:val="20"/>
                <w:szCs w:val="20"/>
                <w14:textFill>
                  <w14:solidFill>
                    <w14:schemeClr w14:val="tx1"/>
                  </w14:solidFill>
                </w14:textFill>
              </w:rPr>
              <w:br w:type="textWrapping"/>
            </w:r>
            <w:r>
              <w:rPr>
                <w:rFonts w:hint="eastAsia" w:hAnsi="宋体" w:cs="宋体"/>
                <w:color w:val="000000" w:themeColor="text1"/>
                <w:kern w:val="0"/>
                <w:sz w:val="20"/>
                <w:szCs w:val="20"/>
                <w14:textFill>
                  <w14:solidFill>
                    <w14:schemeClr w14:val="tx1"/>
                  </w14:solidFill>
                </w14:textFill>
              </w:rPr>
              <w:t>5．公募基金会组织募捐活动，未公布募得资金后拟开展的公益活动和资金的详细使用计划的。</w:t>
            </w:r>
            <w:r>
              <w:rPr>
                <w:rFonts w:hint="eastAsia" w:hAnsi="宋体" w:cs="宋体"/>
                <w:color w:val="000000" w:themeColor="text1"/>
                <w:kern w:val="0"/>
                <w:sz w:val="20"/>
                <w:szCs w:val="20"/>
                <w14:textFill>
                  <w14:solidFill>
                    <w14:schemeClr w14:val="tx1"/>
                  </w14:solidFill>
                </w14:textFill>
              </w:rPr>
              <w:br w:type="textWrapping"/>
            </w:r>
            <w:r>
              <w:rPr>
                <w:rFonts w:hint="eastAsia" w:hAnsi="宋体" w:cs="宋体"/>
                <w:color w:val="000000" w:themeColor="text1"/>
                <w:kern w:val="0"/>
                <w:sz w:val="20"/>
                <w:szCs w:val="20"/>
                <w14:textFill>
                  <w14:solidFill>
                    <w14:schemeClr w14:val="tx1"/>
                  </w14:solidFill>
                </w14:textFill>
              </w:rPr>
              <w:t>6．在募捐活动持续期间内，未及时公布募捐活动所取得的收入和用于开展公益活动的成本支出情况的。</w:t>
            </w:r>
            <w:r>
              <w:rPr>
                <w:rFonts w:hint="eastAsia" w:hAnsi="宋体" w:cs="宋体"/>
                <w:color w:val="000000" w:themeColor="text1"/>
                <w:kern w:val="0"/>
                <w:sz w:val="20"/>
                <w:szCs w:val="20"/>
                <w14:textFill>
                  <w14:solidFill>
                    <w14:schemeClr w14:val="tx1"/>
                  </w14:solidFill>
                </w14:textFill>
              </w:rPr>
              <w:br w:type="textWrapping"/>
            </w:r>
            <w:r>
              <w:rPr>
                <w:rFonts w:hint="eastAsia" w:hAnsi="宋体" w:cs="宋体"/>
                <w:color w:val="000000" w:themeColor="text1"/>
                <w:kern w:val="0"/>
                <w:sz w:val="20"/>
                <w:szCs w:val="20"/>
                <w14:textFill>
                  <w14:solidFill>
                    <w14:schemeClr w14:val="tx1"/>
                  </w14:solidFill>
                </w14:textFill>
              </w:rPr>
              <w:t>7．募捐活动结束后，未公布募捐活动取得的总收入及其使用情况的。</w:t>
            </w:r>
            <w:r>
              <w:rPr>
                <w:rFonts w:hint="eastAsia" w:hAnsi="宋体" w:cs="宋体"/>
                <w:color w:val="000000" w:themeColor="text1"/>
                <w:kern w:val="0"/>
                <w:sz w:val="20"/>
                <w:szCs w:val="20"/>
                <w14:textFill>
                  <w14:solidFill>
                    <w14:schemeClr w14:val="tx1"/>
                  </w14:solidFill>
                </w14:textFill>
              </w:rPr>
              <w:br w:type="textWrapping"/>
            </w:r>
            <w:r>
              <w:rPr>
                <w:rFonts w:hint="eastAsia" w:hAnsi="宋体" w:cs="宋体"/>
                <w:color w:val="000000" w:themeColor="text1"/>
                <w:kern w:val="0"/>
                <w:sz w:val="20"/>
                <w:szCs w:val="20"/>
                <w14:textFill>
                  <w14:solidFill>
                    <w14:schemeClr w14:val="tx1"/>
                  </w14:solidFill>
                </w14:textFill>
              </w:rPr>
              <w:t>8．基金会开展公益资助项目，未公布所开展的公益项目种类以及申请、评审程序的。</w:t>
            </w:r>
            <w:r>
              <w:rPr>
                <w:rFonts w:hint="eastAsia" w:hAnsi="宋体" w:cs="宋体"/>
                <w:color w:val="000000" w:themeColor="text1"/>
                <w:kern w:val="0"/>
                <w:sz w:val="20"/>
                <w:szCs w:val="20"/>
                <w14:textFill>
                  <w14:solidFill>
                    <w14:schemeClr w14:val="tx1"/>
                  </w14:solidFill>
                </w14:textFill>
              </w:rPr>
              <w:br w:type="textWrapping"/>
            </w:r>
            <w:r>
              <w:rPr>
                <w:rFonts w:hint="eastAsia" w:hAnsi="宋体" w:cs="宋体"/>
                <w:color w:val="000000" w:themeColor="text1"/>
                <w:kern w:val="0"/>
                <w:sz w:val="20"/>
                <w:szCs w:val="20"/>
                <w14:textFill>
                  <w14:solidFill>
                    <w14:schemeClr w14:val="tx1"/>
                  </w14:solidFill>
                </w14:textFill>
              </w:rPr>
              <w:t>9．评审结束后，未公布评审结果并通知申请人的。</w:t>
            </w:r>
            <w:r>
              <w:rPr>
                <w:rFonts w:hint="eastAsia" w:hAnsi="宋体" w:cs="宋体"/>
                <w:color w:val="000000" w:themeColor="text1"/>
                <w:kern w:val="0"/>
                <w:sz w:val="20"/>
                <w:szCs w:val="20"/>
                <w14:textFill>
                  <w14:solidFill>
                    <w14:schemeClr w14:val="tx1"/>
                  </w14:solidFill>
                </w14:textFill>
              </w:rPr>
              <w:br w:type="textWrapping"/>
            </w:r>
            <w:r>
              <w:rPr>
                <w:rFonts w:hint="eastAsia" w:hAnsi="宋体" w:cs="宋体"/>
                <w:color w:val="000000" w:themeColor="text1"/>
                <w:kern w:val="0"/>
                <w:sz w:val="20"/>
                <w:szCs w:val="20"/>
                <w14:textFill>
                  <w14:solidFill>
                    <w14:schemeClr w14:val="tx1"/>
                  </w14:solidFill>
                </w14:textFill>
              </w:rPr>
              <w:t>10．公益资助项目完成后，未公布有关的资金使用情况的。</w:t>
            </w:r>
            <w:r>
              <w:rPr>
                <w:rFonts w:hint="eastAsia" w:hAnsi="宋体" w:cs="宋体"/>
                <w:color w:val="000000" w:themeColor="text1"/>
                <w:kern w:val="0"/>
                <w:sz w:val="20"/>
                <w:szCs w:val="20"/>
                <w14:textFill>
                  <w14:solidFill>
                    <w14:schemeClr w14:val="tx1"/>
                  </w14:solidFill>
                </w14:textFill>
              </w:rPr>
              <w:br w:type="textWrapping"/>
            </w:r>
            <w:r>
              <w:rPr>
                <w:rFonts w:hint="eastAsia" w:hAnsi="宋体" w:cs="宋体"/>
                <w:color w:val="000000" w:themeColor="text1"/>
                <w:kern w:val="0"/>
                <w:sz w:val="20"/>
                <w:szCs w:val="20"/>
                <w14:textFill>
                  <w14:solidFill>
                    <w14:schemeClr w14:val="tx1"/>
                  </w14:solidFill>
                </w14:textFill>
              </w:rPr>
              <w:t>11．事后对项目进行评估的，未同时公布评估结果的。</w:t>
            </w:r>
            <w:r>
              <w:rPr>
                <w:rFonts w:hint="eastAsia" w:hAnsi="宋体" w:cs="宋体"/>
                <w:color w:val="000000" w:themeColor="text1"/>
                <w:kern w:val="0"/>
                <w:sz w:val="20"/>
                <w:szCs w:val="20"/>
                <w14:textFill>
                  <w14:solidFill>
                    <w14:schemeClr w14:val="tx1"/>
                  </w14:solidFill>
                </w14:textFill>
              </w:rPr>
              <w:br w:type="textWrapping"/>
            </w:r>
            <w:r>
              <w:rPr>
                <w:rFonts w:hint="eastAsia" w:hAnsi="宋体" w:cs="宋体"/>
                <w:color w:val="000000" w:themeColor="text1"/>
                <w:kern w:val="0"/>
                <w:sz w:val="20"/>
                <w:szCs w:val="20"/>
                <w14:textFill>
                  <w14:solidFill>
                    <w14:schemeClr w14:val="tx1"/>
                  </w14:solidFill>
                </w14:textFill>
              </w:rPr>
              <w:t>12.信息公布所使用的媒体未覆盖信息公布义务人的活动地域。</w:t>
            </w:r>
            <w:r>
              <w:rPr>
                <w:rFonts w:hint="eastAsia" w:hAnsi="宋体" w:cs="宋体"/>
                <w:color w:val="000000" w:themeColor="text1"/>
                <w:kern w:val="0"/>
                <w:sz w:val="20"/>
                <w:szCs w:val="20"/>
                <w14:textFill>
                  <w14:solidFill>
                    <w14:schemeClr w14:val="tx1"/>
                  </w14:solidFill>
                </w14:textFill>
              </w:rPr>
              <w:br w:type="textWrapping"/>
            </w:r>
            <w:r>
              <w:rPr>
                <w:rFonts w:hint="eastAsia" w:hAnsi="宋体" w:cs="宋体"/>
                <w:color w:val="000000" w:themeColor="text1"/>
                <w:kern w:val="0"/>
                <w:sz w:val="20"/>
                <w:szCs w:val="20"/>
                <w14:textFill>
                  <w14:solidFill>
                    <w14:schemeClr w14:val="tx1"/>
                  </w14:solidFill>
                </w14:textFill>
              </w:rPr>
              <w:t>13.公布的信息内容中未注明信息公布义务人的基本情况和联系、咨询方式。</w:t>
            </w:r>
          </w:p>
        </w:tc>
        <w:tc>
          <w:tcPr>
            <w:tcW w:w="940" w:type="pct"/>
            <w:gridSpan w:val="3"/>
            <w:vMerge w:val="restart"/>
            <w:vAlign w:val="center"/>
          </w:tcPr>
          <w:p w14:paraId="74DEF6D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《基金会管理条例》</w:t>
            </w:r>
          </w:p>
          <w:p w14:paraId="0124200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第二十五条第二款：公募基金会组织募捐，应当向社会公布募得资金后拟开展的公益活动和资金的详细使用计划。</w:t>
            </w:r>
          </w:p>
          <w:p w14:paraId="124CAB2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第三十条：基金会开展公益资助项目，应当向社会公布所开展的公益资助项目种类以及申请、评审程序。</w:t>
            </w:r>
          </w:p>
          <w:p w14:paraId="79803C0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第三十八条：基金会、境外基金会代表机构应当在通过登记管理机关的年度检查后，将年度工作报告在登记管理机关指定的媒体上公布，接受社会公众的查询、监督。</w:t>
            </w:r>
          </w:p>
        </w:tc>
        <w:tc>
          <w:tcPr>
            <w:tcW w:w="929" w:type="pct"/>
            <w:gridSpan w:val="2"/>
            <w:vMerge w:val="restart"/>
            <w:vAlign w:val="center"/>
          </w:tcPr>
          <w:p w14:paraId="6AFEE1A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《基金会管理条例》第四十二条：基金会、基金会分支机构、基金会代表机构或者境外基金会代表机构有下列情形之一的，由登记管理机关给予警告、责令停止活动；情节严重的，可以撤销登记：</w:t>
            </w:r>
          </w:p>
          <w:p w14:paraId="7A0F85F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2555907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（六）不履行信息公布义务或者公布虚假信息的；</w:t>
            </w:r>
          </w:p>
          <w:p w14:paraId="7DD174B3">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77A0B87D">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较重处罚</w:t>
            </w:r>
          </w:p>
        </w:tc>
        <w:tc>
          <w:tcPr>
            <w:tcW w:w="1028" w:type="pct"/>
            <w:noWrap/>
            <w:vAlign w:val="center"/>
          </w:tcPr>
          <w:p w14:paraId="19E217B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不履行信息公布义务10项以上。</w:t>
            </w:r>
          </w:p>
        </w:tc>
        <w:tc>
          <w:tcPr>
            <w:tcW w:w="612" w:type="pct"/>
            <w:noWrap/>
            <w:vAlign w:val="center"/>
          </w:tcPr>
          <w:p w14:paraId="6389495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责令限期停止活动六个月。</w:t>
            </w:r>
          </w:p>
        </w:tc>
      </w:tr>
      <w:tr w14:paraId="614B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217" w:hRule="exact"/>
          <w:jc w:val="center"/>
        </w:trPr>
        <w:tc>
          <w:tcPr>
            <w:tcW w:w="197" w:type="pct"/>
            <w:vMerge w:val="continue"/>
            <w:vAlign w:val="center"/>
          </w:tcPr>
          <w:p w14:paraId="35270649">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4F035101">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5B10D514">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435B2774">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744A0DD9">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73AAB03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违法行为符合较重条件，且具有以下情形之一：</w:t>
            </w:r>
          </w:p>
          <w:p w14:paraId="65FEDAA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1.责令改正拒不改正；</w:t>
            </w:r>
          </w:p>
          <w:p w14:paraId="400CB3D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2.违法行为造成严重影响。</w:t>
            </w:r>
          </w:p>
        </w:tc>
        <w:tc>
          <w:tcPr>
            <w:tcW w:w="612" w:type="pct"/>
            <w:noWrap/>
            <w:vAlign w:val="center"/>
          </w:tcPr>
          <w:p w14:paraId="6343126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撤销登记。</w:t>
            </w:r>
          </w:p>
        </w:tc>
      </w:tr>
      <w:tr w14:paraId="1443D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restart"/>
            <w:noWrap/>
            <w:vAlign w:val="center"/>
          </w:tcPr>
          <w:p w14:paraId="55120EF6">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24</w:t>
            </w:r>
          </w:p>
        </w:tc>
        <w:tc>
          <w:tcPr>
            <w:tcW w:w="1054" w:type="pct"/>
            <w:gridSpan w:val="2"/>
            <w:vMerge w:val="restart"/>
            <w:noWrap/>
            <w:vAlign w:val="center"/>
          </w:tcPr>
          <w:p w14:paraId="38F8B43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基金会公布虚假信息。</w:t>
            </w:r>
          </w:p>
          <w:p w14:paraId="0FF469F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具体主要有：基金会公布信息失实，存在虚假记载、误导性陈述、重大遗漏的。</w:t>
            </w:r>
          </w:p>
        </w:tc>
        <w:tc>
          <w:tcPr>
            <w:tcW w:w="940" w:type="pct"/>
            <w:gridSpan w:val="3"/>
            <w:vMerge w:val="restart"/>
            <w:noWrap/>
            <w:vAlign w:val="center"/>
          </w:tcPr>
          <w:p w14:paraId="00F8C9C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《基金会管理条例》</w:t>
            </w:r>
          </w:p>
          <w:p w14:paraId="5E39D05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第二十五条第二款：公募基金会组织募捐，应当向社会公布募得资金后拟开展的公益活动和资金的详细使用计划。</w:t>
            </w:r>
          </w:p>
          <w:p w14:paraId="4EF4E02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第三十条：基金会开展公益资助项目，应当向社会公布所开展的公益资助项目种类以及申请、评审程序。</w:t>
            </w:r>
          </w:p>
          <w:p w14:paraId="4580ED0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第三十八条：基金会、境外基金会代表机构应当在通过登记管理机关的年度检查后，将年度工作报告在登记管理机关指定的媒体上公布，接受社会公众的查询、监督。</w:t>
            </w:r>
          </w:p>
        </w:tc>
        <w:tc>
          <w:tcPr>
            <w:tcW w:w="929" w:type="pct"/>
            <w:gridSpan w:val="2"/>
            <w:vMerge w:val="restart"/>
            <w:noWrap/>
            <w:vAlign w:val="center"/>
          </w:tcPr>
          <w:p w14:paraId="69F315D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《基金会管理条例》第四十二条：基金会、基金会分支机构、基金会代表机构或者境外基金会代表机构有下列情形之一的，由登记管理机关给予警告、责令停止活动；情节严重的，可以撤销登记：</w:t>
            </w:r>
          </w:p>
          <w:p w14:paraId="24CA36E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2F61B89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（六）不履行信息公布义务或者公布虚假信息的；</w:t>
            </w:r>
          </w:p>
        </w:tc>
        <w:tc>
          <w:tcPr>
            <w:tcW w:w="237" w:type="pct"/>
            <w:noWrap/>
            <w:vAlign w:val="center"/>
          </w:tcPr>
          <w:p w14:paraId="5373015A">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540578F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经责令及时改正，未造成不良后果或影响。</w:t>
            </w:r>
          </w:p>
        </w:tc>
        <w:tc>
          <w:tcPr>
            <w:tcW w:w="612" w:type="pct"/>
            <w:noWrap/>
            <w:vAlign w:val="center"/>
          </w:tcPr>
          <w:p w14:paraId="57905C7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w:t>
            </w:r>
          </w:p>
        </w:tc>
      </w:tr>
      <w:tr w14:paraId="11898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continue"/>
            <w:vAlign w:val="center"/>
          </w:tcPr>
          <w:p w14:paraId="3109599A">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13D79808">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216782F8">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46CC72D6">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0BD41FDD">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100CB08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造成一定的不良后果或影响。</w:t>
            </w:r>
          </w:p>
        </w:tc>
        <w:tc>
          <w:tcPr>
            <w:tcW w:w="612" w:type="pct"/>
            <w:noWrap/>
            <w:vAlign w:val="center"/>
          </w:tcPr>
          <w:p w14:paraId="49A4019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责令限期停止活动三到六个月。</w:t>
            </w:r>
          </w:p>
        </w:tc>
      </w:tr>
      <w:tr w14:paraId="094D2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continue"/>
            <w:vAlign w:val="center"/>
          </w:tcPr>
          <w:p w14:paraId="7F107D38">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3D27853B">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5687A21C">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7FFA199C">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12E6DE65">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00880BA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违法行为符合一般条件，且具有以下情形之一：</w:t>
            </w:r>
          </w:p>
          <w:p w14:paraId="44502B1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1.责令改正拒不改正；</w:t>
            </w:r>
          </w:p>
          <w:p w14:paraId="05B1128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2.违法行为造成严重影响。</w:t>
            </w:r>
          </w:p>
        </w:tc>
        <w:tc>
          <w:tcPr>
            <w:tcW w:w="612" w:type="pct"/>
            <w:noWrap/>
            <w:vAlign w:val="center"/>
          </w:tcPr>
          <w:p w14:paraId="29FBD97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撤销登记。</w:t>
            </w:r>
          </w:p>
        </w:tc>
      </w:tr>
      <w:tr w14:paraId="234F9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exact"/>
          <w:jc w:val="center"/>
        </w:trPr>
        <w:tc>
          <w:tcPr>
            <w:tcW w:w="5000" w:type="pct"/>
            <w:gridSpan w:val="11"/>
            <w:noWrap/>
            <w:vAlign w:val="center"/>
          </w:tcPr>
          <w:p w14:paraId="152BDAEF">
            <w:pPr>
              <w:adjustRightInd w:val="0"/>
              <w:snapToGrid w:val="0"/>
              <w:rPr>
                <w:rFonts w:ascii="黑体" w:hAnsi="黑体" w:eastAsia="黑体" w:cs="宋体"/>
                <w:color w:val="000000" w:themeColor="text1"/>
                <w:kern w:val="0"/>
                <w:sz w:val="21"/>
                <w:szCs w:val="21"/>
                <w14:textFill>
                  <w14:solidFill>
                    <w14:schemeClr w14:val="tx1"/>
                  </w14:solidFill>
                </w14:textFill>
              </w:rPr>
            </w:pPr>
            <w:r>
              <w:rPr>
                <w:rFonts w:hint="eastAsia" w:ascii="黑体" w:hAnsi="黑体" w:eastAsia="黑体" w:cs="宋体"/>
                <w:color w:val="000000" w:themeColor="text1"/>
                <w:kern w:val="0"/>
                <w:sz w:val="21"/>
                <w:szCs w:val="21"/>
                <w14:textFill>
                  <w14:solidFill>
                    <w14:schemeClr w14:val="tx1"/>
                  </w14:solidFill>
                </w14:textFill>
              </w:rPr>
              <w:t>三、民办非企业单位登记管理工作</w:t>
            </w:r>
          </w:p>
        </w:tc>
      </w:tr>
      <w:tr w14:paraId="659BF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30" w:hRule="exact"/>
          <w:jc w:val="center"/>
        </w:trPr>
        <w:tc>
          <w:tcPr>
            <w:tcW w:w="197" w:type="pct"/>
            <w:vMerge w:val="restart"/>
            <w:noWrap/>
            <w:vAlign w:val="center"/>
          </w:tcPr>
          <w:p w14:paraId="57F96297">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25</w:t>
            </w:r>
          </w:p>
        </w:tc>
        <w:tc>
          <w:tcPr>
            <w:tcW w:w="1054" w:type="pct"/>
            <w:gridSpan w:val="2"/>
            <w:vMerge w:val="restart"/>
            <w:noWrap/>
            <w:vAlign w:val="center"/>
          </w:tcPr>
          <w:p w14:paraId="3691C37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民办非企业单位涂改、出租、出借民办非企业单位登记证书。</w:t>
            </w:r>
          </w:p>
          <w:p w14:paraId="44E3653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具体主要有：</w:t>
            </w:r>
          </w:p>
          <w:p w14:paraId="7D4BECD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1.民办非企业单位涂改民办非企业单位登记证书（名称、业务范围、法定代表人或负责人、住所、开办资金、业务主管单位、有效期限、</w:t>
            </w:r>
            <w:r>
              <w:rPr>
                <w:rFonts w:hint="eastAsia" w:hAnsi="宋体" w:cs="宋体"/>
                <w:color w:val="000000" w:themeColor="text1"/>
                <w:kern w:val="0"/>
                <w:sz w:val="21"/>
                <w:szCs w:val="21"/>
                <w:lang w:eastAsia="zh-CN"/>
                <w14:textFill>
                  <w14:solidFill>
                    <w14:schemeClr w14:val="tx1"/>
                  </w14:solidFill>
                </w14:textFill>
              </w:rPr>
              <w:t>统一社会信用代码</w:t>
            </w:r>
            <w:r>
              <w:rPr>
                <w:rFonts w:hint="eastAsia" w:hAnsi="宋体" w:cs="宋体"/>
                <w:color w:val="000000" w:themeColor="text1"/>
                <w:kern w:val="0"/>
                <w:sz w:val="21"/>
                <w:szCs w:val="21"/>
                <w14:textFill>
                  <w14:solidFill>
                    <w14:schemeClr w14:val="tx1"/>
                  </w14:solidFill>
                </w14:textFill>
              </w:rPr>
              <w:t>、发证机关、发证日期、年检记录等）的；</w:t>
            </w:r>
          </w:p>
          <w:p w14:paraId="6C27595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2.民办非企业单位出租民办非企业单位登记证书的；</w:t>
            </w:r>
          </w:p>
          <w:p w14:paraId="78246FEB">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3.民办非企业单位出借民办非企业单位登记证书的。</w:t>
            </w:r>
          </w:p>
          <w:p w14:paraId="313B58D9">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4.</w:t>
            </w:r>
            <w:r>
              <w:rPr>
                <w:rFonts w:hint="eastAsia" w:hAnsi="宋体" w:cs="宋体"/>
                <w:color w:val="000000" w:themeColor="text1"/>
                <w:kern w:val="0"/>
                <w:sz w:val="21"/>
                <w:szCs w:val="21"/>
                <w14:textFill>
                  <w14:solidFill>
                    <w14:schemeClr w14:val="tx1"/>
                  </w14:solidFill>
                </w14:textFill>
              </w:rPr>
              <w:t>民办非企业单位出租民办非企业单位印章的；</w:t>
            </w:r>
          </w:p>
          <w:p w14:paraId="1E68BD2E">
            <w:pPr>
              <w:adjustRightInd w:val="0"/>
              <w:snapToGrid w:val="0"/>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eastAsia="zh-CN"/>
                <w14:textFill>
                  <w14:solidFill>
                    <w14:schemeClr w14:val="tx1"/>
                  </w14:solidFill>
                </w14:textFill>
              </w:rPr>
              <w:t>5</w:t>
            </w:r>
            <w:r>
              <w:rPr>
                <w:rFonts w:hint="eastAsia" w:hAnsi="宋体" w:cs="宋体"/>
                <w:color w:val="000000" w:themeColor="text1"/>
                <w:kern w:val="0"/>
                <w:sz w:val="21"/>
                <w:szCs w:val="21"/>
                <w:lang w:val="en-US" w:eastAsia="zh-CN"/>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t>民办非企业单位出借民办非企业单位印章的。</w:t>
            </w:r>
          </w:p>
        </w:tc>
        <w:tc>
          <w:tcPr>
            <w:tcW w:w="940" w:type="pct"/>
            <w:gridSpan w:val="3"/>
            <w:vMerge w:val="restart"/>
            <w:noWrap/>
            <w:vAlign w:val="center"/>
          </w:tcPr>
          <w:p w14:paraId="4FA4E23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《民办非企业单位登记管理暂行条例》第二十五条：民办非企业单位有下列情形之一的，由登记管理机关予以警告，责令改正，可以限期停止活动；情节严重的，予以撤销登记；构成犯罪的，依法追究刑事责任：</w:t>
            </w:r>
          </w:p>
          <w:p w14:paraId="7F1BC58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（一）涂改、出租、出借民办非企业单位登记证书，或者出租、出借民办非企业单位印章的；</w:t>
            </w:r>
          </w:p>
          <w:p w14:paraId="648CDC6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6802F3C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前款规定的行为有违法经营额或者违法所得的，予以没收，可以并处违法经营额1倍以上3倍以下或者违法所得3倍以上5倍以下的罚款。</w:t>
            </w:r>
          </w:p>
        </w:tc>
        <w:tc>
          <w:tcPr>
            <w:tcW w:w="929" w:type="pct"/>
            <w:gridSpan w:val="2"/>
            <w:vMerge w:val="restart"/>
            <w:noWrap/>
            <w:vAlign w:val="center"/>
          </w:tcPr>
          <w:p w14:paraId="60CB958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《民办非企业单位登记管理暂行条例》第二十五条：民办非企业单位有下列情形之一的，由登记管理机关予以警告，责令改正，可以限期停止活动；情节严重的，予以撤销登记；构成犯罪的，依法追究刑事责任：</w:t>
            </w:r>
          </w:p>
          <w:p w14:paraId="42ECD35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（一）涂改、出租、出借民办非企业单位登记证书，或者出租、出借民办非企业单位印章的；</w:t>
            </w:r>
          </w:p>
          <w:p w14:paraId="06D5050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500DA6D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前款规定的行为有违法经营额或者违法所得的，予以没收，可以并处违法经营额1倍以上3倍以下或者违法所得3倍以上5倍以下的罚款。</w:t>
            </w:r>
          </w:p>
        </w:tc>
        <w:tc>
          <w:tcPr>
            <w:tcW w:w="237" w:type="pct"/>
            <w:noWrap/>
            <w:vAlign w:val="center"/>
          </w:tcPr>
          <w:p w14:paraId="1D0E49EF">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6FED95B3">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540FD5C7">
            <w:pPr>
              <w:adjustRightInd w:val="0"/>
              <w:snapToGrid w:val="0"/>
              <w:rPr>
                <w:rFonts w:hint="default" w:hAnsi="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涂改、出租、出借《</w:t>
            </w:r>
            <w:r>
              <w:rPr>
                <w:rFonts w:hint="eastAsia" w:hAnsi="宋体" w:cs="宋体"/>
                <w:color w:val="000000" w:themeColor="text1"/>
                <w:kern w:val="0"/>
                <w:sz w:val="21"/>
                <w:szCs w:val="21"/>
                <w:lang w:eastAsia="zh-CN"/>
                <w14:textFill>
                  <w14:solidFill>
                    <w14:schemeClr w14:val="tx1"/>
                  </w14:solidFill>
                </w14:textFill>
              </w:rPr>
              <w:t>民办非企业单位</w:t>
            </w:r>
            <w:r>
              <w:rPr>
                <w:rFonts w:hint="eastAsia" w:hAnsi="宋体" w:cs="宋体"/>
                <w:color w:val="000000" w:themeColor="text1"/>
                <w:kern w:val="0"/>
                <w:sz w:val="21"/>
                <w:szCs w:val="21"/>
                <w14:textFill>
                  <w14:solidFill>
                    <w14:schemeClr w14:val="tx1"/>
                  </w14:solidFill>
                </w14:textFill>
              </w:rPr>
              <w:t>法人登记证书》，或者出租、出借</w:t>
            </w:r>
            <w:r>
              <w:rPr>
                <w:rFonts w:hint="eastAsia" w:hAnsi="宋体" w:cs="宋体"/>
                <w:color w:val="000000" w:themeColor="text1"/>
                <w:kern w:val="0"/>
                <w:sz w:val="21"/>
                <w:szCs w:val="21"/>
                <w:lang w:eastAsia="zh-CN"/>
                <w14:textFill>
                  <w14:solidFill>
                    <w14:schemeClr w14:val="tx1"/>
                  </w14:solidFill>
                </w14:textFill>
              </w:rPr>
              <w:t>民办非企业单位</w:t>
            </w:r>
            <w:r>
              <w:rPr>
                <w:rFonts w:hint="eastAsia" w:hAnsi="宋体" w:cs="宋体"/>
                <w:color w:val="000000" w:themeColor="text1"/>
                <w:kern w:val="0"/>
                <w:sz w:val="21"/>
                <w:szCs w:val="21"/>
                <w14:textFill>
                  <w14:solidFill>
                    <w14:schemeClr w14:val="tx1"/>
                  </w14:solidFill>
                </w14:textFill>
              </w:rPr>
              <w:t>印章</w:t>
            </w:r>
            <w:r>
              <w:rPr>
                <w:rFonts w:hint="eastAsia" w:hAnsi="宋体" w:cs="宋体"/>
                <w:color w:val="000000" w:themeColor="text1"/>
                <w:kern w:val="0"/>
                <w:sz w:val="21"/>
                <w:szCs w:val="21"/>
                <w:lang w:eastAsia="zh-CN"/>
                <w14:textFill>
                  <w14:solidFill>
                    <w14:schemeClr w14:val="tx1"/>
                  </w14:solidFill>
                </w14:textFill>
              </w:rPr>
              <w:t>，造成社会不良影响较小；</w:t>
            </w:r>
          </w:p>
          <w:p w14:paraId="640491A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lang w:eastAsia="zh-CN"/>
                <w14:textFill>
                  <w14:solidFill>
                    <w14:schemeClr w14:val="tx1"/>
                  </w14:solidFill>
                </w14:textFill>
              </w:rPr>
              <w:t>违法行为持续时间</w:t>
            </w:r>
            <w:r>
              <w:rPr>
                <w:rFonts w:hint="eastAsia" w:hAnsi="宋体" w:cs="宋体"/>
                <w:color w:val="000000" w:themeColor="text1"/>
                <w:kern w:val="0"/>
                <w:sz w:val="21"/>
                <w:szCs w:val="21"/>
                <w14:textFill>
                  <w14:solidFill>
                    <w14:schemeClr w14:val="tx1"/>
                  </w14:solidFill>
                </w14:textFill>
              </w:rPr>
              <w:t>6个月</w:t>
            </w:r>
            <w:r>
              <w:rPr>
                <w:rFonts w:hint="eastAsia" w:hAnsi="宋体" w:cs="宋体"/>
                <w:color w:val="000000" w:themeColor="text1"/>
                <w:kern w:val="0"/>
                <w:sz w:val="21"/>
                <w:szCs w:val="21"/>
                <w:lang w:eastAsia="zh-CN"/>
                <w14:textFill>
                  <w14:solidFill>
                    <w14:schemeClr w14:val="tx1"/>
                  </w14:solidFill>
                </w14:textFill>
              </w:rPr>
              <w:t>以下</w:t>
            </w:r>
            <w:r>
              <w:rPr>
                <w:rFonts w:hint="eastAsia" w:hAnsi="宋体" w:cs="宋体"/>
                <w:color w:val="000000" w:themeColor="text1"/>
                <w:kern w:val="0"/>
                <w:sz w:val="21"/>
                <w:szCs w:val="21"/>
                <w14:textFill>
                  <w14:solidFill>
                    <w14:schemeClr w14:val="tx1"/>
                  </w14:solidFill>
                </w14:textFill>
              </w:rPr>
              <w:t>；</w:t>
            </w:r>
          </w:p>
          <w:p w14:paraId="1A5D4A6E">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w:t>
            </w:r>
            <w:r>
              <w:rPr>
                <w:rFonts w:hint="eastAsia" w:hAnsi="宋体" w:cs="宋体"/>
                <w:color w:val="000000" w:themeColor="text1"/>
                <w:kern w:val="0"/>
                <w:sz w:val="21"/>
                <w:szCs w:val="21"/>
                <w14:textFill>
                  <w14:solidFill>
                    <w14:schemeClr w14:val="tx1"/>
                  </w14:solidFill>
                </w14:textFill>
              </w:rPr>
              <w:t>违法经营额或者违法所得</w:t>
            </w:r>
            <w:r>
              <w:rPr>
                <w:rFonts w:hint="eastAsia" w:hAnsi="宋体" w:cs="宋体"/>
                <w:color w:val="000000" w:themeColor="text1"/>
                <w:kern w:val="0"/>
                <w:sz w:val="21"/>
                <w:szCs w:val="21"/>
                <w:lang w:val="en-US" w:eastAsia="zh-CN"/>
                <w14:textFill>
                  <w14:solidFill>
                    <w14:schemeClr w14:val="tx1"/>
                  </w14:solidFill>
                </w14:textFill>
              </w:rPr>
              <w:t>5</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以下；</w:t>
            </w:r>
          </w:p>
          <w:p w14:paraId="2501D45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4.</w:t>
            </w:r>
            <w:r>
              <w:rPr>
                <w:rFonts w:hint="eastAsia" w:hAnsi="宋体" w:cs="宋体"/>
                <w:color w:val="000000" w:themeColor="text1"/>
                <w:kern w:val="0"/>
                <w:sz w:val="21"/>
                <w:szCs w:val="21"/>
                <w14:textFill>
                  <w14:solidFill>
                    <w14:schemeClr w14:val="tx1"/>
                  </w14:solidFill>
                </w14:textFill>
              </w:rPr>
              <w:t>具有其他情节较轻情形。</w:t>
            </w:r>
          </w:p>
        </w:tc>
        <w:tc>
          <w:tcPr>
            <w:tcW w:w="612" w:type="pct"/>
            <w:noWrap/>
            <w:vAlign w:val="center"/>
          </w:tcPr>
          <w:p w14:paraId="6BB28BA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警告。没收违法经营额或者违法所得。</w:t>
            </w:r>
          </w:p>
        </w:tc>
      </w:tr>
      <w:tr w14:paraId="57D0B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298" w:hRule="exact"/>
          <w:jc w:val="center"/>
        </w:trPr>
        <w:tc>
          <w:tcPr>
            <w:tcW w:w="197" w:type="pct"/>
            <w:vMerge w:val="continue"/>
            <w:vAlign w:val="center"/>
          </w:tcPr>
          <w:p w14:paraId="5FE8720B">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719499D4">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501A4305">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3CDDB410">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1060691D">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37B74D1D">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0682DAD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1.涂改、出租、出借</w:t>
            </w:r>
            <w:r>
              <w:rPr>
                <w:rFonts w:hint="eastAsia" w:hAnsi="宋体" w:cs="宋体"/>
                <w:color w:val="000000" w:themeColor="text1"/>
                <w:kern w:val="0"/>
                <w:sz w:val="21"/>
                <w:szCs w:val="21"/>
                <w14:textFill>
                  <w14:solidFill>
                    <w14:schemeClr w14:val="tx1"/>
                  </w14:solidFill>
                </w14:textFill>
              </w:rPr>
              <w:t>《</w:t>
            </w:r>
            <w:r>
              <w:rPr>
                <w:rFonts w:hint="eastAsia" w:hAnsi="宋体" w:cs="宋体"/>
                <w:color w:val="000000" w:themeColor="text1"/>
                <w:kern w:val="0"/>
                <w:sz w:val="21"/>
                <w:szCs w:val="21"/>
                <w:lang w:eastAsia="zh-CN"/>
                <w14:textFill>
                  <w14:solidFill>
                    <w14:schemeClr w14:val="tx1"/>
                  </w14:solidFill>
                </w14:textFill>
              </w:rPr>
              <w:t>民办非企业单位</w:t>
            </w:r>
            <w:r>
              <w:rPr>
                <w:rFonts w:hint="eastAsia" w:hAnsi="宋体" w:cs="宋体"/>
                <w:color w:val="000000" w:themeColor="text1"/>
                <w:kern w:val="0"/>
                <w:sz w:val="21"/>
                <w:szCs w:val="21"/>
                <w14:textFill>
                  <w14:solidFill>
                    <w14:schemeClr w14:val="tx1"/>
                  </w14:solidFill>
                </w14:textFill>
              </w:rPr>
              <w:t>法人登记证书》</w:t>
            </w:r>
            <w:r>
              <w:rPr>
                <w:rFonts w:hint="eastAsia" w:hAnsi="宋体" w:cs="宋体"/>
                <w:color w:val="000000" w:themeColor="text1"/>
                <w:kern w:val="0"/>
                <w:sz w:val="21"/>
                <w:szCs w:val="21"/>
                <w:lang w:eastAsia="zh-CN"/>
                <w14:textFill>
                  <w14:solidFill>
                    <w14:schemeClr w14:val="tx1"/>
                  </w14:solidFill>
                </w14:textFill>
              </w:rPr>
              <w:t>，或者出租、</w:t>
            </w:r>
            <w:r>
              <w:rPr>
                <w:rFonts w:hint="eastAsia" w:hAnsi="宋体" w:cs="宋体"/>
                <w:color w:val="000000" w:themeColor="text1"/>
                <w:kern w:val="0"/>
                <w:sz w:val="21"/>
                <w:szCs w:val="21"/>
                <w14:textFill>
                  <w14:solidFill>
                    <w14:schemeClr w14:val="tx1"/>
                  </w14:solidFill>
                </w14:textFill>
              </w:rPr>
              <w:t>出借</w:t>
            </w:r>
            <w:r>
              <w:rPr>
                <w:rFonts w:hint="eastAsia" w:hAnsi="宋体" w:cs="宋体"/>
                <w:color w:val="000000" w:themeColor="text1"/>
                <w:kern w:val="0"/>
                <w:sz w:val="21"/>
                <w:szCs w:val="21"/>
                <w:lang w:eastAsia="zh-CN"/>
                <w14:textFill>
                  <w14:solidFill>
                    <w14:schemeClr w14:val="tx1"/>
                  </w14:solidFill>
                </w14:textFill>
              </w:rPr>
              <w:t>民办非企业单位</w:t>
            </w:r>
            <w:r>
              <w:rPr>
                <w:rFonts w:hint="eastAsia" w:hAnsi="宋体" w:cs="宋体"/>
                <w:color w:val="000000" w:themeColor="text1"/>
                <w:kern w:val="0"/>
                <w:sz w:val="21"/>
                <w:szCs w:val="21"/>
                <w14:textFill>
                  <w14:solidFill>
                    <w14:schemeClr w14:val="tx1"/>
                  </w14:solidFill>
                </w14:textFill>
              </w:rPr>
              <w:t>印章</w:t>
            </w:r>
            <w:r>
              <w:rPr>
                <w:rFonts w:hint="eastAsia" w:hAnsi="宋体" w:cs="宋体"/>
                <w:color w:val="000000" w:themeColor="text1"/>
                <w:kern w:val="0"/>
                <w:sz w:val="21"/>
                <w:szCs w:val="21"/>
                <w:lang w:eastAsia="zh-CN"/>
                <w14:textFill>
                  <w14:solidFill>
                    <w14:schemeClr w14:val="tx1"/>
                  </w14:solidFill>
                </w14:textFill>
              </w:rPr>
              <w:t>，造成较大社会不良影响</w:t>
            </w:r>
            <w:r>
              <w:rPr>
                <w:rFonts w:hint="eastAsia" w:hAnsi="宋体" w:cs="宋体"/>
                <w:color w:val="000000" w:themeColor="text1"/>
                <w:kern w:val="0"/>
                <w:sz w:val="21"/>
                <w:szCs w:val="21"/>
                <w14:textFill>
                  <w14:solidFill>
                    <w14:schemeClr w14:val="tx1"/>
                  </w14:solidFill>
                </w14:textFill>
              </w:rPr>
              <w:t>；</w:t>
            </w:r>
          </w:p>
          <w:p w14:paraId="27105025">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lang w:eastAsia="zh-CN"/>
                <w14:textFill>
                  <w14:solidFill>
                    <w14:schemeClr w14:val="tx1"/>
                  </w14:solidFill>
                </w14:textFill>
              </w:rPr>
              <w:t>违法行为持续时间</w:t>
            </w:r>
            <w:r>
              <w:rPr>
                <w:rFonts w:hint="eastAsia" w:hAnsi="宋体" w:cs="宋体"/>
                <w:color w:val="000000" w:themeColor="text1"/>
                <w:kern w:val="0"/>
                <w:sz w:val="21"/>
                <w:szCs w:val="21"/>
                <w14:textFill>
                  <w14:solidFill>
                    <w14:schemeClr w14:val="tx1"/>
                  </w14:solidFill>
                </w14:textFill>
              </w:rPr>
              <w:t>6个月以上1</w:t>
            </w:r>
            <w:r>
              <w:rPr>
                <w:rFonts w:hint="eastAsia" w:hAnsi="宋体" w:cs="宋体"/>
                <w:color w:val="000000" w:themeColor="text1"/>
                <w:kern w:val="0"/>
                <w:sz w:val="21"/>
                <w:szCs w:val="21"/>
                <w:lang w:eastAsia="zh-CN"/>
                <w14:textFill>
                  <w14:solidFill>
                    <w14:schemeClr w14:val="tx1"/>
                  </w14:solidFill>
                </w14:textFill>
              </w:rPr>
              <w:t>年以下，或者有</w:t>
            </w:r>
            <w:r>
              <w:rPr>
                <w:rFonts w:hint="eastAsia" w:hAnsi="宋体" w:cs="宋体"/>
                <w:color w:val="000000" w:themeColor="text1"/>
                <w:kern w:val="0"/>
                <w:sz w:val="21"/>
                <w:szCs w:val="21"/>
                <w:lang w:val="en-US" w:eastAsia="zh-CN"/>
                <w14:textFill>
                  <w14:solidFill>
                    <w14:schemeClr w14:val="tx1"/>
                  </w14:solidFill>
                </w14:textFill>
              </w:rPr>
              <w:t>2次以上4次以下违法行为</w:t>
            </w:r>
            <w:r>
              <w:rPr>
                <w:rFonts w:hint="eastAsia" w:hAnsi="宋体" w:cs="宋体"/>
                <w:color w:val="000000" w:themeColor="text1"/>
                <w:kern w:val="0"/>
                <w:sz w:val="21"/>
                <w:szCs w:val="21"/>
                <w14:textFill>
                  <w14:solidFill>
                    <w14:schemeClr w14:val="tx1"/>
                  </w14:solidFill>
                </w14:textFill>
              </w:rPr>
              <w:t>；</w:t>
            </w:r>
          </w:p>
          <w:p w14:paraId="76022E0F">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w:t>
            </w:r>
            <w:r>
              <w:rPr>
                <w:rFonts w:hint="eastAsia" w:hAnsi="宋体" w:cs="宋体"/>
                <w:color w:val="000000" w:themeColor="text1"/>
                <w:kern w:val="0"/>
                <w:sz w:val="21"/>
                <w:szCs w:val="21"/>
                <w14:textFill>
                  <w14:solidFill>
                    <w14:schemeClr w14:val="tx1"/>
                  </w14:solidFill>
                </w14:textFill>
              </w:rPr>
              <w:t>违法经营额或者违法所得</w:t>
            </w:r>
            <w:r>
              <w:rPr>
                <w:rFonts w:hint="eastAsia" w:hAnsi="宋体" w:cs="宋体"/>
                <w:color w:val="000000" w:themeColor="text1"/>
                <w:kern w:val="0"/>
                <w:sz w:val="21"/>
                <w:szCs w:val="21"/>
                <w:lang w:val="en-US" w:eastAsia="zh-CN"/>
                <w14:textFill>
                  <w14:solidFill>
                    <w14:schemeClr w14:val="tx1"/>
                  </w14:solidFill>
                </w14:textFill>
              </w:rPr>
              <w:t>5</w:t>
            </w:r>
            <w:r>
              <w:rPr>
                <w:rFonts w:hint="eastAsia" w:hAnsi="宋体" w:cs="宋体"/>
                <w:color w:val="000000" w:themeColor="text1"/>
                <w:kern w:val="0"/>
                <w:sz w:val="21"/>
                <w:szCs w:val="21"/>
                <w14:textFill>
                  <w14:solidFill>
                    <w14:schemeClr w14:val="tx1"/>
                  </w14:solidFill>
                </w14:textFill>
              </w:rPr>
              <w:t>万元以上</w:t>
            </w:r>
            <w:r>
              <w:rPr>
                <w:rFonts w:hint="eastAsia" w:hAnsi="宋体" w:cs="宋体"/>
                <w:color w:val="000000" w:themeColor="text1"/>
                <w:kern w:val="0"/>
                <w:sz w:val="21"/>
                <w:szCs w:val="21"/>
                <w:lang w:val="en-US" w:eastAsia="zh-CN"/>
                <w14:textFill>
                  <w14:solidFill>
                    <w14:schemeClr w14:val="tx1"/>
                  </w14:solidFill>
                </w14:textFill>
              </w:rPr>
              <w:t>20</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以下；</w:t>
            </w:r>
          </w:p>
          <w:p w14:paraId="004C639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4.具</w:t>
            </w:r>
            <w:r>
              <w:rPr>
                <w:rFonts w:hint="eastAsia" w:hAnsi="宋体" w:cs="宋体"/>
                <w:color w:val="000000" w:themeColor="text1"/>
                <w:kern w:val="0"/>
                <w:sz w:val="21"/>
                <w:szCs w:val="21"/>
                <w:lang w:eastAsia="zh-CN"/>
                <w14:textFill>
                  <w14:solidFill>
                    <w14:schemeClr w14:val="tx1"/>
                  </w14:solidFill>
                </w14:textFill>
              </w:rPr>
              <w:t>有其他情节较重情形</w:t>
            </w:r>
            <w:r>
              <w:rPr>
                <w:rFonts w:hint="eastAsia" w:hAnsi="宋体" w:cs="宋体"/>
                <w:color w:val="000000" w:themeColor="text1"/>
                <w:kern w:val="0"/>
                <w:sz w:val="21"/>
                <w:szCs w:val="21"/>
                <w14:textFill>
                  <w14:solidFill>
                    <w14:schemeClr w14:val="tx1"/>
                  </w14:solidFill>
                </w14:textFill>
              </w:rPr>
              <w:t>。</w:t>
            </w:r>
          </w:p>
        </w:tc>
        <w:tc>
          <w:tcPr>
            <w:tcW w:w="612" w:type="pct"/>
            <w:noWrap/>
            <w:vAlign w:val="center"/>
          </w:tcPr>
          <w:p w14:paraId="71F4607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责令限期停止活动</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lang w:val="en-US" w:eastAsia="zh-CN"/>
                <w14:textFill>
                  <w14:solidFill>
                    <w14:schemeClr w14:val="tx1"/>
                  </w14:solidFill>
                </w14:textFill>
              </w:rPr>
              <w:t>1至6个月</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t>。没收违法经营额或者违法所得，可以并处违法经营额</w:t>
            </w: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倍以上</w:t>
            </w: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倍</w:t>
            </w:r>
            <w:r>
              <w:rPr>
                <w:rFonts w:hint="eastAsia" w:hAnsi="宋体" w:cs="宋体"/>
                <w:color w:val="000000" w:themeColor="text1"/>
                <w:kern w:val="0"/>
                <w:sz w:val="21"/>
                <w:szCs w:val="21"/>
                <w:lang w:eastAsia="zh-CN"/>
                <w14:textFill>
                  <w14:solidFill>
                    <w14:schemeClr w14:val="tx1"/>
                  </w14:solidFill>
                </w14:textFill>
              </w:rPr>
              <w:t>以下</w:t>
            </w:r>
            <w:r>
              <w:rPr>
                <w:rFonts w:hint="eastAsia" w:hAnsi="宋体" w:cs="宋体"/>
                <w:color w:val="000000" w:themeColor="text1"/>
                <w:kern w:val="0"/>
                <w:sz w:val="21"/>
                <w:szCs w:val="21"/>
                <w14:textFill>
                  <w14:solidFill>
                    <w14:schemeClr w14:val="tx1"/>
                  </w14:solidFill>
                </w14:textFill>
              </w:rPr>
              <w:t>罚款或者违法所得</w:t>
            </w:r>
            <w:r>
              <w:rPr>
                <w:rFonts w:hint="eastAsia" w:hAnsi="宋体" w:cs="宋体"/>
                <w:color w:val="000000" w:themeColor="text1"/>
                <w:kern w:val="0"/>
                <w:sz w:val="21"/>
                <w:szCs w:val="21"/>
                <w:lang w:val="en-US" w:eastAsia="zh-CN"/>
                <w14:textFill>
                  <w14:solidFill>
                    <w14:schemeClr w14:val="tx1"/>
                  </w14:solidFill>
                </w14:textFill>
              </w:rPr>
              <w:t>3</w:t>
            </w:r>
            <w:r>
              <w:rPr>
                <w:rFonts w:hint="eastAsia" w:hAnsi="宋体" w:cs="宋体"/>
                <w:color w:val="000000" w:themeColor="text1"/>
                <w:kern w:val="0"/>
                <w:sz w:val="21"/>
                <w:szCs w:val="21"/>
                <w14:textFill>
                  <w14:solidFill>
                    <w14:schemeClr w14:val="tx1"/>
                  </w14:solidFill>
                </w14:textFill>
              </w:rPr>
              <w:t>倍以上</w:t>
            </w:r>
            <w:r>
              <w:rPr>
                <w:rFonts w:hint="eastAsia" w:hAnsi="宋体" w:cs="宋体"/>
                <w:color w:val="000000" w:themeColor="text1"/>
                <w:kern w:val="0"/>
                <w:sz w:val="21"/>
                <w:szCs w:val="21"/>
                <w:lang w:val="en-US" w:eastAsia="zh-CN"/>
                <w14:textFill>
                  <w14:solidFill>
                    <w14:schemeClr w14:val="tx1"/>
                  </w14:solidFill>
                </w14:textFill>
              </w:rPr>
              <w:t>4</w:t>
            </w:r>
            <w:r>
              <w:rPr>
                <w:rFonts w:hint="eastAsia" w:hAnsi="宋体" w:cs="宋体"/>
                <w:color w:val="000000" w:themeColor="text1"/>
                <w:kern w:val="0"/>
                <w:sz w:val="21"/>
                <w:szCs w:val="21"/>
                <w14:textFill>
                  <w14:solidFill>
                    <w14:schemeClr w14:val="tx1"/>
                  </w14:solidFill>
                </w14:textFill>
              </w:rPr>
              <w:t>倍</w:t>
            </w:r>
            <w:r>
              <w:rPr>
                <w:rFonts w:hint="eastAsia" w:hAnsi="宋体" w:cs="宋体"/>
                <w:color w:val="000000" w:themeColor="text1"/>
                <w:kern w:val="0"/>
                <w:sz w:val="21"/>
                <w:szCs w:val="21"/>
                <w:lang w:eastAsia="zh-CN"/>
                <w14:textFill>
                  <w14:solidFill>
                    <w14:schemeClr w14:val="tx1"/>
                  </w14:solidFill>
                </w14:textFill>
              </w:rPr>
              <w:t>以下</w:t>
            </w:r>
            <w:r>
              <w:rPr>
                <w:rFonts w:hint="eastAsia" w:hAnsi="宋体" w:cs="宋体"/>
                <w:color w:val="000000" w:themeColor="text1"/>
                <w:kern w:val="0"/>
                <w:sz w:val="21"/>
                <w:szCs w:val="21"/>
                <w14:textFill>
                  <w14:solidFill>
                    <w14:schemeClr w14:val="tx1"/>
                  </w14:solidFill>
                </w14:textFill>
              </w:rPr>
              <w:t>罚款。</w:t>
            </w:r>
          </w:p>
        </w:tc>
      </w:tr>
      <w:tr w14:paraId="5AE3A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8149" w:hRule="exact"/>
          <w:jc w:val="center"/>
        </w:trPr>
        <w:tc>
          <w:tcPr>
            <w:tcW w:w="197" w:type="pct"/>
            <w:shd w:val="clear" w:color="auto" w:fill="auto"/>
            <w:noWrap/>
            <w:vAlign w:val="center"/>
          </w:tcPr>
          <w:p w14:paraId="45D60E1B">
            <w:pPr>
              <w:adjustRightInd w:val="0"/>
              <w:snapToGrid w:val="0"/>
              <w:jc w:val="center"/>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25</w:t>
            </w:r>
          </w:p>
        </w:tc>
        <w:tc>
          <w:tcPr>
            <w:tcW w:w="1054" w:type="pct"/>
            <w:gridSpan w:val="2"/>
            <w:shd w:val="clear" w:color="auto" w:fill="auto"/>
            <w:noWrap/>
            <w:vAlign w:val="center"/>
          </w:tcPr>
          <w:p w14:paraId="27C14B4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民办非企业单位涂改、出租、出借民办非企业单位登记证书。</w:t>
            </w:r>
          </w:p>
          <w:p w14:paraId="3FDBD00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具体主要有：</w:t>
            </w:r>
          </w:p>
          <w:p w14:paraId="785485D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1.民办非企业单位涂改民办非企业单位登记证书（名称、业务范围、法定代表人或负责人、住所、开办资金、业务主管单位、有效期限、</w:t>
            </w:r>
            <w:r>
              <w:rPr>
                <w:rFonts w:hint="eastAsia" w:hAnsi="宋体" w:cs="宋体"/>
                <w:color w:val="000000" w:themeColor="text1"/>
                <w:kern w:val="0"/>
                <w:sz w:val="21"/>
                <w:szCs w:val="21"/>
                <w:lang w:eastAsia="zh-CN"/>
                <w14:textFill>
                  <w14:solidFill>
                    <w14:schemeClr w14:val="tx1"/>
                  </w14:solidFill>
                </w14:textFill>
              </w:rPr>
              <w:t>统一社会信用代码</w:t>
            </w:r>
            <w:r>
              <w:rPr>
                <w:rFonts w:hint="eastAsia" w:hAnsi="宋体" w:cs="宋体"/>
                <w:color w:val="000000" w:themeColor="text1"/>
                <w:kern w:val="0"/>
                <w:sz w:val="21"/>
                <w:szCs w:val="21"/>
                <w14:textFill>
                  <w14:solidFill>
                    <w14:schemeClr w14:val="tx1"/>
                  </w14:solidFill>
                </w14:textFill>
              </w:rPr>
              <w:t>、发证机关、发证日期、年检记录等）的；</w:t>
            </w:r>
          </w:p>
          <w:p w14:paraId="049A0D3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2.民办非企业单位出租民办非企业单位登记证书的；</w:t>
            </w:r>
          </w:p>
          <w:p w14:paraId="6291B736">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3.民办非企业单位出借民办非企业单位登记证书的。</w:t>
            </w:r>
          </w:p>
          <w:p w14:paraId="0111A443">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4.</w:t>
            </w:r>
            <w:r>
              <w:rPr>
                <w:rFonts w:hint="eastAsia" w:hAnsi="宋体" w:cs="宋体"/>
                <w:color w:val="000000" w:themeColor="text1"/>
                <w:kern w:val="0"/>
                <w:sz w:val="21"/>
                <w:szCs w:val="21"/>
                <w14:textFill>
                  <w14:solidFill>
                    <w14:schemeClr w14:val="tx1"/>
                  </w14:solidFill>
                </w14:textFill>
              </w:rPr>
              <w:t>民办非企业单位出租民办非企业单位印章的；</w:t>
            </w:r>
          </w:p>
          <w:p w14:paraId="5B90BB7C">
            <w:pPr>
              <w:adjustRightInd w:val="0"/>
              <w:snapToGrid w:val="0"/>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hAnsi="宋体" w:cs="宋体"/>
                <w:color w:val="000000" w:themeColor="text1"/>
                <w:kern w:val="0"/>
                <w:sz w:val="21"/>
                <w:szCs w:val="21"/>
                <w:lang w:eastAsia="zh-CN"/>
                <w14:textFill>
                  <w14:solidFill>
                    <w14:schemeClr w14:val="tx1"/>
                  </w14:solidFill>
                </w14:textFill>
              </w:rPr>
              <w:t>5</w:t>
            </w:r>
            <w:r>
              <w:rPr>
                <w:rFonts w:hint="eastAsia" w:hAnsi="宋体" w:cs="宋体"/>
                <w:color w:val="000000" w:themeColor="text1"/>
                <w:kern w:val="0"/>
                <w:sz w:val="21"/>
                <w:szCs w:val="21"/>
                <w:lang w:val="en-US" w:eastAsia="zh-CN"/>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t>民办非企业单位出借民办非企业单位印章的。</w:t>
            </w:r>
          </w:p>
        </w:tc>
        <w:tc>
          <w:tcPr>
            <w:tcW w:w="940" w:type="pct"/>
            <w:gridSpan w:val="3"/>
            <w:shd w:val="clear" w:color="auto" w:fill="auto"/>
            <w:noWrap/>
            <w:vAlign w:val="center"/>
          </w:tcPr>
          <w:p w14:paraId="7ECE719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《民办非企业单位登记管理暂行条例》第二十五条：民办非企业单位有下列情形之一的，由登记管理机关予以警告，责令改正，可以限期停止活动；情节严重的，予以撤销登记；构成犯罪的，依法追究刑事责任：</w:t>
            </w:r>
          </w:p>
          <w:p w14:paraId="74B8073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（一）涂改、出租、出借民办非企业单位登记证书，或者出租、出借民办非企业单位印章的；</w:t>
            </w:r>
          </w:p>
          <w:p w14:paraId="2B73BCC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2A86E4D2">
            <w:pPr>
              <w:adjustRightInd w:val="0"/>
              <w:snapToGrid w:val="0"/>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前款规定的行为有违法经营额或者违法所得的，予以没收，可以并处违法经营额1倍以上3倍以下或者违法所得3倍以上5倍以下的罚款。</w:t>
            </w:r>
          </w:p>
        </w:tc>
        <w:tc>
          <w:tcPr>
            <w:tcW w:w="929" w:type="pct"/>
            <w:gridSpan w:val="2"/>
            <w:shd w:val="clear" w:color="auto" w:fill="auto"/>
            <w:noWrap/>
            <w:vAlign w:val="center"/>
          </w:tcPr>
          <w:p w14:paraId="24EAE97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《民办非企业单位登记管理暂行条例》第二十五条：民办非企业单位有下列情形之一的，由登记管理机关予以警告，责令改正，可以限期停止活动；情节严重的，予以撤销登记；构成犯罪的，依法追究刑事责任：</w:t>
            </w:r>
          </w:p>
          <w:p w14:paraId="685D304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（一）涂改、出租、出借民办非企业单位登记证书，或者出租、出借民办非企业单位印章的；</w:t>
            </w:r>
          </w:p>
          <w:p w14:paraId="10A4F6F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0CBD5265">
            <w:pPr>
              <w:adjustRightInd w:val="0"/>
              <w:snapToGrid w:val="0"/>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前款规定的行为有违法经营额或者违法所得的，予以没收，可以并处违法经营额1倍以上3倍以下或者违法所得3倍以上5倍以下的罚款。</w:t>
            </w:r>
          </w:p>
        </w:tc>
        <w:tc>
          <w:tcPr>
            <w:tcW w:w="237" w:type="pct"/>
            <w:shd w:val="clear" w:color="auto" w:fill="auto"/>
            <w:noWrap/>
            <w:vAlign w:val="center"/>
          </w:tcPr>
          <w:p w14:paraId="3E45A321">
            <w:pPr>
              <w:adjustRightInd w:val="0"/>
              <w:snapToGrid w:val="0"/>
              <w:jc w:val="center"/>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shd w:val="clear" w:color="auto" w:fill="auto"/>
            <w:noWrap/>
            <w:vAlign w:val="center"/>
          </w:tcPr>
          <w:p w14:paraId="2A7B6EA4">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4EC63F3E">
            <w:pPr>
              <w:numPr>
                <w:ilvl w:val="0"/>
                <w:numId w:val="0"/>
              </w:numPr>
              <w:adjustRightInd w:val="0"/>
              <w:snapToGrid w:val="0"/>
              <w:rPr>
                <w:rFonts w:hint="eastAsia" w:hAnsi="宋体" w:cs="宋体"/>
                <w:color w:val="auto"/>
                <w:kern w:val="0"/>
                <w:sz w:val="21"/>
                <w:szCs w:val="21"/>
              </w:rPr>
            </w:pPr>
            <w:r>
              <w:rPr>
                <w:rFonts w:hint="eastAsia" w:ascii="宋体" w:hAnsi="宋体" w:eastAsia="宋体" w:cs="宋体"/>
                <w:color w:val="auto"/>
                <w:kern w:val="0"/>
                <w:sz w:val="21"/>
                <w:szCs w:val="21"/>
                <w:lang w:val="en-US" w:eastAsia="zh-CN" w:bidi="ar-SA"/>
              </w:rPr>
              <w:t>1.</w:t>
            </w:r>
            <w:r>
              <w:rPr>
                <w:rFonts w:hint="eastAsia" w:hAnsi="宋体" w:cs="宋体"/>
                <w:color w:val="auto"/>
                <w:kern w:val="0"/>
                <w:sz w:val="21"/>
                <w:szCs w:val="21"/>
                <w:lang w:val="en-US" w:eastAsia="zh-CN"/>
              </w:rPr>
              <w:t>涂改、出租、出借</w:t>
            </w:r>
            <w:r>
              <w:rPr>
                <w:rFonts w:hint="eastAsia" w:hAnsi="宋体" w:cs="宋体"/>
                <w:color w:val="auto"/>
                <w:kern w:val="0"/>
                <w:sz w:val="21"/>
                <w:szCs w:val="21"/>
              </w:rPr>
              <w:t>《</w:t>
            </w:r>
            <w:r>
              <w:rPr>
                <w:rFonts w:hint="eastAsia" w:hAnsi="宋体" w:cs="宋体"/>
                <w:color w:val="auto"/>
                <w:kern w:val="0"/>
                <w:sz w:val="21"/>
                <w:szCs w:val="21"/>
                <w:lang w:eastAsia="zh-CN"/>
              </w:rPr>
              <w:t>民办非企业单位</w:t>
            </w:r>
            <w:r>
              <w:rPr>
                <w:rFonts w:hint="eastAsia" w:hAnsi="宋体" w:cs="宋体"/>
                <w:color w:val="auto"/>
                <w:kern w:val="0"/>
                <w:sz w:val="21"/>
                <w:szCs w:val="21"/>
              </w:rPr>
              <w:t>法人登记证书》</w:t>
            </w:r>
            <w:r>
              <w:rPr>
                <w:rFonts w:hint="eastAsia" w:hAnsi="宋体" w:cs="宋体"/>
                <w:color w:val="auto"/>
                <w:kern w:val="0"/>
                <w:sz w:val="21"/>
                <w:szCs w:val="21"/>
                <w:lang w:eastAsia="zh-CN"/>
              </w:rPr>
              <w:t>，或者出租、</w:t>
            </w:r>
            <w:r>
              <w:rPr>
                <w:rFonts w:hint="eastAsia" w:hAnsi="宋体" w:cs="宋体"/>
                <w:color w:val="auto"/>
                <w:kern w:val="0"/>
                <w:sz w:val="21"/>
                <w:szCs w:val="21"/>
              </w:rPr>
              <w:t>出借</w:t>
            </w:r>
            <w:r>
              <w:rPr>
                <w:rFonts w:hint="eastAsia" w:hAnsi="宋体" w:cs="宋体"/>
                <w:color w:val="auto"/>
                <w:kern w:val="0"/>
                <w:sz w:val="21"/>
                <w:szCs w:val="21"/>
                <w:lang w:eastAsia="zh-CN"/>
              </w:rPr>
              <w:t>民办非企业单位</w:t>
            </w:r>
            <w:r>
              <w:rPr>
                <w:rFonts w:hint="eastAsia" w:hAnsi="宋体" w:cs="宋体"/>
                <w:color w:val="auto"/>
                <w:kern w:val="0"/>
                <w:sz w:val="21"/>
                <w:szCs w:val="21"/>
              </w:rPr>
              <w:t>印章</w:t>
            </w:r>
            <w:r>
              <w:rPr>
                <w:rFonts w:hint="eastAsia" w:hAnsi="宋体" w:cs="宋体"/>
                <w:color w:val="auto"/>
                <w:kern w:val="0"/>
                <w:sz w:val="21"/>
                <w:szCs w:val="21"/>
                <w:lang w:eastAsia="zh-CN"/>
              </w:rPr>
              <w:t>，造成严重社会不良影响</w:t>
            </w:r>
            <w:r>
              <w:rPr>
                <w:rFonts w:hint="eastAsia" w:hAnsi="宋体" w:cs="宋体"/>
                <w:color w:val="auto"/>
                <w:kern w:val="0"/>
                <w:sz w:val="21"/>
                <w:szCs w:val="21"/>
              </w:rPr>
              <w:t>；</w:t>
            </w:r>
          </w:p>
          <w:p w14:paraId="2D8A0B9B">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违法行为持续时间</w:t>
            </w:r>
            <w:r>
              <w:rPr>
                <w:rFonts w:hint="eastAsia" w:hAnsi="宋体" w:cs="宋体"/>
                <w:color w:val="000000" w:themeColor="text1"/>
                <w:kern w:val="0"/>
                <w:sz w:val="21"/>
                <w:szCs w:val="21"/>
                <w:lang w:eastAsia="zh-CN"/>
                <w14:textFill>
                  <w14:solidFill>
                    <w14:schemeClr w14:val="tx1"/>
                  </w14:solidFill>
                </w14:textFill>
              </w:rPr>
              <w:t>1年</w:t>
            </w:r>
            <w:r>
              <w:rPr>
                <w:rFonts w:hint="eastAsia" w:hAnsi="宋体" w:cs="宋体"/>
                <w:color w:val="000000" w:themeColor="text1"/>
                <w:kern w:val="0"/>
                <w:sz w:val="21"/>
                <w:szCs w:val="21"/>
                <w14:textFill>
                  <w14:solidFill>
                    <w14:schemeClr w14:val="tx1"/>
                  </w14:solidFill>
                </w14:textFill>
              </w:rPr>
              <w:t>以</w:t>
            </w:r>
            <w:r>
              <w:rPr>
                <w:rFonts w:hint="eastAsia" w:hAnsi="宋体" w:cs="宋体"/>
                <w:color w:val="000000" w:themeColor="text1"/>
                <w:kern w:val="0"/>
                <w:sz w:val="21"/>
                <w:szCs w:val="21"/>
                <w:lang w:eastAsia="zh-CN"/>
                <w14:textFill>
                  <w14:solidFill>
                    <w14:schemeClr w14:val="tx1"/>
                  </w14:solidFill>
                </w14:textFill>
              </w:rPr>
              <w:t>上，或者有</w:t>
            </w:r>
            <w:r>
              <w:rPr>
                <w:rFonts w:hint="eastAsia" w:hAnsi="宋体" w:cs="宋体"/>
                <w:color w:val="000000" w:themeColor="text1"/>
                <w:kern w:val="0"/>
                <w:sz w:val="21"/>
                <w:szCs w:val="21"/>
                <w:lang w:val="en-US" w:eastAsia="zh-CN"/>
                <w14:textFill>
                  <w14:solidFill>
                    <w14:schemeClr w14:val="tx1"/>
                  </w14:solidFill>
                </w14:textFill>
              </w:rPr>
              <w:t>4次以上违法行为</w:t>
            </w:r>
            <w:r>
              <w:rPr>
                <w:rFonts w:hint="eastAsia" w:hAnsi="宋体" w:cs="宋体"/>
                <w:color w:val="000000" w:themeColor="text1"/>
                <w:kern w:val="0"/>
                <w:sz w:val="21"/>
                <w:szCs w:val="21"/>
                <w14:textFill>
                  <w14:solidFill>
                    <w14:schemeClr w14:val="tx1"/>
                  </w14:solidFill>
                </w14:textFill>
              </w:rPr>
              <w:t>；</w:t>
            </w:r>
          </w:p>
          <w:p w14:paraId="367F5F22">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w:t>
            </w:r>
            <w:r>
              <w:rPr>
                <w:rFonts w:hint="eastAsia" w:hAnsi="宋体" w:cs="宋体"/>
                <w:color w:val="000000" w:themeColor="text1"/>
                <w:kern w:val="0"/>
                <w:sz w:val="21"/>
                <w:szCs w:val="21"/>
                <w14:textFill>
                  <w14:solidFill>
                    <w14:schemeClr w14:val="tx1"/>
                  </w14:solidFill>
                </w14:textFill>
              </w:rPr>
              <w:t>违法经营额或者违法所得20万元</w:t>
            </w:r>
            <w:r>
              <w:rPr>
                <w:rFonts w:hint="eastAsia" w:hAnsi="宋体" w:cs="宋体"/>
                <w:color w:val="000000" w:themeColor="text1"/>
                <w:kern w:val="0"/>
                <w:sz w:val="21"/>
                <w:szCs w:val="21"/>
                <w:lang w:eastAsia="zh-CN"/>
                <w14:textFill>
                  <w14:solidFill>
                    <w14:schemeClr w14:val="tx1"/>
                  </w14:solidFill>
                </w14:textFill>
              </w:rPr>
              <w:t>以上</w:t>
            </w:r>
            <w:r>
              <w:rPr>
                <w:rFonts w:hint="eastAsia" w:hAnsi="宋体" w:cs="宋体"/>
                <w:color w:val="000000" w:themeColor="text1"/>
                <w:kern w:val="0"/>
                <w:sz w:val="21"/>
                <w:szCs w:val="21"/>
                <w14:textFill>
                  <w14:solidFill>
                    <w14:schemeClr w14:val="tx1"/>
                  </w14:solidFill>
                </w14:textFill>
              </w:rPr>
              <w:t>；</w:t>
            </w:r>
          </w:p>
          <w:p w14:paraId="56E7125E">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4.2年内曾因</w:t>
            </w:r>
            <w:r>
              <w:rPr>
                <w:rFonts w:hint="eastAsia" w:hAnsi="宋体" w:cs="宋体"/>
                <w:color w:val="000000" w:themeColor="text1"/>
                <w:kern w:val="0"/>
                <w:sz w:val="21"/>
                <w:szCs w:val="21"/>
                <w14:textFill>
                  <w14:solidFill>
                    <w14:schemeClr w14:val="tx1"/>
                  </w14:solidFill>
                </w14:textFill>
              </w:rPr>
              <w:t>涂改、出租、出借《</w:t>
            </w:r>
            <w:r>
              <w:rPr>
                <w:rFonts w:hint="eastAsia" w:hAnsi="宋体" w:cs="宋体"/>
                <w:color w:val="000000" w:themeColor="text1"/>
                <w:kern w:val="0"/>
                <w:sz w:val="21"/>
                <w:szCs w:val="21"/>
                <w:lang w:eastAsia="zh-CN"/>
                <w14:textFill>
                  <w14:solidFill>
                    <w14:schemeClr w14:val="tx1"/>
                  </w14:solidFill>
                </w14:textFill>
              </w:rPr>
              <w:t>民办非企业单位</w:t>
            </w:r>
            <w:r>
              <w:rPr>
                <w:rFonts w:hint="eastAsia" w:hAnsi="宋体" w:cs="宋体"/>
                <w:color w:val="000000" w:themeColor="text1"/>
                <w:kern w:val="0"/>
                <w:sz w:val="21"/>
                <w:szCs w:val="21"/>
                <w14:textFill>
                  <w14:solidFill>
                    <w14:schemeClr w14:val="tx1"/>
                  </w14:solidFill>
                </w14:textFill>
              </w:rPr>
              <w:t>法人登记证书》</w:t>
            </w:r>
            <w:r>
              <w:rPr>
                <w:rFonts w:hint="eastAsia" w:hAnsi="宋体" w:cs="宋体"/>
                <w:color w:val="000000" w:themeColor="text1"/>
                <w:kern w:val="0"/>
                <w:sz w:val="21"/>
                <w:szCs w:val="21"/>
                <w:lang w:eastAsia="zh-CN"/>
                <w14:textFill>
                  <w14:solidFill>
                    <w14:schemeClr w14:val="tx1"/>
                  </w14:solidFill>
                </w14:textFill>
              </w:rPr>
              <w:t>或者出租、出借民办非企业单位印章，受到过行政处罚</w:t>
            </w:r>
            <w:r>
              <w:rPr>
                <w:rFonts w:hint="eastAsia" w:hAnsi="宋体" w:cs="宋体"/>
                <w:color w:val="000000" w:themeColor="text1"/>
                <w:kern w:val="0"/>
                <w:sz w:val="21"/>
                <w:szCs w:val="21"/>
                <w14:textFill>
                  <w14:solidFill>
                    <w14:schemeClr w14:val="tx1"/>
                  </w14:solidFill>
                </w14:textFill>
              </w:rPr>
              <w:t>，</w:t>
            </w:r>
            <w:r>
              <w:rPr>
                <w:rFonts w:hint="eastAsia" w:hAnsi="宋体" w:cs="宋体"/>
                <w:color w:val="000000" w:themeColor="text1"/>
                <w:kern w:val="0"/>
                <w:sz w:val="21"/>
                <w:szCs w:val="21"/>
                <w:lang w:eastAsia="zh-CN"/>
                <w14:textFill>
                  <w14:solidFill>
                    <w14:schemeClr w14:val="tx1"/>
                  </w14:solidFill>
                </w14:textFill>
              </w:rPr>
              <w:t>经责令改正后拒不改正；</w:t>
            </w:r>
          </w:p>
          <w:p w14:paraId="1430D2E0">
            <w:pPr>
              <w:adjustRightInd w:val="0"/>
              <w:snapToGrid w:val="0"/>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5.</w:t>
            </w:r>
            <w:r>
              <w:rPr>
                <w:rFonts w:hint="eastAsia" w:hAnsi="宋体" w:cs="宋体"/>
                <w:color w:val="000000" w:themeColor="text1"/>
                <w:kern w:val="0"/>
                <w:sz w:val="21"/>
                <w:szCs w:val="21"/>
                <w14:textFill>
                  <w14:solidFill>
                    <w14:schemeClr w14:val="tx1"/>
                  </w14:solidFill>
                </w14:textFill>
              </w:rPr>
              <w:t>有其他情节</w:t>
            </w:r>
            <w:r>
              <w:rPr>
                <w:rFonts w:hint="eastAsia" w:hAnsi="宋体" w:cs="宋体"/>
                <w:color w:val="000000" w:themeColor="text1"/>
                <w:kern w:val="0"/>
                <w:sz w:val="21"/>
                <w:szCs w:val="21"/>
                <w:lang w:eastAsia="zh-CN"/>
                <w14:textFill>
                  <w14:solidFill>
                    <w14:schemeClr w14:val="tx1"/>
                  </w14:solidFill>
                </w14:textFill>
              </w:rPr>
              <w:t>严重</w:t>
            </w:r>
            <w:r>
              <w:rPr>
                <w:rFonts w:hint="eastAsia" w:hAnsi="宋体" w:cs="宋体"/>
                <w:color w:val="000000" w:themeColor="text1"/>
                <w:kern w:val="0"/>
                <w:sz w:val="21"/>
                <w:szCs w:val="21"/>
                <w14:textFill>
                  <w14:solidFill>
                    <w14:schemeClr w14:val="tx1"/>
                  </w14:solidFill>
                </w14:textFill>
              </w:rPr>
              <w:t>情形。</w:t>
            </w:r>
          </w:p>
        </w:tc>
        <w:tc>
          <w:tcPr>
            <w:tcW w:w="612" w:type="pct"/>
            <w:shd w:val="clear" w:color="auto" w:fill="auto"/>
            <w:noWrap/>
            <w:vAlign w:val="center"/>
          </w:tcPr>
          <w:p w14:paraId="2EC3FB27">
            <w:pPr>
              <w:adjustRightInd w:val="0"/>
              <w:snapToGrid w:val="0"/>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撤销登记。没收违法经营额或违法所得，</w:t>
            </w:r>
            <w:r>
              <w:rPr>
                <w:rFonts w:hint="eastAsia" w:hAnsi="宋体" w:cs="宋体"/>
                <w:color w:val="000000" w:themeColor="text1"/>
                <w:kern w:val="0"/>
                <w:sz w:val="21"/>
                <w:szCs w:val="21"/>
                <w:lang w:eastAsia="zh-CN"/>
                <w14:textFill>
                  <w14:solidFill>
                    <w14:schemeClr w14:val="tx1"/>
                  </w14:solidFill>
                </w14:textFill>
              </w:rPr>
              <w:t>可以</w:t>
            </w:r>
            <w:r>
              <w:rPr>
                <w:rFonts w:hint="eastAsia" w:hAnsi="宋体" w:cs="宋体"/>
                <w:color w:val="000000" w:themeColor="text1"/>
                <w:kern w:val="0"/>
                <w:sz w:val="21"/>
                <w:szCs w:val="21"/>
                <w14:textFill>
                  <w14:solidFill>
                    <w14:schemeClr w14:val="tx1"/>
                  </w14:solidFill>
                </w14:textFill>
              </w:rPr>
              <w:t>并处违法经营额</w:t>
            </w: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倍</w:t>
            </w:r>
            <w:r>
              <w:rPr>
                <w:rFonts w:hint="eastAsia" w:hAnsi="宋体" w:cs="宋体"/>
                <w:color w:val="000000" w:themeColor="text1"/>
                <w:kern w:val="0"/>
                <w:sz w:val="21"/>
                <w:szCs w:val="21"/>
                <w:lang w:eastAsia="zh-CN"/>
                <w14:textFill>
                  <w14:solidFill>
                    <w14:schemeClr w14:val="tx1"/>
                  </w14:solidFill>
                </w14:textFill>
              </w:rPr>
              <w:t>以上3倍以下罚款或者</w:t>
            </w:r>
            <w:r>
              <w:rPr>
                <w:rFonts w:hint="eastAsia" w:hAnsi="宋体" w:cs="宋体"/>
                <w:color w:val="000000" w:themeColor="text1"/>
                <w:kern w:val="0"/>
                <w:sz w:val="21"/>
                <w:szCs w:val="21"/>
                <w14:textFill>
                  <w14:solidFill>
                    <w14:schemeClr w14:val="tx1"/>
                  </w14:solidFill>
                </w14:textFill>
              </w:rPr>
              <w:t>违法所得</w:t>
            </w:r>
            <w:r>
              <w:rPr>
                <w:rFonts w:hint="eastAsia" w:hAnsi="宋体" w:cs="宋体"/>
                <w:color w:val="000000" w:themeColor="text1"/>
                <w:kern w:val="0"/>
                <w:sz w:val="21"/>
                <w:szCs w:val="21"/>
                <w:lang w:val="en-US" w:eastAsia="zh-CN"/>
                <w14:textFill>
                  <w14:solidFill>
                    <w14:schemeClr w14:val="tx1"/>
                  </w14:solidFill>
                </w14:textFill>
              </w:rPr>
              <w:t>4倍以上5</w:t>
            </w:r>
            <w:r>
              <w:rPr>
                <w:rFonts w:hint="eastAsia" w:hAnsi="宋体" w:cs="宋体"/>
                <w:color w:val="000000" w:themeColor="text1"/>
                <w:kern w:val="0"/>
                <w:sz w:val="21"/>
                <w:szCs w:val="21"/>
                <w14:textFill>
                  <w14:solidFill>
                    <w14:schemeClr w14:val="tx1"/>
                  </w14:solidFill>
                </w14:textFill>
              </w:rPr>
              <w:t>倍</w:t>
            </w:r>
            <w:r>
              <w:rPr>
                <w:rFonts w:hint="eastAsia" w:hAnsi="宋体" w:cs="宋体"/>
                <w:color w:val="000000" w:themeColor="text1"/>
                <w:kern w:val="0"/>
                <w:sz w:val="21"/>
                <w:szCs w:val="21"/>
                <w:lang w:eastAsia="zh-CN"/>
                <w14:textFill>
                  <w14:solidFill>
                    <w14:schemeClr w14:val="tx1"/>
                  </w14:solidFill>
                </w14:textFill>
              </w:rPr>
              <w:t>以下</w:t>
            </w:r>
            <w:r>
              <w:rPr>
                <w:rFonts w:hint="eastAsia" w:hAnsi="宋体" w:cs="宋体"/>
                <w:color w:val="000000" w:themeColor="text1"/>
                <w:kern w:val="0"/>
                <w:sz w:val="21"/>
                <w:szCs w:val="21"/>
                <w14:textFill>
                  <w14:solidFill>
                    <w14:schemeClr w14:val="tx1"/>
                  </w14:solidFill>
                </w14:textFill>
              </w:rPr>
              <w:t>罚款</w:t>
            </w:r>
          </w:p>
        </w:tc>
      </w:tr>
      <w:tr w14:paraId="01521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547" w:hRule="exact"/>
          <w:jc w:val="center"/>
        </w:trPr>
        <w:tc>
          <w:tcPr>
            <w:tcW w:w="197" w:type="pct"/>
            <w:vMerge w:val="restart"/>
            <w:noWrap/>
            <w:vAlign w:val="center"/>
          </w:tcPr>
          <w:p w14:paraId="59806B66">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26</w:t>
            </w:r>
          </w:p>
        </w:tc>
        <w:tc>
          <w:tcPr>
            <w:tcW w:w="1054" w:type="pct"/>
            <w:gridSpan w:val="2"/>
            <w:vMerge w:val="restart"/>
            <w:noWrap/>
            <w:vAlign w:val="center"/>
          </w:tcPr>
          <w:p w14:paraId="5AF72AA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民办非企业单位超出其章程规定的宗旨和业务范围进行活动。</w:t>
            </w:r>
          </w:p>
        </w:tc>
        <w:tc>
          <w:tcPr>
            <w:tcW w:w="940" w:type="pct"/>
            <w:gridSpan w:val="3"/>
            <w:vMerge w:val="restart"/>
            <w:noWrap/>
            <w:vAlign w:val="center"/>
          </w:tcPr>
          <w:p w14:paraId="033A6DB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《民办非企业单位登记管理暂行条例》第二十条第二款：业务主管单位履行下列监督管理职责：</w:t>
            </w:r>
          </w:p>
          <w:p w14:paraId="4263340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2D951A0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（二）监督、指导民办非企业单位遵守宪法、法律、法规和国家政策，按照章程开展活动；</w:t>
            </w:r>
          </w:p>
        </w:tc>
        <w:tc>
          <w:tcPr>
            <w:tcW w:w="929" w:type="pct"/>
            <w:gridSpan w:val="2"/>
            <w:vMerge w:val="restart"/>
            <w:noWrap/>
            <w:vAlign w:val="center"/>
          </w:tcPr>
          <w:p w14:paraId="0C98585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《民办非企业单位登记管理暂行条例》第二十五条：民办非企业单位有下列情形之一的，由登记管理机关予以警告，责令改正，可以限期停止活动；情节严重的，予以撤销登记；构成犯罪的，依法追究刑事责任：</w:t>
            </w:r>
          </w:p>
          <w:p w14:paraId="429149B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1292F52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（二）超出其章程规定的宗旨和业务范围进行活动的；</w:t>
            </w:r>
          </w:p>
          <w:p w14:paraId="066F4E2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31ADDCF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前款规定的行为有违法经营额或者违法所得的，予以没收，可以并处违法经营额1倍以上3倍以下或者违法所得3倍以上5倍以下的罚款。</w:t>
            </w:r>
          </w:p>
        </w:tc>
        <w:tc>
          <w:tcPr>
            <w:tcW w:w="237" w:type="pct"/>
            <w:noWrap/>
            <w:vAlign w:val="center"/>
          </w:tcPr>
          <w:p w14:paraId="071486B5">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2A3CF5C1">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303B109B">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超出章程规定的宗旨和业务范围进行活动</w:t>
            </w:r>
            <w:r>
              <w:rPr>
                <w:rFonts w:hint="eastAsia" w:hAnsi="宋体" w:cs="宋体"/>
                <w:color w:val="000000" w:themeColor="text1"/>
                <w:kern w:val="0"/>
                <w:sz w:val="21"/>
                <w:szCs w:val="21"/>
                <w:lang w:val="en-US" w:eastAsia="zh-CN"/>
                <w14:textFill>
                  <w14:solidFill>
                    <w14:schemeClr w14:val="tx1"/>
                  </w14:solidFill>
                </w14:textFill>
              </w:rPr>
              <w:t>1次，或</w:t>
            </w:r>
            <w:r>
              <w:rPr>
                <w:rFonts w:hint="eastAsia" w:hAnsi="宋体" w:cs="宋体"/>
                <w:color w:val="000000" w:themeColor="text1"/>
                <w:kern w:val="0"/>
                <w:sz w:val="21"/>
                <w:szCs w:val="21"/>
                <w:lang w:eastAsia="zh-CN"/>
                <w14:textFill>
                  <w14:solidFill>
                    <w14:schemeClr w14:val="tx1"/>
                  </w14:solidFill>
                </w14:textFill>
              </w:rPr>
              <w:t>持续时间</w:t>
            </w:r>
            <w:r>
              <w:rPr>
                <w:rFonts w:hint="eastAsia" w:hAnsi="宋体" w:cs="宋体"/>
                <w:color w:val="000000" w:themeColor="text1"/>
                <w:kern w:val="0"/>
                <w:sz w:val="21"/>
                <w:szCs w:val="21"/>
                <w:lang w:val="en-US" w:eastAsia="zh-CN"/>
                <w14:textFill>
                  <w14:solidFill>
                    <w14:schemeClr w14:val="tx1"/>
                  </w14:solidFill>
                </w14:textFill>
              </w:rPr>
              <w:t>6个月以下；</w:t>
            </w:r>
          </w:p>
          <w:p w14:paraId="66213A68">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违法经营额或者违法所得</w:t>
            </w:r>
            <w:r>
              <w:rPr>
                <w:rFonts w:hint="eastAsia" w:hAnsi="宋体" w:cs="宋体"/>
                <w:color w:val="000000" w:themeColor="text1"/>
                <w:kern w:val="0"/>
                <w:sz w:val="21"/>
                <w:szCs w:val="21"/>
                <w:lang w:val="en-US" w:eastAsia="zh-CN"/>
                <w14:textFill>
                  <w14:solidFill>
                    <w14:schemeClr w14:val="tx1"/>
                  </w14:solidFill>
                </w14:textFill>
              </w:rPr>
              <w:t>10</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以下；</w:t>
            </w:r>
          </w:p>
          <w:p w14:paraId="4A959A5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3.社会不良影响较小，或者</w:t>
            </w:r>
            <w:r>
              <w:rPr>
                <w:rFonts w:hint="eastAsia" w:hAnsi="宋体" w:cs="宋体"/>
                <w:color w:val="000000" w:themeColor="text1"/>
                <w:kern w:val="0"/>
                <w:sz w:val="21"/>
                <w:szCs w:val="21"/>
                <w14:textFill>
                  <w14:solidFill>
                    <w14:schemeClr w14:val="tx1"/>
                  </w14:solidFill>
                </w14:textFill>
              </w:rPr>
              <w:t>具有其他情节</w:t>
            </w:r>
            <w:r>
              <w:rPr>
                <w:rFonts w:hint="eastAsia" w:hAnsi="宋体" w:cs="宋体"/>
                <w:color w:val="000000" w:themeColor="text1"/>
                <w:kern w:val="0"/>
                <w:sz w:val="21"/>
                <w:szCs w:val="21"/>
                <w:lang w:eastAsia="zh-CN"/>
                <w14:textFill>
                  <w14:solidFill>
                    <w14:schemeClr w14:val="tx1"/>
                  </w14:solidFill>
                </w14:textFill>
              </w:rPr>
              <w:t>较轻</w:t>
            </w:r>
            <w:r>
              <w:rPr>
                <w:rFonts w:hint="eastAsia" w:hAnsi="宋体" w:cs="宋体"/>
                <w:color w:val="000000" w:themeColor="text1"/>
                <w:kern w:val="0"/>
                <w:sz w:val="21"/>
                <w:szCs w:val="21"/>
                <w14:textFill>
                  <w14:solidFill>
                    <w14:schemeClr w14:val="tx1"/>
                  </w14:solidFill>
                </w14:textFill>
              </w:rPr>
              <w:t>情形。</w:t>
            </w:r>
          </w:p>
        </w:tc>
        <w:tc>
          <w:tcPr>
            <w:tcW w:w="612" w:type="pct"/>
            <w:noWrap/>
            <w:vAlign w:val="center"/>
          </w:tcPr>
          <w:p w14:paraId="6EB7F5C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警告。没收违法经营额或者违法所得。</w:t>
            </w:r>
          </w:p>
        </w:tc>
      </w:tr>
      <w:tr w14:paraId="5361B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7" w:hRule="exact"/>
          <w:jc w:val="center"/>
        </w:trPr>
        <w:tc>
          <w:tcPr>
            <w:tcW w:w="197" w:type="pct"/>
            <w:vMerge w:val="continue"/>
            <w:vAlign w:val="center"/>
          </w:tcPr>
          <w:p w14:paraId="03FB8F95">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556512A0">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02BD6560">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04BE0715">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610799E3">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394F053F">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4C5A955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超出章程规定的宗旨和业务范围进行活动</w:t>
            </w:r>
            <w:r>
              <w:rPr>
                <w:rFonts w:hint="eastAsia" w:hAnsi="宋体" w:cs="宋体"/>
                <w:color w:val="000000" w:themeColor="text1"/>
                <w:kern w:val="0"/>
                <w:sz w:val="21"/>
                <w:szCs w:val="21"/>
                <w:lang w:val="en-US" w:eastAsia="zh-CN"/>
                <w14:textFill>
                  <w14:solidFill>
                    <w14:schemeClr w14:val="tx1"/>
                  </w14:solidFill>
                </w14:textFill>
              </w:rPr>
              <w:t>2次，或</w:t>
            </w:r>
            <w:r>
              <w:rPr>
                <w:rFonts w:hint="eastAsia" w:hAnsi="宋体" w:cs="宋体"/>
                <w:color w:val="000000" w:themeColor="text1"/>
                <w:kern w:val="0"/>
                <w:sz w:val="21"/>
                <w:szCs w:val="21"/>
                <w:lang w:eastAsia="zh-CN"/>
                <w14:textFill>
                  <w14:solidFill>
                    <w14:schemeClr w14:val="tx1"/>
                  </w14:solidFill>
                </w14:textFill>
              </w:rPr>
              <w:t>持续时间</w:t>
            </w:r>
            <w:r>
              <w:rPr>
                <w:rFonts w:hint="eastAsia" w:hAnsi="宋体" w:cs="宋体"/>
                <w:color w:val="000000" w:themeColor="text1"/>
                <w:kern w:val="0"/>
                <w:sz w:val="21"/>
                <w:szCs w:val="21"/>
                <w:lang w:val="en-US" w:eastAsia="zh-CN"/>
                <w14:textFill>
                  <w14:solidFill>
                    <w14:schemeClr w14:val="tx1"/>
                  </w14:solidFill>
                </w14:textFill>
              </w:rPr>
              <w:t>6个月以上1年以下；</w:t>
            </w:r>
          </w:p>
          <w:p w14:paraId="1071EAC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违法经营额或者违法所得</w:t>
            </w:r>
            <w:r>
              <w:rPr>
                <w:rFonts w:hint="eastAsia" w:hAnsi="宋体" w:cs="宋体"/>
                <w:color w:val="000000" w:themeColor="text1"/>
                <w:kern w:val="0"/>
                <w:sz w:val="21"/>
                <w:szCs w:val="21"/>
                <w:lang w:val="en-US" w:eastAsia="zh-CN"/>
                <w14:textFill>
                  <w14:solidFill>
                    <w14:schemeClr w14:val="tx1"/>
                  </w14:solidFill>
                </w14:textFill>
              </w:rPr>
              <w:t>10万元以上50万元以下</w:t>
            </w:r>
            <w:r>
              <w:rPr>
                <w:rFonts w:hint="eastAsia" w:hAnsi="宋体" w:cs="宋体"/>
                <w:color w:val="000000" w:themeColor="text1"/>
                <w:kern w:val="0"/>
                <w:sz w:val="21"/>
                <w:szCs w:val="21"/>
                <w14:textFill>
                  <w14:solidFill>
                    <w14:schemeClr w14:val="tx1"/>
                  </w14:solidFill>
                </w14:textFill>
              </w:rPr>
              <w:t>；</w:t>
            </w:r>
          </w:p>
          <w:p w14:paraId="5FDF8CA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w:t>
            </w:r>
            <w:r>
              <w:rPr>
                <w:rFonts w:hint="eastAsia" w:hAnsi="宋体" w:cs="宋体"/>
                <w:color w:val="000000" w:themeColor="text1"/>
                <w:kern w:val="0"/>
                <w:sz w:val="21"/>
                <w:szCs w:val="21"/>
                <w:lang w:eastAsia="zh-CN"/>
                <w14:textFill>
                  <w14:solidFill>
                    <w14:schemeClr w14:val="tx1"/>
                  </w14:solidFill>
                </w14:textFill>
              </w:rPr>
              <w:t>造成较大社会不良影响，或者有其他情节较重情形</w:t>
            </w:r>
            <w:r>
              <w:rPr>
                <w:rFonts w:hint="eastAsia" w:hAnsi="宋体" w:cs="宋体"/>
                <w:color w:val="000000" w:themeColor="text1"/>
                <w:kern w:val="0"/>
                <w:sz w:val="21"/>
                <w:szCs w:val="21"/>
                <w14:textFill>
                  <w14:solidFill>
                    <w14:schemeClr w14:val="tx1"/>
                  </w14:solidFill>
                </w14:textFill>
              </w:rPr>
              <w:t>。</w:t>
            </w:r>
          </w:p>
        </w:tc>
        <w:tc>
          <w:tcPr>
            <w:tcW w:w="612" w:type="pct"/>
            <w:noWrap/>
            <w:vAlign w:val="center"/>
          </w:tcPr>
          <w:p w14:paraId="7C91B71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责令限期停止活动</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lang w:val="en-US" w:eastAsia="zh-CN"/>
                <w14:textFill>
                  <w14:solidFill>
                    <w14:schemeClr w14:val="tx1"/>
                  </w14:solidFill>
                </w14:textFill>
              </w:rPr>
              <w:t>1至6个月</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t>。没收违法经营额或者违法所得，可以并处违法经营额</w:t>
            </w: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倍以上</w:t>
            </w: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倍</w:t>
            </w:r>
            <w:r>
              <w:rPr>
                <w:rFonts w:hint="eastAsia" w:hAnsi="宋体" w:cs="宋体"/>
                <w:color w:val="000000" w:themeColor="text1"/>
                <w:kern w:val="0"/>
                <w:sz w:val="21"/>
                <w:szCs w:val="21"/>
                <w:lang w:eastAsia="zh-CN"/>
                <w14:textFill>
                  <w14:solidFill>
                    <w14:schemeClr w14:val="tx1"/>
                  </w14:solidFill>
                </w14:textFill>
              </w:rPr>
              <w:t>以下</w:t>
            </w:r>
            <w:r>
              <w:rPr>
                <w:rFonts w:hint="eastAsia" w:hAnsi="宋体" w:cs="宋体"/>
                <w:color w:val="000000" w:themeColor="text1"/>
                <w:kern w:val="0"/>
                <w:sz w:val="21"/>
                <w:szCs w:val="21"/>
                <w14:textFill>
                  <w14:solidFill>
                    <w14:schemeClr w14:val="tx1"/>
                  </w14:solidFill>
                </w14:textFill>
              </w:rPr>
              <w:t>罚款或者违法所得</w:t>
            </w:r>
            <w:r>
              <w:rPr>
                <w:rFonts w:hint="eastAsia" w:hAnsi="宋体" w:cs="宋体"/>
                <w:color w:val="000000" w:themeColor="text1"/>
                <w:kern w:val="0"/>
                <w:sz w:val="21"/>
                <w:szCs w:val="21"/>
                <w:lang w:val="en-US" w:eastAsia="zh-CN"/>
                <w14:textFill>
                  <w14:solidFill>
                    <w14:schemeClr w14:val="tx1"/>
                  </w14:solidFill>
                </w14:textFill>
              </w:rPr>
              <w:t>3</w:t>
            </w:r>
            <w:r>
              <w:rPr>
                <w:rFonts w:hint="eastAsia" w:hAnsi="宋体" w:cs="宋体"/>
                <w:color w:val="000000" w:themeColor="text1"/>
                <w:kern w:val="0"/>
                <w:sz w:val="21"/>
                <w:szCs w:val="21"/>
                <w14:textFill>
                  <w14:solidFill>
                    <w14:schemeClr w14:val="tx1"/>
                  </w14:solidFill>
                </w14:textFill>
              </w:rPr>
              <w:t>倍以上</w:t>
            </w:r>
            <w:r>
              <w:rPr>
                <w:rFonts w:hint="eastAsia" w:hAnsi="宋体" w:cs="宋体"/>
                <w:color w:val="000000" w:themeColor="text1"/>
                <w:kern w:val="0"/>
                <w:sz w:val="21"/>
                <w:szCs w:val="21"/>
                <w:lang w:val="en-US" w:eastAsia="zh-CN"/>
                <w14:textFill>
                  <w14:solidFill>
                    <w14:schemeClr w14:val="tx1"/>
                  </w14:solidFill>
                </w14:textFill>
              </w:rPr>
              <w:t>4</w:t>
            </w:r>
            <w:r>
              <w:rPr>
                <w:rFonts w:hint="eastAsia" w:hAnsi="宋体" w:cs="宋体"/>
                <w:color w:val="000000" w:themeColor="text1"/>
                <w:kern w:val="0"/>
                <w:sz w:val="21"/>
                <w:szCs w:val="21"/>
                <w14:textFill>
                  <w14:solidFill>
                    <w14:schemeClr w14:val="tx1"/>
                  </w14:solidFill>
                </w14:textFill>
              </w:rPr>
              <w:t>倍</w:t>
            </w:r>
            <w:r>
              <w:rPr>
                <w:rFonts w:hint="eastAsia" w:hAnsi="宋体" w:cs="宋体"/>
                <w:color w:val="000000" w:themeColor="text1"/>
                <w:kern w:val="0"/>
                <w:sz w:val="21"/>
                <w:szCs w:val="21"/>
                <w:lang w:eastAsia="zh-CN"/>
                <w14:textFill>
                  <w14:solidFill>
                    <w14:schemeClr w14:val="tx1"/>
                  </w14:solidFill>
                </w14:textFill>
              </w:rPr>
              <w:t>以下</w:t>
            </w:r>
            <w:r>
              <w:rPr>
                <w:rFonts w:hint="eastAsia" w:hAnsi="宋体" w:cs="宋体"/>
                <w:color w:val="000000" w:themeColor="text1"/>
                <w:kern w:val="0"/>
                <w:sz w:val="21"/>
                <w:szCs w:val="21"/>
                <w14:textFill>
                  <w14:solidFill>
                    <w14:schemeClr w14:val="tx1"/>
                  </w14:solidFill>
                </w14:textFill>
              </w:rPr>
              <w:t>罚款。</w:t>
            </w:r>
          </w:p>
        </w:tc>
      </w:tr>
      <w:tr w14:paraId="36419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8059" w:hRule="exact"/>
          <w:jc w:val="center"/>
        </w:trPr>
        <w:tc>
          <w:tcPr>
            <w:tcW w:w="197" w:type="pct"/>
            <w:shd w:val="clear" w:color="auto" w:fill="auto"/>
            <w:noWrap/>
            <w:vAlign w:val="center"/>
          </w:tcPr>
          <w:p w14:paraId="119C2DB6">
            <w:pPr>
              <w:adjustRightInd w:val="0"/>
              <w:snapToGrid w:val="0"/>
              <w:jc w:val="center"/>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w:t>
            </w:r>
            <w:r>
              <w:rPr>
                <w:rFonts w:hint="eastAsia" w:hAnsi="宋体" w:cs="宋体"/>
                <w:color w:val="000000" w:themeColor="text1"/>
                <w:kern w:val="0"/>
                <w:sz w:val="21"/>
                <w:szCs w:val="21"/>
                <w:lang w:val="en-US" w:eastAsia="zh-CN"/>
                <w14:textFill>
                  <w14:solidFill>
                    <w14:schemeClr w14:val="tx1"/>
                  </w14:solidFill>
                </w14:textFill>
              </w:rPr>
              <w:t>6</w:t>
            </w:r>
          </w:p>
        </w:tc>
        <w:tc>
          <w:tcPr>
            <w:tcW w:w="1054" w:type="pct"/>
            <w:gridSpan w:val="2"/>
            <w:shd w:val="clear" w:color="auto" w:fill="auto"/>
            <w:noWrap/>
            <w:vAlign w:val="center"/>
          </w:tcPr>
          <w:p w14:paraId="17948C17">
            <w:pPr>
              <w:adjustRightInd w:val="0"/>
              <w:snapToGrid w:val="0"/>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民办非企业单位超出其章程规定的宗旨和业务范围进行活动。</w:t>
            </w:r>
          </w:p>
        </w:tc>
        <w:tc>
          <w:tcPr>
            <w:tcW w:w="940" w:type="pct"/>
            <w:gridSpan w:val="3"/>
            <w:shd w:val="clear" w:color="auto" w:fill="auto"/>
            <w:noWrap/>
            <w:vAlign w:val="center"/>
          </w:tcPr>
          <w:p w14:paraId="07CC5F7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《民办非企业单位登记管理暂行条例》第二十条第二款：业务主管单位履行下列监督管理职责：</w:t>
            </w:r>
          </w:p>
          <w:p w14:paraId="473DD5E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0AA37E67">
            <w:pPr>
              <w:adjustRightInd w:val="0"/>
              <w:snapToGrid w:val="0"/>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（二）监督、指导民办非企业单位遵守宪法、法律、法规和国家政策，按照章程开展活动；</w:t>
            </w:r>
          </w:p>
        </w:tc>
        <w:tc>
          <w:tcPr>
            <w:tcW w:w="929" w:type="pct"/>
            <w:gridSpan w:val="2"/>
            <w:shd w:val="clear" w:color="auto" w:fill="auto"/>
            <w:noWrap/>
            <w:vAlign w:val="center"/>
          </w:tcPr>
          <w:p w14:paraId="167CE43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《民办非企业单位登记管理暂行条例》第二十五条：民办非企业单位有下列情形之一的，由登记管理机关予以警告，责令改正，可以限期停止活动；情节严重的，予以撤销登记；构成犯罪的，依法追究刑事责任：</w:t>
            </w:r>
          </w:p>
          <w:p w14:paraId="6AC3BC1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242368C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（二）超出其章程规定的宗旨和业务范围进行活动的；</w:t>
            </w:r>
          </w:p>
          <w:p w14:paraId="7089C95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389ECC32">
            <w:pPr>
              <w:adjustRightInd w:val="0"/>
              <w:snapToGrid w:val="0"/>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前款规定的行为有违法经营额或者违法所得的，予以没收，可以并处违法经营额1倍以上3倍以下或者违法所得3倍以上5倍以下的罚款。</w:t>
            </w:r>
          </w:p>
        </w:tc>
        <w:tc>
          <w:tcPr>
            <w:tcW w:w="237" w:type="pct"/>
            <w:shd w:val="clear" w:color="auto" w:fill="auto"/>
            <w:noWrap/>
            <w:vAlign w:val="center"/>
          </w:tcPr>
          <w:p w14:paraId="558E755F">
            <w:pPr>
              <w:adjustRightInd w:val="0"/>
              <w:snapToGrid w:val="0"/>
              <w:jc w:val="center"/>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shd w:val="clear" w:color="auto" w:fill="auto"/>
            <w:noWrap/>
            <w:vAlign w:val="center"/>
          </w:tcPr>
          <w:p w14:paraId="44263603">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4FEC698F">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超出章程规定的宗旨和业务范围进行活动</w:t>
            </w:r>
            <w:r>
              <w:rPr>
                <w:rFonts w:hint="eastAsia" w:hAnsi="宋体" w:cs="宋体"/>
                <w:color w:val="000000" w:themeColor="text1"/>
                <w:kern w:val="0"/>
                <w:sz w:val="21"/>
                <w:szCs w:val="21"/>
                <w:lang w:val="en-US" w:eastAsia="zh-CN"/>
                <w14:textFill>
                  <w14:solidFill>
                    <w14:schemeClr w14:val="tx1"/>
                  </w14:solidFill>
                </w14:textFill>
              </w:rPr>
              <w:t>2次以上，或</w:t>
            </w:r>
            <w:r>
              <w:rPr>
                <w:rFonts w:hint="eastAsia" w:hAnsi="宋体" w:cs="宋体"/>
                <w:color w:val="000000" w:themeColor="text1"/>
                <w:kern w:val="0"/>
                <w:sz w:val="21"/>
                <w:szCs w:val="21"/>
                <w14:textFill>
                  <w14:solidFill>
                    <w14:schemeClr w14:val="tx1"/>
                  </w14:solidFill>
                </w14:textFill>
              </w:rPr>
              <w:t>持续时间</w:t>
            </w: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lang w:eastAsia="zh-CN"/>
                <w14:textFill>
                  <w14:solidFill>
                    <w14:schemeClr w14:val="tx1"/>
                  </w14:solidFill>
                </w14:textFill>
              </w:rPr>
              <w:t>年以上</w:t>
            </w:r>
            <w:r>
              <w:rPr>
                <w:rFonts w:hint="eastAsia" w:hAnsi="宋体" w:cs="宋体"/>
                <w:color w:val="000000" w:themeColor="text1"/>
                <w:kern w:val="0"/>
                <w:sz w:val="21"/>
                <w:szCs w:val="21"/>
                <w14:textFill>
                  <w14:solidFill>
                    <w14:schemeClr w14:val="tx1"/>
                  </w14:solidFill>
                </w14:textFill>
              </w:rPr>
              <w:t>；</w:t>
            </w:r>
          </w:p>
          <w:p w14:paraId="41E85D15">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违法经营额或者违法所得</w:t>
            </w:r>
            <w:r>
              <w:rPr>
                <w:rFonts w:hint="eastAsia" w:hAnsi="宋体" w:cs="宋体"/>
                <w:color w:val="000000" w:themeColor="text1"/>
                <w:kern w:val="0"/>
                <w:sz w:val="21"/>
                <w:szCs w:val="21"/>
                <w:lang w:eastAsia="zh-CN"/>
                <w14:textFill>
                  <w14:solidFill>
                    <w14:schemeClr w14:val="tx1"/>
                  </w14:solidFill>
                </w14:textFill>
              </w:rPr>
              <w:t>5</w:t>
            </w:r>
            <w:r>
              <w:rPr>
                <w:rFonts w:hint="eastAsia" w:hAnsi="宋体" w:cs="宋体"/>
                <w:color w:val="000000" w:themeColor="text1"/>
                <w:kern w:val="0"/>
                <w:sz w:val="21"/>
                <w:szCs w:val="21"/>
                <w14:textFill>
                  <w14:solidFill>
                    <w14:schemeClr w14:val="tx1"/>
                  </w14:solidFill>
                </w14:textFill>
              </w:rPr>
              <w:t>0万元</w:t>
            </w:r>
            <w:r>
              <w:rPr>
                <w:rFonts w:hint="eastAsia" w:hAnsi="宋体" w:cs="宋体"/>
                <w:color w:val="000000" w:themeColor="text1"/>
                <w:kern w:val="0"/>
                <w:sz w:val="21"/>
                <w:szCs w:val="21"/>
                <w:lang w:eastAsia="zh-CN"/>
                <w14:textFill>
                  <w14:solidFill>
                    <w14:schemeClr w14:val="tx1"/>
                  </w14:solidFill>
                </w14:textFill>
              </w:rPr>
              <w:t>以上</w:t>
            </w:r>
            <w:r>
              <w:rPr>
                <w:rFonts w:hint="eastAsia" w:hAnsi="宋体" w:cs="宋体"/>
                <w:color w:val="000000" w:themeColor="text1"/>
                <w:kern w:val="0"/>
                <w:sz w:val="21"/>
                <w:szCs w:val="21"/>
                <w14:textFill>
                  <w14:solidFill>
                    <w14:schemeClr w14:val="tx1"/>
                  </w14:solidFill>
                </w14:textFill>
              </w:rPr>
              <w:t>；</w:t>
            </w:r>
          </w:p>
          <w:p w14:paraId="401C34F9">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w:t>
            </w:r>
            <w:r>
              <w:rPr>
                <w:rFonts w:hint="eastAsia" w:hAnsi="宋体" w:cs="宋体"/>
                <w:color w:val="000000" w:themeColor="text1"/>
                <w:kern w:val="0"/>
                <w:sz w:val="21"/>
                <w:szCs w:val="21"/>
                <w:lang w:eastAsia="zh-CN"/>
                <w14:textFill>
                  <w14:solidFill>
                    <w14:schemeClr w14:val="tx1"/>
                  </w14:solidFill>
                </w14:textFill>
              </w:rPr>
              <w:t>2年内曾因</w:t>
            </w:r>
            <w:r>
              <w:rPr>
                <w:rFonts w:hint="eastAsia" w:hAnsi="宋体" w:cs="宋体"/>
                <w:color w:val="000000" w:themeColor="text1"/>
                <w:kern w:val="0"/>
                <w:sz w:val="21"/>
                <w:szCs w:val="21"/>
                <w14:textFill>
                  <w14:solidFill>
                    <w14:schemeClr w14:val="tx1"/>
                  </w14:solidFill>
                </w14:textFill>
              </w:rPr>
              <w:t>超出章程规定的宗旨和业务范围进行活动</w:t>
            </w:r>
            <w:r>
              <w:rPr>
                <w:rFonts w:hint="eastAsia" w:hAnsi="宋体" w:cs="宋体"/>
                <w:color w:val="000000" w:themeColor="text1"/>
                <w:kern w:val="0"/>
                <w:sz w:val="21"/>
                <w:szCs w:val="21"/>
                <w:lang w:eastAsia="zh-CN"/>
                <w14:textFill>
                  <w14:solidFill>
                    <w14:schemeClr w14:val="tx1"/>
                  </w14:solidFill>
                </w14:textFill>
              </w:rPr>
              <w:t>受到行政处罚</w:t>
            </w:r>
            <w:r>
              <w:rPr>
                <w:rFonts w:hint="eastAsia" w:hAnsi="宋体" w:cs="宋体"/>
                <w:color w:val="000000" w:themeColor="text1"/>
                <w:kern w:val="0"/>
                <w:sz w:val="21"/>
                <w:szCs w:val="21"/>
                <w14:textFill>
                  <w14:solidFill>
                    <w14:schemeClr w14:val="tx1"/>
                  </w14:solidFill>
                </w14:textFill>
              </w:rPr>
              <w:t>，</w:t>
            </w:r>
            <w:r>
              <w:rPr>
                <w:rFonts w:hint="eastAsia" w:hAnsi="宋体" w:cs="宋体"/>
                <w:color w:val="000000" w:themeColor="text1"/>
                <w:kern w:val="0"/>
                <w:sz w:val="21"/>
                <w:szCs w:val="21"/>
                <w:lang w:eastAsia="zh-CN"/>
                <w14:textFill>
                  <w14:solidFill>
                    <w14:schemeClr w14:val="tx1"/>
                  </w14:solidFill>
                </w14:textFill>
              </w:rPr>
              <w:t>经责令改正后拒不改正；</w:t>
            </w:r>
          </w:p>
          <w:p w14:paraId="1A957E82">
            <w:pPr>
              <w:adjustRightInd w:val="0"/>
              <w:snapToGrid w:val="0"/>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4.</w:t>
            </w:r>
            <w:r>
              <w:rPr>
                <w:rFonts w:hint="eastAsia" w:hAnsi="宋体" w:cs="宋体"/>
                <w:color w:val="000000" w:themeColor="text1"/>
                <w:kern w:val="0"/>
                <w:sz w:val="21"/>
                <w:szCs w:val="21"/>
                <w14:textFill>
                  <w14:solidFill>
                    <w14:schemeClr w14:val="tx1"/>
                  </w14:solidFill>
                </w14:textFill>
              </w:rPr>
              <w:t>造成</w:t>
            </w:r>
            <w:r>
              <w:rPr>
                <w:rFonts w:hint="eastAsia" w:hAnsi="宋体" w:cs="宋体"/>
                <w:color w:val="000000" w:themeColor="text1"/>
                <w:kern w:val="0"/>
                <w:sz w:val="21"/>
                <w:szCs w:val="21"/>
                <w:lang w:eastAsia="zh-CN"/>
                <w14:textFill>
                  <w14:solidFill>
                    <w14:schemeClr w14:val="tx1"/>
                  </w14:solidFill>
                </w14:textFill>
              </w:rPr>
              <w:t>严重</w:t>
            </w:r>
            <w:r>
              <w:rPr>
                <w:rFonts w:hint="eastAsia" w:hAnsi="宋体" w:cs="宋体"/>
                <w:color w:val="000000" w:themeColor="text1"/>
                <w:kern w:val="0"/>
                <w:sz w:val="21"/>
                <w:szCs w:val="21"/>
                <w14:textFill>
                  <w14:solidFill>
                    <w14:schemeClr w14:val="tx1"/>
                  </w14:solidFill>
                </w14:textFill>
              </w:rPr>
              <w:t>社会</w:t>
            </w:r>
            <w:r>
              <w:rPr>
                <w:rFonts w:hint="eastAsia" w:hAnsi="宋体" w:cs="宋体"/>
                <w:color w:val="000000" w:themeColor="text1"/>
                <w:kern w:val="0"/>
                <w:sz w:val="21"/>
                <w:szCs w:val="21"/>
                <w:lang w:eastAsia="zh-CN"/>
                <w14:textFill>
                  <w14:solidFill>
                    <w14:schemeClr w14:val="tx1"/>
                  </w14:solidFill>
                </w14:textFill>
              </w:rPr>
              <w:t>不良影响</w:t>
            </w:r>
            <w:r>
              <w:rPr>
                <w:rFonts w:hint="eastAsia" w:hAnsi="宋体" w:cs="宋体"/>
                <w:color w:val="000000" w:themeColor="text1"/>
                <w:kern w:val="0"/>
                <w:sz w:val="21"/>
                <w:szCs w:val="21"/>
                <w14:textFill>
                  <w14:solidFill>
                    <w14:schemeClr w14:val="tx1"/>
                  </w14:solidFill>
                </w14:textFill>
              </w:rPr>
              <w:t>，或者有其他情节</w:t>
            </w:r>
            <w:r>
              <w:rPr>
                <w:rFonts w:hint="eastAsia" w:hAnsi="宋体" w:cs="宋体"/>
                <w:color w:val="000000" w:themeColor="text1"/>
                <w:kern w:val="0"/>
                <w:sz w:val="21"/>
                <w:szCs w:val="21"/>
                <w:lang w:eastAsia="zh-CN"/>
                <w14:textFill>
                  <w14:solidFill>
                    <w14:schemeClr w14:val="tx1"/>
                  </w14:solidFill>
                </w14:textFill>
              </w:rPr>
              <w:t>严重</w:t>
            </w:r>
            <w:r>
              <w:rPr>
                <w:rFonts w:hint="eastAsia" w:hAnsi="宋体" w:cs="宋体"/>
                <w:color w:val="000000" w:themeColor="text1"/>
                <w:kern w:val="0"/>
                <w:sz w:val="21"/>
                <w:szCs w:val="21"/>
                <w14:textFill>
                  <w14:solidFill>
                    <w14:schemeClr w14:val="tx1"/>
                  </w14:solidFill>
                </w14:textFill>
              </w:rPr>
              <w:t>情形。</w:t>
            </w:r>
          </w:p>
        </w:tc>
        <w:tc>
          <w:tcPr>
            <w:tcW w:w="612" w:type="pct"/>
            <w:shd w:val="clear" w:color="auto" w:fill="auto"/>
            <w:noWrap/>
            <w:vAlign w:val="center"/>
          </w:tcPr>
          <w:p w14:paraId="44A92603">
            <w:pPr>
              <w:adjustRightInd w:val="0"/>
              <w:snapToGrid w:val="0"/>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撤销登记。没收违法经营额或违法所得，并处违法经营额</w:t>
            </w: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倍</w:t>
            </w:r>
            <w:r>
              <w:rPr>
                <w:rFonts w:hint="eastAsia" w:hAnsi="宋体" w:cs="宋体"/>
                <w:color w:val="000000" w:themeColor="text1"/>
                <w:kern w:val="0"/>
                <w:sz w:val="21"/>
                <w:szCs w:val="21"/>
                <w:lang w:eastAsia="zh-CN"/>
                <w14:textFill>
                  <w14:solidFill>
                    <w14:schemeClr w14:val="tx1"/>
                  </w14:solidFill>
                </w14:textFill>
              </w:rPr>
              <w:t>以上</w:t>
            </w:r>
            <w:r>
              <w:rPr>
                <w:rFonts w:hint="eastAsia" w:hAnsi="宋体" w:cs="宋体"/>
                <w:color w:val="000000" w:themeColor="text1"/>
                <w:kern w:val="0"/>
                <w:sz w:val="21"/>
                <w:szCs w:val="21"/>
                <w:lang w:val="en-US" w:eastAsia="zh-CN"/>
                <w14:textFill>
                  <w14:solidFill>
                    <w14:schemeClr w14:val="tx1"/>
                  </w14:solidFill>
                </w14:textFill>
              </w:rPr>
              <w:t>3倍以下</w:t>
            </w:r>
            <w:r>
              <w:rPr>
                <w:rFonts w:hint="eastAsia" w:hAnsi="宋体" w:cs="宋体"/>
                <w:color w:val="000000" w:themeColor="text1"/>
                <w:kern w:val="0"/>
                <w:sz w:val="21"/>
                <w:szCs w:val="21"/>
                <w14:textFill>
                  <w14:solidFill>
                    <w14:schemeClr w14:val="tx1"/>
                  </w14:solidFill>
                </w14:textFill>
              </w:rPr>
              <w:t>罚款或违法所得</w:t>
            </w:r>
            <w:r>
              <w:rPr>
                <w:rFonts w:hint="eastAsia" w:hAnsi="宋体" w:cs="宋体"/>
                <w:color w:val="000000" w:themeColor="text1"/>
                <w:kern w:val="0"/>
                <w:sz w:val="21"/>
                <w:szCs w:val="21"/>
                <w:lang w:val="en-US" w:eastAsia="zh-CN"/>
                <w14:textFill>
                  <w14:solidFill>
                    <w14:schemeClr w14:val="tx1"/>
                  </w14:solidFill>
                </w14:textFill>
              </w:rPr>
              <w:t>4倍以上5倍以下</w:t>
            </w:r>
            <w:r>
              <w:rPr>
                <w:rFonts w:hint="eastAsia" w:hAnsi="宋体" w:cs="宋体"/>
                <w:color w:val="000000" w:themeColor="text1"/>
                <w:kern w:val="0"/>
                <w:sz w:val="21"/>
                <w:szCs w:val="21"/>
                <w14:textFill>
                  <w14:solidFill>
                    <w14:schemeClr w14:val="tx1"/>
                  </w14:solidFill>
                </w14:textFill>
              </w:rPr>
              <w:t>罚款。</w:t>
            </w:r>
          </w:p>
        </w:tc>
      </w:tr>
      <w:tr w14:paraId="09A64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299" w:hRule="exact"/>
          <w:jc w:val="center"/>
        </w:trPr>
        <w:tc>
          <w:tcPr>
            <w:tcW w:w="197" w:type="pct"/>
            <w:vMerge w:val="restart"/>
            <w:noWrap/>
            <w:vAlign w:val="center"/>
          </w:tcPr>
          <w:p w14:paraId="5CE94116">
            <w:pPr>
              <w:adjustRightInd w:val="0"/>
              <w:snapToGrid w:val="0"/>
              <w:jc w:val="center"/>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w:t>
            </w:r>
            <w:r>
              <w:rPr>
                <w:rFonts w:hint="eastAsia" w:hAnsi="宋体" w:cs="宋体"/>
                <w:color w:val="000000" w:themeColor="text1"/>
                <w:kern w:val="0"/>
                <w:sz w:val="21"/>
                <w:szCs w:val="21"/>
                <w:lang w:val="en-US" w:eastAsia="zh-CN"/>
                <w14:textFill>
                  <w14:solidFill>
                    <w14:schemeClr w14:val="tx1"/>
                  </w14:solidFill>
                </w14:textFill>
              </w:rPr>
              <w:t>7</w:t>
            </w:r>
          </w:p>
        </w:tc>
        <w:tc>
          <w:tcPr>
            <w:tcW w:w="1054" w:type="pct"/>
            <w:gridSpan w:val="2"/>
            <w:vMerge w:val="restart"/>
            <w:noWrap/>
            <w:vAlign w:val="center"/>
          </w:tcPr>
          <w:p w14:paraId="5ADB52A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民办非企业单位拒不接受或不按照规定接受监督检查。</w:t>
            </w:r>
          </w:p>
        </w:tc>
        <w:tc>
          <w:tcPr>
            <w:tcW w:w="940" w:type="pct"/>
            <w:gridSpan w:val="3"/>
            <w:vMerge w:val="restart"/>
            <w:noWrap/>
            <w:vAlign w:val="center"/>
          </w:tcPr>
          <w:p w14:paraId="5B6EBC8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民办非企业单位登记管理暂行条例》第二十三条：民办非企业单位应当于每年3月31日前向业务主管单位报送上一年度的工作报告。经业务主管单位初审同意后，于5月31日前报送登记管理机关，接受年度检查。工作报告内容包括：本民办非企业单位遵守法律法规和国家政策的情况、依照本条例履行登记手续的情况、按照章程开展活动的情况、人员和机构变动的情况以及财务管理的情况。</w:t>
            </w:r>
          </w:p>
          <w:p w14:paraId="3632F5B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对于依照本条例第十二条：第二款的规定发给登记证书的民办非企业单位，登记管理机关对其应当简化年度检查的内容。</w:t>
            </w:r>
          </w:p>
          <w:p w14:paraId="130FBB2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民办非企业单位年度检查办法》第三条：经登记管理机关核准登记的民办非企业单位，应当按照本办法的规定，接受登记管理机关的年检。截至上年度12月31日，成立登记时间未超过6个月的民办非企业单位，不参加当年的年检。</w:t>
            </w:r>
          </w:p>
        </w:tc>
        <w:tc>
          <w:tcPr>
            <w:tcW w:w="929" w:type="pct"/>
            <w:gridSpan w:val="2"/>
            <w:vMerge w:val="restart"/>
            <w:noWrap/>
            <w:vAlign w:val="center"/>
          </w:tcPr>
          <w:p w14:paraId="3539CD1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《民办非企业单位登记管理暂行条例》第二十五条：民办非企业单位有下列情形之一的，由登记管理机关予以警告，责令改正，可以限期停止活动；情节严重的，予以撤销登记；构成犯罪的，依法追究刑事责任：</w:t>
            </w:r>
          </w:p>
          <w:p w14:paraId="7810A64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50E28AA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（三）拒不接受或者不按照规定接受监督检查的；</w:t>
            </w:r>
          </w:p>
          <w:p w14:paraId="4981BEC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3C202E2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前款规定的行为有违法经营额或者违法所得的，予以没收，可以并处违法经营额1倍以上3倍以下或者违法所得3倍以上6倍以下的罚款。</w:t>
            </w:r>
          </w:p>
        </w:tc>
        <w:tc>
          <w:tcPr>
            <w:tcW w:w="237" w:type="pct"/>
            <w:noWrap/>
            <w:vAlign w:val="center"/>
          </w:tcPr>
          <w:p w14:paraId="197E157E">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77D266C4">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2FBEF71D">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1.1年不按照规定报送年度检查材料，或在年度检查材料中隐瞒真实情况、弄虚作假；</w:t>
            </w:r>
          </w:p>
          <w:p w14:paraId="5C530445">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2.1次</w:t>
            </w:r>
            <w:r>
              <w:rPr>
                <w:rFonts w:hint="eastAsia" w:hAnsi="宋体" w:cs="宋体"/>
                <w:color w:val="000000" w:themeColor="text1"/>
                <w:kern w:val="0"/>
                <w:sz w:val="21"/>
                <w:szCs w:val="21"/>
                <w:lang w:eastAsia="zh-CN"/>
                <w14:textFill>
                  <w14:solidFill>
                    <w14:schemeClr w14:val="tx1"/>
                  </w14:solidFill>
                </w14:textFill>
              </w:rPr>
              <w:t>不按照规定接受检查、审计等监督检查，社会不良影响较小；</w:t>
            </w:r>
          </w:p>
          <w:p w14:paraId="1AE4651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w:t>
            </w:r>
            <w:r>
              <w:rPr>
                <w:rFonts w:hint="eastAsia" w:hAnsi="宋体" w:cs="宋体"/>
                <w:color w:val="000000" w:themeColor="text1"/>
                <w:kern w:val="0"/>
                <w:sz w:val="21"/>
                <w:szCs w:val="21"/>
                <w:lang w:eastAsia="zh-CN"/>
                <w14:textFill>
                  <w14:solidFill>
                    <w14:schemeClr w14:val="tx1"/>
                  </w14:solidFill>
                </w14:textFill>
              </w:rPr>
              <w:t>具有其他情节较轻情形。</w:t>
            </w:r>
          </w:p>
        </w:tc>
        <w:tc>
          <w:tcPr>
            <w:tcW w:w="612" w:type="pct"/>
            <w:noWrap/>
            <w:vAlign w:val="center"/>
          </w:tcPr>
          <w:p w14:paraId="7415A06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w:t>
            </w:r>
          </w:p>
        </w:tc>
      </w:tr>
      <w:tr w14:paraId="6603B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212" w:hRule="exact"/>
          <w:jc w:val="center"/>
        </w:trPr>
        <w:tc>
          <w:tcPr>
            <w:tcW w:w="197" w:type="pct"/>
            <w:vMerge w:val="continue"/>
            <w:vAlign w:val="center"/>
          </w:tcPr>
          <w:p w14:paraId="75BBDC83">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58BE0E4A">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38FB599B">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1432823F">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3F9609B2">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639022FF">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005CF0D1">
            <w:pPr>
              <w:adjustRightInd w:val="0"/>
              <w:snapToGrid w:val="0"/>
              <w:rPr>
                <w:rFonts w:hint="default" w:hAnsi="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1.不按照规定接受监督检查，经责令改正不按照规定改正；</w:t>
            </w:r>
          </w:p>
          <w:p w14:paraId="22140C06">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2.拒绝、阻挠、妨碍监督检查；</w:t>
            </w:r>
          </w:p>
          <w:p w14:paraId="34B3F9E3">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3.造成较大社会不良影响，或者具有其他情节较重情形。</w:t>
            </w:r>
          </w:p>
        </w:tc>
        <w:tc>
          <w:tcPr>
            <w:tcW w:w="612" w:type="pct"/>
            <w:noWrap/>
            <w:vAlign w:val="center"/>
          </w:tcPr>
          <w:p w14:paraId="0EACB1C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责令限期停止活动</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lang w:val="en-US" w:eastAsia="zh-CN"/>
                <w14:textFill>
                  <w14:solidFill>
                    <w14:schemeClr w14:val="tx1"/>
                  </w14:solidFill>
                </w14:textFill>
              </w:rPr>
              <w:t>1至6个月</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t>。</w:t>
            </w:r>
          </w:p>
        </w:tc>
      </w:tr>
      <w:tr w14:paraId="21FFF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652" w:hRule="exact"/>
          <w:jc w:val="center"/>
        </w:trPr>
        <w:tc>
          <w:tcPr>
            <w:tcW w:w="197" w:type="pct"/>
            <w:vMerge w:val="continue"/>
            <w:vAlign w:val="center"/>
          </w:tcPr>
          <w:p w14:paraId="7FCB11C8">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7FF59236">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1609D913">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1A64059C">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7C65274D">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34655BE0">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19DBED89">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1.连续2年及以上不按照规定报送年度检查材料，或在年度检查材料中隐瞒真实情况、弄虚作假；</w:t>
            </w:r>
          </w:p>
          <w:p w14:paraId="2CCC125A">
            <w:pPr>
              <w:adjustRightInd w:val="0"/>
              <w:snapToGrid w:val="0"/>
              <w:rPr>
                <w:rFonts w:hint="eastAsia"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2.拒绝、阻挠、妨碍监督检查，</w:t>
            </w:r>
            <w:r>
              <w:rPr>
                <w:rFonts w:hint="eastAsia" w:hAnsi="宋体" w:cs="宋体"/>
                <w:color w:val="000000" w:themeColor="text1"/>
                <w:kern w:val="0"/>
                <w:sz w:val="21"/>
                <w:szCs w:val="21"/>
                <w14:textFill>
                  <w14:solidFill>
                    <w14:schemeClr w14:val="tx1"/>
                  </w14:solidFill>
                </w14:textFill>
              </w:rPr>
              <w:t>造成</w:t>
            </w:r>
            <w:r>
              <w:rPr>
                <w:rFonts w:hint="eastAsia" w:hAnsi="宋体" w:cs="宋体"/>
                <w:color w:val="000000" w:themeColor="text1"/>
                <w:kern w:val="0"/>
                <w:sz w:val="21"/>
                <w:szCs w:val="21"/>
                <w:lang w:eastAsia="zh-CN"/>
                <w14:textFill>
                  <w14:solidFill>
                    <w14:schemeClr w14:val="tx1"/>
                  </w14:solidFill>
                </w14:textFill>
              </w:rPr>
              <w:t>严重</w:t>
            </w:r>
            <w:r>
              <w:rPr>
                <w:rFonts w:hint="eastAsia" w:hAnsi="宋体" w:cs="宋体"/>
                <w:color w:val="000000" w:themeColor="text1"/>
                <w:kern w:val="0"/>
                <w:sz w:val="21"/>
                <w:szCs w:val="21"/>
                <w14:textFill>
                  <w14:solidFill>
                    <w14:schemeClr w14:val="tx1"/>
                  </w14:solidFill>
                </w14:textFill>
              </w:rPr>
              <w:t>不良社会影响</w:t>
            </w:r>
            <w:r>
              <w:rPr>
                <w:rFonts w:hint="eastAsia" w:hAnsi="宋体" w:cs="宋体"/>
                <w:color w:val="000000" w:themeColor="text1"/>
                <w:kern w:val="0"/>
                <w:sz w:val="21"/>
                <w:szCs w:val="21"/>
                <w:lang w:eastAsia="zh-CN"/>
                <w14:textFill>
                  <w14:solidFill>
                    <w14:schemeClr w14:val="tx1"/>
                  </w14:solidFill>
                </w14:textFill>
              </w:rPr>
              <w:t>；</w:t>
            </w:r>
          </w:p>
          <w:p w14:paraId="1DC33475">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3.2年内曾因拒不接受或不按照规定接受监督检查受到过行政处罚，经</w:t>
            </w:r>
            <w:r>
              <w:rPr>
                <w:rFonts w:hint="eastAsia" w:hAnsi="宋体" w:cs="宋体"/>
                <w:color w:val="000000" w:themeColor="text1"/>
                <w:kern w:val="0"/>
                <w:sz w:val="21"/>
                <w:szCs w:val="21"/>
                <w:lang w:eastAsia="zh-CN"/>
                <w14:textFill>
                  <w14:solidFill>
                    <w14:schemeClr w14:val="tx1"/>
                  </w14:solidFill>
                </w14:textFill>
              </w:rPr>
              <w:t>责令改正后拒不改正；</w:t>
            </w:r>
          </w:p>
          <w:p w14:paraId="06842E57">
            <w:pPr>
              <w:spacing w:line="240" w:lineRule="exact"/>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4.</w:t>
            </w:r>
            <w:r>
              <w:rPr>
                <w:rFonts w:hint="eastAsia" w:hAnsi="宋体" w:cs="宋体"/>
                <w:color w:val="000000" w:themeColor="text1"/>
                <w:kern w:val="0"/>
                <w:sz w:val="21"/>
                <w:szCs w:val="21"/>
                <w14:textFill>
                  <w14:solidFill>
                    <w14:schemeClr w14:val="tx1"/>
                  </w14:solidFill>
                </w14:textFill>
              </w:rPr>
              <w:t>有其他情节</w:t>
            </w:r>
            <w:r>
              <w:rPr>
                <w:rFonts w:hint="eastAsia" w:hAnsi="宋体" w:cs="宋体"/>
                <w:color w:val="000000" w:themeColor="text1"/>
                <w:kern w:val="0"/>
                <w:sz w:val="21"/>
                <w:szCs w:val="21"/>
                <w:lang w:eastAsia="zh-CN"/>
                <w14:textFill>
                  <w14:solidFill>
                    <w14:schemeClr w14:val="tx1"/>
                  </w14:solidFill>
                </w14:textFill>
              </w:rPr>
              <w:t>严重</w:t>
            </w:r>
            <w:r>
              <w:rPr>
                <w:rFonts w:hint="eastAsia" w:hAnsi="宋体" w:cs="宋体"/>
                <w:color w:val="000000" w:themeColor="text1"/>
                <w:kern w:val="0"/>
                <w:sz w:val="21"/>
                <w:szCs w:val="21"/>
                <w14:textFill>
                  <w14:solidFill>
                    <w14:schemeClr w14:val="tx1"/>
                  </w14:solidFill>
                </w14:textFill>
              </w:rPr>
              <w:t>情形。</w:t>
            </w:r>
          </w:p>
          <w:p w14:paraId="24BEF63E">
            <w:pPr>
              <w:adjustRightInd w:val="0"/>
              <w:snapToGrid w:val="0"/>
              <w:spacing w:line="240" w:lineRule="exact"/>
              <w:rPr>
                <w:rFonts w:hint="eastAsia" w:hAnsi="宋体" w:cs="宋体"/>
                <w:color w:val="000000" w:themeColor="text1"/>
                <w:kern w:val="0"/>
                <w:sz w:val="21"/>
                <w:szCs w:val="21"/>
                <w14:textFill>
                  <w14:solidFill>
                    <w14:schemeClr w14:val="tx1"/>
                  </w14:solidFill>
                </w14:textFill>
              </w:rPr>
            </w:pPr>
          </w:p>
        </w:tc>
        <w:tc>
          <w:tcPr>
            <w:tcW w:w="612" w:type="pct"/>
            <w:noWrap/>
            <w:vAlign w:val="center"/>
          </w:tcPr>
          <w:p w14:paraId="1549D7F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撤销登记。</w:t>
            </w:r>
          </w:p>
        </w:tc>
      </w:tr>
      <w:tr w14:paraId="01F4D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06" w:hRule="exact"/>
          <w:jc w:val="center"/>
        </w:trPr>
        <w:tc>
          <w:tcPr>
            <w:tcW w:w="197" w:type="pct"/>
            <w:vMerge w:val="restart"/>
            <w:noWrap/>
            <w:vAlign w:val="center"/>
          </w:tcPr>
          <w:p w14:paraId="18504CDB">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28</w:t>
            </w:r>
          </w:p>
        </w:tc>
        <w:tc>
          <w:tcPr>
            <w:tcW w:w="1054" w:type="pct"/>
            <w:gridSpan w:val="2"/>
            <w:vMerge w:val="restart"/>
            <w:noWrap/>
            <w:vAlign w:val="center"/>
          </w:tcPr>
          <w:p w14:paraId="7E7C5AF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民办非企业单位不按照规定办理变更登记。</w:t>
            </w:r>
          </w:p>
          <w:p w14:paraId="11F9724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具体主要有：不按照规定办理下列事项的变更：民办非企业单位名称、住所、法定代表人或负责人、业务范围、开办资金、业务主管单位等。</w:t>
            </w:r>
          </w:p>
        </w:tc>
        <w:tc>
          <w:tcPr>
            <w:tcW w:w="940" w:type="pct"/>
            <w:gridSpan w:val="3"/>
            <w:vMerge w:val="restart"/>
            <w:noWrap/>
            <w:vAlign w:val="center"/>
          </w:tcPr>
          <w:p w14:paraId="130E863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登记管理暂行条例》第十五条：民办非企业单位的登记事项需要变更的，应当自业务主管单位审查同意之日起30日内，向登记管理机关申请变更登记。民办非企业单位修改章程，应当自业务主管单位审查同意之日起30日内，报登记管理机关核准。</w:t>
            </w:r>
          </w:p>
        </w:tc>
        <w:tc>
          <w:tcPr>
            <w:tcW w:w="929" w:type="pct"/>
            <w:gridSpan w:val="2"/>
            <w:vMerge w:val="restart"/>
            <w:noWrap/>
            <w:vAlign w:val="center"/>
          </w:tcPr>
          <w:p w14:paraId="2FB192B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《民办非企业单位登记管理暂行条例》第二十五条：民办非企业单位有下列情形之一的，由登记管理机关予以警告，责令改正，可以限期停止活动；情节严重的，予以撤销登记；构成犯罪的，依法追究刑事责任：</w:t>
            </w:r>
          </w:p>
          <w:p w14:paraId="3D831DA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6E72DE1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（四）不按照规定办理变更登记的；</w:t>
            </w:r>
          </w:p>
          <w:p w14:paraId="57478EB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1D8B7FB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前款规定的行为有违法经营额或者违法所得的，予以没收，可以并处违法经营额1倍以上3倍以下或者违法所得3倍以上5倍以下的罚款。</w:t>
            </w:r>
          </w:p>
        </w:tc>
        <w:tc>
          <w:tcPr>
            <w:tcW w:w="237" w:type="pct"/>
            <w:noWrap/>
            <w:vAlign w:val="center"/>
          </w:tcPr>
          <w:p w14:paraId="12444CA3">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13E8CDDE">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667FD54C">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不按照规定变更登记</w:t>
            </w:r>
            <w:r>
              <w:rPr>
                <w:rFonts w:hint="eastAsia" w:hAnsi="宋体" w:cs="宋体"/>
                <w:color w:val="000000" w:themeColor="text1"/>
                <w:kern w:val="0"/>
                <w:sz w:val="21"/>
                <w:szCs w:val="21"/>
                <w:lang w:eastAsia="zh-CN"/>
                <w14:textFill>
                  <w14:solidFill>
                    <w14:schemeClr w14:val="tx1"/>
                  </w14:solidFill>
                </w14:textFill>
              </w:rPr>
              <w:t>，造成一定社会不良影响；</w:t>
            </w:r>
          </w:p>
          <w:p w14:paraId="5FE55F0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b w:val="0"/>
                <w:bCs w:val="0"/>
                <w:color w:val="000000" w:themeColor="text1"/>
                <w:kern w:val="0"/>
                <w:sz w:val="21"/>
                <w:szCs w:val="21"/>
                <w:lang w:val="en-US" w:eastAsia="zh-CN"/>
                <w14:textFill>
                  <w14:solidFill>
                    <w14:schemeClr w14:val="tx1"/>
                  </w14:solidFill>
                </w14:textFill>
              </w:rPr>
              <w:t>2.</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具有其他情节较轻情形</w:t>
            </w:r>
            <w:r>
              <w:rPr>
                <w:rFonts w:hint="eastAsia" w:ascii="宋体" w:hAnsi="宋体" w:eastAsia="宋体" w:cs="宋体"/>
                <w:b w:val="0"/>
                <w:bCs w:val="0"/>
                <w:color w:val="000000" w:themeColor="text1"/>
                <w:kern w:val="0"/>
                <w:sz w:val="21"/>
                <w:szCs w:val="21"/>
                <w14:textFill>
                  <w14:solidFill>
                    <w14:schemeClr w14:val="tx1"/>
                  </w14:solidFill>
                </w14:textFill>
              </w:rPr>
              <w:t>。</w:t>
            </w:r>
          </w:p>
        </w:tc>
        <w:tc>
          <w:tcPr>
            <w:tcW w:w="612" w:type="pct"/>
            <w:noWrap/>
            <w:vAlign w:val="center"/>
          </w:tcPr>
          <w:p w14:paraId="3055CB7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w:t>
            </w:r>
          </w:p>
        </w:tc>
      </w:tr>
      <w:tr w14:paraId="07CD3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91" w:hRule="exact"/>
          <w:jc w:val="center"/>
        </w:trPr>
        <w:tc>
          <w:tcPr>
            <w:tcW w:w="197" w:type="pct"/>
            <w:vMerge w:val="continue"/>
            <w:vAlign w:val="center"/>
          </w:tcPr>
          <w:p w14:paraId="203110DE">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7646ED98">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1C2775C5">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7DE69B4B">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1A49EA72">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12473CE7">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1FDB5B82">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不按照规定变更登记</w:t>
            </w:r>
            <w:r>
              <w:rPr>
                <w:rFonts w:hint="eastAsia" w:hAnsi="宋体" w:cs="宋体"/>
                <w:color w:val="000000" w:themeColor="text1"/>
                <w:kern w:val="0"/>
                <w:sz w:val="21"/>
                <w:szCs w:val="21"/>
                <w:lang w:val="en-US" w:eastAsia="zh-CN"/>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t>造成较大不良社会影响</w:t>
            </w:r>
            <w:r>
              <w:rPr>
                <w:rFonts w:hint="eastAsia" w:hAnsi="宋体" w:cs="宋体"/>
                <w:color w:val="000000" w:themeColor="text1"/>
                <w:kern w:val="0"/>
                <w:sz w:val="21"/>
                <w:szCs w:val="21"/>
                <w:lang w:eastAsia="zh-CN"/>
                <w14:textFill>
                  <w14:solidFill>
                    <w14:schemeClr w14:val="tx1"/>
                  </w14:solidFill>
                </w14:textFill>
              </w:rPr>
              <w:t>；</w:t>
            </w:r>
          </w:p>
          <w:p w14:paraId="2C2037FD">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lang w:eastAsia="zh-CN"/>
                <w14:textFill>
                  <w14:solidFill>
                    <w14:schemeClr w14:val="tx1"/>
                  </w14:solidFill>
                </w14:textFill>
              </w:rPr>
              <w:t>经责令限期改正，</w:t>
            </w:r>
            <w:r>
              <w:rPr>
                <w:rFonts w:hint="eastAsia" w:hAnsi="宋体" w:cs="宋体"/>
                <w:color w:val="000000" w:themeColor="text1"/>
                <w:kern w:val="0"/>
                <w:sz w:val="21"/>
                <w:szCs w:val="21"/>
                <w:lang w:val="en-US" w:eastAsia="zh-CN"/>
                <w14:textFill>
                  <w14:solidFill>
                    <w14:schemeClr w14:val="tx1"/>
                  </w14:solidFill>
                </w14:textFill>
              </w:rPr>
              <w:t>3个月内未改正</w:t>
            </w:r>
            <w:r>
              <w:rPr>
                <w:rFonts w:hint="eastAsia" w:hAnsi="宋体" w:cs="宋体"/>
                <w:color w:val="000000" w:themeColor="text1"/>
                <w:kern w:val="0"/>
                <w:sz w:val="21"/>
                <w:szCs w:val="21"/>
                <w:lang w:eastAsia="zh-CN"/>
                <w14:textFill>
                  <w14:solidFill>
                    <w14:schemeClr w14:val="tx1"/>
                  </w14:solidFill>
                </w14:textFill>
              </w:rPr>
              <w:t>；</w:t>
            </w:r>
          </w:p>
          <w:p w14:paraId="4944DEC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w:t>
            </w:r>
            <w:r>
              <w:rPr>
                <w:rFonts w:hint="eastAsia" w:hAnsi="宋体" w:cs="宋体"/>
                <w:color w:val="000000" w:themeColor="text1"/>
                <w:kern w:val="0"/>
                <w:sz w:val="21"/>
                <w:szCs w:val="21"/>
                <w14:textFill>
                  <w14:solidFill>
                    <w14:schemeClr w14:val="tx1"/>
                  </w14:solidFill>
                </w14:textFill>
              </w:rPr>
              <w:t>有其他情节较重情形。</w:t>
            </w:r>
          </w:p>
        </w:tc>
        <w:tc>
          <w:tcPr>
            <w:tcW w:w="612" w:type="pct"/>
            <w:noWrap/>
            <w:vAlign w:val="center"/>
          </w:tcPr>
          <w:p w14:paraId="51383E2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责令限期停止活动</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lang w:val="en-US" w:eastAsia="zh-CN"/>
                <w14:textFill>
                  <w14:solidFill>
                    <w14:schemeClr w14:val="tx1"/>
                  </w14:solidFill>
                </w14:textFill>
              </w:rPr>
              <w:t>1至6个月</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t>。</w:t>
            </w:r>
          </w:p>
        </w:tc>
      </w:tr>
      <w:tr w14:paraId="72175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046" w:hRule="exact"/>
          <w:jc w:val="center"/>
        </w:trPr>
        <w:tc>
          <w:tcPr>
            <w:tcW w:w="197" w:type="pct"/>
            <w:vMerge w:val="continue"/>
            <w:vAlign w:val="center"/>
          </w:tcPr>
          <w:p w14:paraId="5F37D908">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6F9EAC3F">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24F5FF01">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5A3FD4B5">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314438A5">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192FD023">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5C49E80E">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不按照规定变更登记</w:t>
            </w:r>
            <w:r>
              <w:rPr>
                <w:rFonts w:hint="eastAsia" w:hAnsi="宋体" w:cs="宋体"/>
                <w:color w:val="000000" w:themeColor="text1"/>
                <w:kern w:val="0"/>
                <w:sz w:val="21"/>
                <w:szCs w:val="21"/>
                <w:lang w:val="en-US" w:eastAsia="zh-CN"/>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t>造成</w:t>
            </w:r>
            <w:r>
              <w:rPr>
                <w:rFonts w:hint="eastAsia" w:hAnsi="宋体" w:cs="宋体"/>
                <w:color w:val="000000" w:themeColor="text1"/>
                <w:kern w:val="0"/>
                <w:sz w:val="21"/>
                <w:szCs w:val="21"/>
                <w:lang w:eastAsia="zh-CN"/>
                <w14:textFill>
                  <w14:solidFill>
                    <w14:schemeClr w14:val="tx1"/>
                  </w14:solidFill>
                </w14:textFill>
              </w:rPr>
              <w:t>严重</w:t>
            </w:r>
            <w:r>
              <w:rPr>
                <w:rFonts w:hint="eastAsia" w:hAnsi="宋体" w:cs="宋体"/>
                <w:color w:val="000000" w:themeColor="text1"/>
                <w:kern w:val="0"/>
                <w:sz w:val="21"/>
                <w:szCs w:val="21"/>
                <w14:textFill>
                  <w14:solidFill>
                    <w14:schemeClr w14:val="tx1"/>
                  </w14:solidFill>
                </w14:textFill>
              </w:rPr>
              <w:t>不良社会影响</w:t>
            </w:r>
            <w:r>
              <w:rPr>
                <w:rFonts w:hint="eastAsia" w:hAnsi="宋体" w:cs="宋体"/>
                <w:color w:val="000000" w:themeColor="text1"/>
                <w:kern w:val="0"/>
                <w:sz w:val="21"/>
                <w:szCs w:val="21"/>
                <w:lang w:eastAsia="zh-CN"/>
                <w14:textFill>
                  <w14:solidFill>
                    <w14:schemeClr w14:val="tx1"/>
                  </w14:solidFill>
                </w14:textFill>
              </w:rPr>
              <w:t>；</w:t>
            </w:r>
          </w:p>
          <w:p w14:paraId="41DF6A67">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lang w:eastAsia="zh-CN"/>
                <w14:textFill>
                  <w14:solidFill>
                    <w14:schemeClr w14:val="tx1"/>
                  </w14:solidFill>
                </w14:textFill>
              </w:rPr>
              <w:t>经责令限期改正，</w:t>
            </w:r>
            <w:r>
              <w:rPr>
                <w:rFonts w:hint="eastAsia" w:hAnsi="宋体" w:cs="宋体"/>
                <w:color w:val="000000" w:themeColor="text1"/>
                <w:kern w:val="0"/>
                <w:sz w:val="21"/>
                <w:szCs w:val="21"/>
                <w:lang w:val="en-US" w:eastAsia="zh-CN"/>
                <w14:textFill>
                  <w14:solidFill>
                    <w14:schemeClr w14:val="tx1"/>
                  </w14:solidFill>
                </w14:textFill>
              </w:rPr>
              <w:t>6个月内未改</w:t>
            </w:r>
            <w:r>
              <w:rPr>
                <w:rFonts w:hint="eastAsia" w:hAnsi="宋体" w:cs="宋体"/>
                <w:color w:val="000000" w:themeColor="text1"/>
                <w:kern w:val="0"/>
                <w:sz w:val="21"/>
                <w:szCs w:val="21"/>
                <w:lang w:eastAsia="zh-CN"/>
                <w14:textFill>
                  <w14:solidFill>
                    <w14:schemeClr w14:val="tx1"/>
                  </w14:solidFill>
                </w14:textFill>
              </w:rPr>
              <w:t>正；</w:t>
            </w:r>
          </w:p>
          <w:p w14:paraId="1E7C44B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w:t>
            </w:r>
            <w:r>
              <w:rPr>
                <w:rFonts w:hint="eastAsia" w:hAnsi="宋体" w:cs="宋体"/>
                <w:color w:val="000000" w:themeColor="text1"/>
                <w:kern w:val="0"/>
                <w:sz w:val="21"/>
                <w:szCs w:val="21"/>
                <w14:textFill>
                  <w14:solidFill>
                    <w14:schemeClr w14:val="tx1"/>
                  </w14:solidFill>
                </w14:textFill>
              </w:rPr>
              <w:t>有其他情节</w:t>
            </w:r>
            <w:r>
              <w:rPr>
                <w:rFonts w:hint="eastAsia" w:hAnsi="宋体" w:cs="宋体"/>
                <w:color w:val="000000" w:themeColor="text1"/>
                <w:kern w:val="0"/>
                <w:sz w:val="21"/>
                <w:szCs w:val="21"/>
                <w:lang w:eastAsia="zh-CN"/>
                <w14:textFill>
                  <w14:solidFill>
                    <w14:schemeClr w14:val="tx1"/>
                  </w14:solidFill>
                </w14:textFill>
              </w:rPr>
              <w:t>严重</w:t>
            </w:r>
            <w:r>
              <w:rPr>
                <w:rFonts w:hint="eastAsia" w:hAnsi="宋体" w:cs="宋体"/>
                <w:color w:val="000000" w:themeColor="text1"/>
                <w:kern w:val="0"/>
                <w:sz w:val="21"/>
                <w:szCs w:val="21"/>
                <w14:textFill>
                  <w14:solidFill>
                    <w14:schemeClr w14:val="tx1"/>
                  </w14:solidFill>
                </w14:textFill>
              </w:rPr>
              <w:t>情形。</w:t>
            </w:r>
          </w:p>
        </w:tc>
        <w:tc>
          <w:tcPr>
            <w:tcW w:w="612" w:type="pct"/>
            <w:noWrap/>
            <w:vAlign w:val="center"/>
          </w:tcPr>
          <w:p w14:paraId="6F6B0B3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撤销登记。</w:t>
            </w:r>
          </w:p>
        </w:tc>
      </w:tr>
      <w:tr w14:paraId="6A63E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427" w:hRule="exact"/>
          <w:jc w:val="center"/>
        </w:trPr>
        <w:tc>
          <w:tcPr>
            <w:tcW w:w="197" w:type="pct"/>
            <w:vMerge w:val="restart"/>
            <w:noWrap/>
            <w:vAlign w:val="center"/>
          </w:tcPr>
          <w:p w14:paraId="1CB97A85">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29</w:t>
            </w:r>
          </w:p>
        </w:tc>
        <w:tc>
          <w:tcPr>
            <w:tcW w:w="1054" w:type="pct"/>
            <w:gridSpan w:val="2"/>
            <w:vMerge w:val="restart"/>
            <w:noWrap/>
            <w:vAlign w:val="center"/>
          </w:tcPr>
          <w:p w14:paraId="7BFC074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民办非企业单位设立分支机构。</w:t>
            </w:r>
          </w:p>
        </w:tc>
        <w:tc>
          <w:tcPr>
            <w:tcW w:w="940" w:type="pct"/>
            <w:gridSpan w:val="3"/>
            <w:vMerge w:val="restart"/>
            <w:noWrap/>
            <w:vAlign w:val="center"/>
          </w:tcPr>
          <w:p w14:paraId="117EC0B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《民办非企业单位登记管理暂行条例》第十三条：民办非企业单位不得设立分支机构。</w:t>
            </w:r>
          </w:p>
        </w:tc>
        <w:tc>
          <w:tcPr>
            <w:tcW w:w="929" w:type="pct"/>
            <w:gridSpan w:val="2"/>
            <w:vMerge w:val="restart"/>
            <w:noWrap/>
            <w:vAlign w:val="center"/>
          </w:tcPr>
          <w:p w14:paraId="69F8A40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《民办非企业单位登记管理暂行条例》第二十五条：民办非企业单位有下列情形之一的，由登记管理机关予以警告，责令改正，可以限期停止活动；情节严重的，予以撤销登记；构成犯罪的，依法追究刑事责任：</w:t>
            </w:r>
          </w:p>
          <w:p w14:paraId="4E66D84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3E47F36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（五）设立分支机构的；</w:t>
            </w:r>
          </w:p>
          <w:p w14:paraId="1AEA823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39AE1CD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前款规定的行为有违法经营额或者违法所得的，予以没收，可以并处违法经营额1倍以上3倍以下或者违法所得3倍以上5倍以下的罚款。</w:t>
            </w:r>
          </w:p>
        </w:tc>
        <w:tc>
          <w:tcPr>
            <w:tcW w:w="671" w:type="dxa"/>
            <w:noWrap/>
            <w:vAlign w:val="center"/>
          </w:tcPr>
          <w:p w14:paraId="6C5BFABB">
            <w:pPr>
              <w:adjustRightInd w:val="0"/>
              <w:snapToGrid w:val="0"/>
              <w:jc w:val="center"/>
              <w:rPr>
                <w:rFonts w:hAnsi="宋体" w:cs="宋体"/>
                <w:color w:val="auto"/>
                <w:kern w:val="0"/>
                <w:sz w:val="21"/>
                <w:szCs w:val="21"/>
              </w:rPr>
            </w:pPr>
            <w:r>
              <w:rPr>
                <w:rFonts w:hint="eastAsia" w:hAnsi="宋体" w:cs="宋体"/>
                <w:color w:val="auto"/>
                <w:kern w:val="0"/>
                <w:sz w:val="21"/>
                <w:szCs w:val="21"/>
              </w:rPr>
              <w:t>从轻处罚</w:t>
            </w:r>
          </w:p>
        </w:tc>
        <w:tc>
          <w:tcPr>
            <w:tcW w:w="2908" w:type="dxa"/>
            <w:noWrap/>
            <w:vAlign w:val="center"/>
          </w:tcPr>
          <w:p w14:paraId="7F7238A1">
            <w:pPr>
              <w:adjustRightInd w:val="0"/>
              <w:snapToGrid w:val="0"/>
              <w:rPr>
                <w:rFonts w:hint="eastAsia" w:hAnsi="宋体" w:cs="宋体"/>
                <w:color w:val="auto"/>
                <w:kern w:val="0"/>
                <w:sz w:val="21"/>
                <w:szCs w:val="21"/>
                <w:lang w:val="en-US" w:eastAsia="zh-CN"/>
              </w:rPr>
            </w:pPr>
            <w:r>
              <w:rPr>
                <w:rFonts w:hint="default" w:hAnsi="宋体" w:cs="宋体"/>
                <w:color w:val="auto"/>
                <w:kern w:val="0"/>
                <w:sz w:val="21"/>
                <w:szCs w:val="21"/>
                <w:lang w:val="en-US" w:eastAsia="zh-CN"/>
              </w:rPr>
              <w:t>具有以下情形之一</w:t>
            </w:r>
            <w:r>
              <w:rPr>
                <w:rFonts w:hint="eastAsia" w:hAnsi="宋体" w:cs="宋体"/>
                <w:color w:val="auto"/>
                <w:kern w:val="0"/>
                <w:sz w:val="21"/>
                <w:szCs w:val="21"/>
                <w:lang w:val="en-US" w:eastAsia="zh-CN"/>
              </w:rPr>
              <w:t>：</w:t>
            </w:r>
          </w:p>
          <w:p w14:paraId="49B75996">
            <w:pPr>
              <w:adjustRightInd w:val="0"/>
              <w:snapToGrid w:val="0"/>
              <w:rPr>
                <w:rFonts w:hAnsi="宋体" w:cs="宋体"/>
                <w:color w:val="auto"/>
                <w:kern w:val="0"/>
                <w:sz w:val="21"/>
                <w:szCs w:val="21"/>
              </w:rPr>
            </w:pPr>
            <w:r>
              <w:rPr>
                <w:rFonts w:hint="eastAsia" w:hAnsi="宋体" w:cs="宋体"/>
                <w:color w:val="auto"/>
                <w:kern w:val="0"/>
                <w:sz w:val="21"/>
                <w:szCs w:val="21"/>
                <w:lang w:val="en-US" w:eastAsia="zh-CN"/>
              </w:rPr>
              <w:t>1.</w:t>
            </w:r>
            <w:r>
              <w:rPr>
                <w:rFonts w:hint="eastAsia" w:hAnsi="宋体" w:cs="宋体"/>
                <w:color w:val="auto"/>
                <w:kern w:val="0"/>
                <w:sz w:val="21"/>
                <w:szCs w:val="21"/>
              </w:rPr>
              <w:t>擅自设立分支机构</w:t>
            </w:r>
            <w:r>
              <w:rPr>
                <w:rFonts w:hint="eastAsia" w:hAnsi="宋体" w:cs="宋体"/>
                <w:color w:val="auto"/>
                <w:kern w:val="0"/>
                <w:sz w:val="21"/>
                <w:szCs w:val="21"/>
                <w:lang w:val="en-US" w:eastAsia="zh-CN"/>
              </w:rPr>
              <w:t>1个</w:t>
            </w:r>
            <w:r>
              <w:rPr>
                <w:rFonts w:hint="eastAsia" w:hAnsi="宋体" w:cs="宋体"/>
                <w:color w:val="auto"/>
                <w:kern w:val="0"/>
                <w:sz w:val="21"/>
                <w:szCs w:val="21"/>
              </w:rPr>
              <w:t>；</w:t>
            </w:r>
          </w:p>
          <w:p w14:paraId="464C86F7">
            <w:pPr>
              <w:adjustRightInd w:val="0"/>
              <w:snapToGrid w:val="0"/>
              <w:rPr>
                <w:rFonts w:hint="eastAsia" w:hAnsi="宋体" w:cs="宋体"/>
                <w:color w:val="auto"/>
                <w:kern w:val="0"/>
                <w:sz w:val="21"/>
                <w:szCs w:val="21"/>
                <w:lang w:val="en-US" w:eastAsia="zh-CN"/>
              </w:rPr>
            </w:pPr>
            <w:r>
              <w:rPr>
                <w:rFonts w:hint="eastAsia" w:hAnsi="宋体" w:cs="宋体"/>
                <w:color w:val="auto"/>
                <w:kern w:val="0"/>
                <w:sz w:val="21"/>
                <w:szCs w:val="21"/>
                <w:lang w:val="en-US" w:eastAsia="zh-CN"/>
              </w:rPr>
              <w:t>2.</w:t>
            </w:r>
            <w:r>
              <w:rPr>
                <w:rFonts w:hint="eastAsia" w:hAnsi="宋体" w:cs="宋体"/>
                <w:color w:val="auto"/>
                <w:kern w:val="0"/>
                <w:sz w:val="21"/>
                <w:szCs w:val="21"/>
              </w:rPr>
              <w:t>违法经营额或者违法所得</w:t>
            </w:r>
            <w:r>
              <w:rPr>
                <w:rFonts w:hint="eastAsia" w:hAnsi="宋体" w:cs="宋体"/>
                <w:color w:val="auto"/>
                <w:kern w:val="0"/>
                <w:sz w:val="21"/>
                <w:szCs w:val="21"/>
                <w:lang w:val="en-US" w:eastAsia="zh-CN"/>
              </w:rPr>
              <w:t>5万元以下；</w:t>
            </w:r>
          </w:p>
          <w:p w14:paraId="3FC04FFB">
            <w:pPr>
              <w:adjustRightInd w:val="0"/>
              <w:snapToGrid w:val="0"/>
              <w:rPr>
                <w:rFonts w:hAnsi="宋体" w:cs="宋体"/>
                <w:color w:val="auto"/>
                <w:kern w:val="0"/>
                <w:sz w:val="21"/>
                <w:szCs w:val="21"/>
              </w:rPr>
            </w:pPr>
            <w:r>
              <w:rPr>
                <w:rFonts w:hint="eastAsia" w:hAnsi="宋体" w:cs="宋体"/>
                <w:b w:val="0"/>
                <w:bCs w:val="0"/>
                <w:color w:val="auto"/>
                <w:kern w:val="0"/>
                <w:sz w:val="21"/>
                <w:szCs w:val="21"/>
                <w:lang w:val="en-US" w:eastAsia="zh-CN"/>
              </w:rPr>
              <w:t>3.</w:t>
            </w:r>
            <w:r>
              <w:rPr>
                <w:rFonts w:hint="eastAsia" w:hAnsi="宋体" w:cs="宋体"/>
                <w:color w:val="auto"/>
                <w:kern w:val="0"/>
                <w:sz w:val="21"/>
                <w:szCs w:val="21"/>
                <w:lang w:val="en-US" w:eastAsia="zh-CN"/>
              </w:rPr>
              <w:t>社会不良影响较小，</w:t>
            </w:r>
            <w:r>
              <w:rPr>
                <w:rFonts w:hint="eastAsia" w:ascii="宋体" w:hAnsi="宋体" w:eastAsia="宋体" w:cs="宋体"/>
                <w:b w:val="0"/>
                <w:bCs w:val="0"/>
                <w:color w:val="auto"/>
                <w:kern w:val="0"/>
                <w:sz w:val="21"/>
                <w:szCs w:val="21"/>
                <w:lang w:val="en-US" w:eastAsia="zh-CN"/>
              </w:rPr>
              <w:t>具有其他情节较轻情形</w:t>
            </w:r>
            <w:r>
              <w:rPr>
                <w:rFonts w:hint="eastAsia" w:hAnsi="宋体" w:cs="宋体"/>
                <w:color w:val="auto"/>
                <w:kern w:val="0"/>
                <w:sz w:val="21"/>
                <w:szCs w:val="21"/>
              </w:rPr>
              <w:t>。</w:t>
            </w:r>
          </w:p>
        </w:tc>
        <w:tc>
          <w:tcPr>
            <w:tcW w:w="612" w:type="pct"/>
            <w:noWrap/>
            <w:vAlign w:val="center"/>
          </w:tcPr>
          <w:p w14:paraId="1CBF622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警告。没收违法经营额或者违法所得。</w:t>
            </w:r>
          </w:p>
        </w:tc>
      </w:tr>
      <w:tr w14:paraId="5987F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40" w:hRule="exact"/>
          <w:jc w:val="center"/>
        </w:trPr>
        <w:tc>
          <w:tcPr>
            <w:tcW w:w="197" w:type="pct"/>
            <w:vMerge w:val="continue"/>
            <w:vAlign w:val="center"/>
          </w:tcPr>
          <w:p w14:paraId="6A04E1E8">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5176D8E6">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6FC09C99">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70C5D095">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4D922A89">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246F1289">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216CC5E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擅自设立分支机构2个以上5个</w:t>
            </w:r>
            <w:r>
              <w:rPr>
                <w:rFonts w:hint="eastAsia" w:hAnsi="宋体" w:cs="宋体"/>
                <w:color w:val="000000" w:themeColor="text1"/>
                <w:kern w:val="0"/>
                <w:sz w:val="21"/>
                <w:szCs w:val="21"/>
                <w:lang w:eastAsia="zh-CN"/>
                <w14:textFill>
                  <w14:solidFill>
                    <w14:schemeClr w14:val="tx1"/>
                  </w14:solidFill>
                </w14:textFill>
              </w:rPr>
              <w:t>以下</w:t>
            </w:r>
            <w:r>
              <w:rPr>
                <w:rFonts w:hint="eastAsia" w:hAnsi="宋体" w:cs="宋体"/>
                <w:color w:val="000000" w:themeColor="text1"/>
                <w:kern w:val="0"/>
                <w:sz w:val="21"/>
                <w:szCs w:val="21"/>
                <w14:textFill>
                  <w14:solidFill>
                    <w14:schemeClr w14:val="tx1"/>
                  </w14:solidFill>
                </w14:textFill>
              </w:rPr>
              <w:t>；</w:t>
            </w:r>
          </w:p>
          <w:p w14:paraId="2EFF1BB9">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违法经营额或者违法所得</w:t>
            </w:r>
            <w:r>
              <w:rPr>
                <w:rFonts w:hint="eastAsia" w:hAnsi="宋体" w:cs="宋体"/>
                <w:color w:val="000000" w:themeColor="text1"/>
                <w:kern w:val="0"/>
                <w:sz w:val="21"/>
                <w:szCs w:val="21"/>
                <w:lang w:val="en-US" w:eastAsia="zh-CN"/>
                <w14:textFill>
                  <w14:solidFill>
                    <w14:schemeClr w14:val="tx1"/>
                  </w14:solidFill>
                </w14:textFill>
              </w:rPr>
              <w:t>5万元以上20万元以下</w:t>
            </w:r>
            <w:r>
              <w:rPr>
                <w:rFonts w:hint="eastAsia" w:hAnsi="宋体" w:cs="宋体"/>
                <w:color w:val="000000" w:themeColor="text1"/>
                <w:kern w:val="0"/>
                <w:sz w:val="21"/>
                <w:szCs w:val="21"/>
                <w:lang w:eastAsia="zh-CN"/>
                <w14:textFill>
                  <w14:solidFill>
                    <w14:schemeClr w14:val="tx1"/>
                  </w14:solidFill>
                </w14:textFill>
              </w:rPr>
              <w:t>；</w:t>
            </w:r>
          </w:p>
          <w:p w14:paraId="4C83C67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w:t>
            </w:r>
            <w:r>
              <w:rPr>
                <w:rFonts w:hint="eastAsia" w:hAnsi="宋体" w:cs="宋体"/>
                <w:color w:val="000000" w:themeColor="text1"/>
                <w:kern w:val="0"/>
                <w:sz w:val="21"/>
                <w:szCs w:val="21"/>
                <w:lang w:eastAsia="zh-CN"/>
                <w14:textFill>
                  <w14:solidFill>
                    <w14:schemeClr w14:val="tx1"/>
                  </w14:solidFill>
                </w14:textFill>
              </w:rPr>
              <w:t>造成较大不良社会影响，或者有其他情节较重情形</w:t>
            </w:r>
            <w:r>
              <w:rPr>
                <w:rFonts w:hint="eastAsia" w:hAnsi="宋体" w:cs="宋体"/>
                <w:color w:val="000000" w:themeColor="text1"/>
                <w:kern w:val="0"/>
                <w:sz w:val="21"/>
                <w:szCs w:val="21"/>
                <w14:textFill>
                  <w14:solidFill>
                    <w14:schemeClr w14:val="tx1"/>
                  </w14:solidFill>
                </w14:textFill>
              </w:rPr>
              <w:t>。</w:t>
            </w:r>
          </w:p>
        </w:tc>
        <w:tc>
          <w:tcPr>
            <w:tcW w:w="612" w:type="pct"/>
            <w:noWrap/>
            <w:vAlign w:val="center"/>
          </w:tcPr>
          <w:p w14:paraId="0ED466C2">
            <w:pPr>
              <w:adjustRightInd w:val="0"/>
              <w:snapToGrid w:val="0"/>
              <w:rPr>
                <w:rFonts w:hAnsi="宋体" w:cs="宋体"/>
                <w:color w:val="000000" w:themeColor="text1"/>
                <w:kern w:val="0"/>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lang w:eastAsia="zh-CN"/>
                <w14:textFill>
                  <w14:solidFill>
                    <w14:schemeClr w14:val="tx1"/>
                  </w14:solidFill>
                </w14:textFill>
              </w:rPr>
              <w:t>责令限期停止活动（</w:t>
            </w:r>
            <w:r>
              <w:rPr>
                <w:rFonts w:hint="eastAsia" w:hAnsi="宋体" w:cs="宋体"/>
                <w:b w:val="0"/>
                <w:bCs w:val="0"/>
                <w:color w:val="000000" w:themeColor="text1"/>
                <w:kern w:val="0"/>
                <w:sz w:val="21"/>
                <w:szCs w:val="21"/>
                <w:lang w:eastAsia="zh-CN"/>
                <w14:textFill>
                  <w14:solidFill>
                    <w14:schemeClr w14:val="tx1"/>
                  </w14:solidFill>
                </w14:textFill>
              </w:rPr>
              <w:t>1</w:t>
            </w:r>
            <w:r>
              <w:rPr>
                <w:rFonts w:hint="eastAsia" w:ascii="宋体" w:hAnsi="宋体" w:eastAsia="宋体" w:cs="宋体"/>
                <w:b w:val="0"/>
                <w:bCs w:val="0"/>
                <w:color w:val="000000" w:themeColor="text1"/>
                <w:kern w:val="0"/>
                <w:sz w:val="21"/>
                <w:szCs w:val="21"/>
                <w:lang w:eastAsia="zh-CN"/>
                <w14:textFill>
                  <w14:solidFill>
                    <w14:schemeClr w14:val="tx1"/>
                  </w14:solidFill>
                </w14:textFill>
              </w:rPr>
              <w:t>至</w:t>
            </w:r>
            <w:r>
              <w:rPr>
                <w:rFonts w:hint="eastAsia" w:hAnsi="宋体" w:cs="宋体"/>
                <w:b w:val="0"/>
                <w:bCs w:val="0"/>
                <w:color w:val="000000" w:themeColor="text1"/>
                <w:kern w:val="0"/>
                <w:sz w:val="21"/>
                <w:szCs w:val="21"/>
                <w:lang w:eastAsia="zh-CN"/>
                <w14:textFill>
                  <w14:solidFill>
                    <w14:schemeClr w14:val="tx1"/>
                  </w14:solidFill>
                </w14:textFill>
              </w:rPr>
              <w:t>6</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个月），没收违法经营额</w:t>
            </w:r>
            <w:r>
              <w:rPr>
                <w:rFonts w:hint="eastAsia" w:ascii="宋体" w:hAnsi="宋体" w:eastAsia="宋体" w:cs="宋体"/>
                <w:b w:val="0"/>
                <w:bCs w:val="0"/>
                <w:color w:val="000000" w:themeColor="text1"/>
                <w:kern w:val="0"/>
                <w:sz w:val="21"/>
                <w:szCs w:val="21"/>
                <w14:textFill>
                  <w14:solidFill>
                    <w14:schemeClr w14:val="tx1"/>
                  </w14:solidFill>
                </w14:textFill>
              </w:rPr>
              <w:t>或者违法所得，可以并处违法经营额</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一</w:t>
            </w:r>
            <w:r>
              <w:rPr>
                <w:rFonts w:hint="eastAsia" w:ascii="宋体" w:hAnsi="宋体" w:eastAsia="宋体" w:cs="宋体"/>
                <w:b w:val="0"/>
                <w:bCs w:val="0"/>
                <w:color w:val="000000" w:themeColor="text1"/>
                <w:kern w:val="0"/>
                <w:sz w:val="21"/>
                <w:szCs w:val="21"/>
                <w14:textFill>
                  <w14:solidFill>
                    <w14:schemeClr w14:val="tx1"/>
                  </w14:solidFill>
                </w14:textFill>
              </w:rPr>
              <w:t>倍以上</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二</w:t>
            </w:r>
            <w:r>
              <w:rPr>
                <w:rFonts w:hint="eastAsia" w:ascii="宋体" w:hAnsi="宋体" w:eastAsia="宋体" w:cs="宋体"/>
                <w:b w:val="0"/>
                <w:bCs w:val="0"/>
                <w:color w:val="000000" w:themeColor="text1"/>
                <w:kern w:val="0"/>
                <w:sz w:val="21"/>
                <w:szCs w:val="21"/>
                <w14:textFill>
                  <w14:solidFill>
                    <w14:schemeClr w14:val="tx1"/>
                  </w14:solidFill>
                </w14:textFill>
              </w:rPr>
              <w:t>倍以下罚款或者违法所得</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三</w:t>
            </w:r>
            <w:r>
              <w:rPr>
                <w:rFonts w:hint="eastAsia" w:ascii="宋体" w:hAnsi="宋体" w:eastAsia="宋体" w:cs="宋体"/>
                <w:b w:val="0"/>
                <w:bCs w:val="0"/>
                <w:color w:val="000000" w:themeColor="text1"/>
                <w:kern w:val="0"/>
                <w:sz w:val="21"/>
                <w:szCs w:val="21"/>
                <w14:textFill>
                  <w14:solidFill>
                    <w14:schemeClr w14:val="tx1"/>
                  </w14:solidFill>
                </w14:textFill>
              </w:rPr>
              <w:t>倍以上</w:t>
            </w:r>
            <w:r>
              <w:rPr>
                <w:rFonts w:hint="eastAsia" w:ascii="宋体" w:hAnsi="宋体" w:eastAsia="宋体" w:cs="宋体"/>
                <w:b w:val="0"/>
                <w:bCs w:val="0"/>
                <w:color w:val="000000" w:themeColor="text1"/>
                <w:kern w:val="0"/>
                <w:sz w:val="21"/>
                <w:szCs w:val="21"/>
                <w:lang w:eastAsia="zh-CN"/>
                <w14:textFill>
                  <w14:solidFill>
                    <w14:schemeClr w14:val="tx1"/>
                  </w14:solidFill>
                </w14:textFill>
              </w:rPr>
              <w:t>四</w:t>
            </w:r>
            <w:r>
              <w:rPr>
                <w:rFonts w:hint="eastAsia" w:ascii="宋体" w:hAnsi="宋体" w:eastAsia="宋体" w:cs="宋体"/>
                <w:b w:val="0"/>
                <w:bCs w:val="0"/>
                <w:color w:val="000000" w:themeColor="text1"/>
                <w:kern w:val="0"/>
                <w:sz w:val="21"/>
                <w:szCs w:val="21"/>
                <w14:textFill>
                  <w14:solidFill>
                    <w14:schemeClr w14:val="tx1"/>
                  </w14:solidFill>
                </w14:textFill>
              </w:rPr>
              <w:t>倍以下罚款。</w:t>
            </w:r>
          </w:p>
        </w:tc>
      </w:tr>
      <w:tr w14:paraId="499D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984" w:hRule="exact"/>
          <w:jc w:val="center"/>
        </w:trPr>
        <w:tc>
          <w:tcPr>
            <w:tcW w:w="197" w:type="pct"/>
            <w:vMerge w:val="continue"/>
            <w:vAlign w:val="center"/>
          </w:tcPr>
          <w:p w14:paraId="0F124AB6">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57CA4ADA">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3B7C30F4">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1EC90119">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36A1183B">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32C78470">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6814AB0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擅自设立分支机构5个以上；</w:t>
            </w:r>
          </w:p>
          <w:p w14:paraId="0D4DD2E8">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违法经营额或者违法所得</w:t>
            </w:r>
            <w:r>
              <w:rPr>
                <w:rFonts w:hint="eastAsia" w:hAnsi="宋体" w:cs="宋体"/>
                <w:color w:val="000000" w:themeColor="text1"/>
                <w:kern w:val="0"/>
                <w:sz w:val="21"/>
                <w:szCs w:val="21"/>
                <w:lang w:val="en-US" w:eastAsia="zh-CN"/>
                <w14:textFill>
                  <w14:solidFill>
                    <w14:schemeClr w14:val="tx1"/>
                  </w14:solidFill>
                </w14:textFill>
              </w:rPr>
              <w:t>20</w:t>
            </w:r>
            <w:r>
              <w:rPr>
                <w:rFonts w:hint="eastAsia" w:hAnsi="宋体" w:cs="宋体"/>
                <w:color w:val="000000" w:themeColor="text1"/>
                <w:kern w:val="0"/>
                <w:sz w:val="21"/>
                <w:szCs w:val="21"/>
                <w14:textFill>
                  <w14:solidFill>
                    <w14:schemeClr w14:val="tx1"/>
                  </w14:solidFill>
                </w14:textFill>
              </w:rPr>
              <w:t>万元以上的</w:t>
            </w:r>
            <w:r>
              <w:rPr>
                <w:rFonts w:hint="eastAsia" w:hAnsi="宋体" w:cs="宋体"/>
                <w:color w:val="000000" w:themeColor="text1"/>
                <w:kern w:val="0"/>
                <w:sz w:val="21"/>
                <w:szCs w:val="21"/>
                <w:lang w:eastAsia="zh-CN"/>
                <w14:textFill>
                  <w14:solidFill>
                    <w14:schemeClr w14:val="tx1"/>
                  </w14:solidFill>
                </w14:textFill>
              </w:rPr>
              <w:t>；</w:t>
            </w:r>
          </w:p>
          <w:p w14:paraId="5D17033C">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3.2年内曾因</w:t>
            </w:r>
            <w:r>
              <w:rPr>
                <w:rFonts w:hint="eastAsia" w:hAnsi="宋体" w:cs="宋体"/>
                <w:color w:val="000000" w:themeColor="text1"/>
                <w:kern w:val="0"/>
                <w:sz w:val="21"/>
                <w:szCs w:val="21"/>
                <w14:textFill>
                  <w14:solidFill>
                    <w14:schemeClr w14:val="tx1"/>
                  </w14:solidFill>
                </w14:textFill>
              </w:rPr>
              <w:t>设立分支机构</w:t>
            </w:r>
            <w:r>
              <w:rPr>
                <w:rFonts w:hint="eastAsia" w:hAnsi="宋体" w:cs="宋体"/>
                <w:color w:val="000000" w:themeColor="text1"/>
                <w:kern w:val="0"/>
                <w:sz w:val="21"/>
                <w:szCs w:val="21"/>
                <w:lang w:val="en-US" w:eastAsia="zh-CN"/>
                <w14:textFill>
                  <w14:solidFill>
                    <w14:schemeClr w14:val="tx1"/>
                  </w14:solidFill>
                </w14:textFill>
              </w:rPr>
              <w:t>受到过行政处罚，经责令改正拒不改正；</w:t>
            </w:r>
          </w:p>
          <w:p w14:paraId="3A1468B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w:t>
            </w:r>
            <w:r>
              <w:rPr>
                <w:rFonts w:hint="eastAsia" w:hAnsi="宋体" w:cs="宋体"/>
                <w:color w:val="000000" w:themeColor="text1"/>
                <w:kern w:val="0"/>
                <w:sz w:val="21"/>
                <w:szCs w:val="21"/>
                <w14:textFill>
                  <w14:solidFill>
                    <w14:schemeClr w14:val="tx1"/>
                  </w14:solidFill>
                </w14:textFill>
              </w:rPr>
              <w:t>造成</w:t>
            </w:r>
            <w:r>
              <w:rPr>
                <w:rFonts w:hint="eastAsia" w:hAnsi="宋体" w:cs="宋体"/>
                <w:color w:val="000000" w:themeColor="text1"/>
                <w:kern w:val="0"/>
                <w:sz w:val="21"/>
                <w:szCs w:val="21"/>
                <w:lang w:eastAsia="zh-CN"/>
                <w14:textFill>
                  <w14:solidFill>
                    <w14:schemeClr w14:val="tx1"/>
                  </w14:solidFill>
                </w14:textFill>
              </w:rPr>
              <w:t>严重</w:t>
            </w:r>
            <w:r>
              <w:rPr>
                <w:rFonts w:hint="eastAsia" w:hAnsi="宋体" w:cs="宋体"/>
                <w:color w:val="000000" w:themeColor="text1"/>
                <w:kern w:val="0"/>
                <w:sz w:val="21"/>
                <w:szCs w:val="21"/>
                <w14:textFill>
                  <w14:solidFill>
                    <w14:schemeClr w14:val="tx1"/>
                  </w14:solidFill>
                </w14:textFill>
              </w:rPr>
              <w:t>不良社会影响，或者有其他情节</w:t>
            </w:r>
            <w:r>
              <w:rPr>
                <w:rFonts w:hint="eastAsia" w:hAnsi="宋体" w:cs="宋体"/>
                <w:color w:val="000000" w:themeColor="text1"/>
                <w:kern w:val="0"/>
                <w:sz w:val="21"/>
                <w:szCs w:val="21"/>
                <w:lang w:eastAsia="zh-CN"/>
                <w14:textFill>
                  <w14:solidFill>
                    <w14:schemeClr w14:val="tx1"/>
                  </w14:solidFill>
                </w14:textFill>
              </w:rPr>
              <w:t>严重</w:t>
            </w:r>
            <w:r>
              <w:rPr>
                <w:rFonts w:hint="eastAsia" w:hAnsi="宋体" w:cs="宋体"/>
                <w:color w:val="000000" w:themeColor="text1"/>
                <w:kern w:val="0"/>
                <w:sz w:val="21"/>
                <w:szCs w:val="21"/>
                <w14:textFill>
                  <w14:solidFill>
                    <w14:schemeClr w14:val="tx1"/>
                  </w14:solidFill>
                </w14:textFill>
              </w:rPr>
              <w:t>情形。</w:t>
            </w:r>
          </w:p>
        </w:tc>
        <w:tc>
          <w:tcPr>
            <w:tcW w:w="612" w:type="pct"/>
            <w:noWrap/>
            <w:vAlign w:val="center"/>
          </w:tcPr>
          <w:p w14:paraId="5871428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撤销登记。没收违法经营额或违法所得，</w:t>
            </w:r>
            <w:r>
              <w:rPr>
                <w:rFonts w:hint="eastAsia" w:ascii="宋体" w:hAnsi="宋体" w:eastAsia="宋体" w:cs="宋体"/>
                <w:b w:val="0"/>
                <w:bCs w:val="0"/>
                <w:color w:val="000000" w:themeColor="text1"/>
                <w:kern w:val="0"/>
                <w:sz w:val="21"/>
                <w:szCs w:val="21"/>
                <w14:textFill>
                  <w14:solidFill>
                    <w14:schemeClr w14:val="tx1"/>
                  </w14:solidFill>
                </w14:textFill>
              </w:rPr>
              <w:t>可以并处违法经营额</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二</w:t>
            </w:r>
            <w:r>
              <w:rPr>
                <w:rFonts w:hint="eastAsia" w:ascii="宋体" w:hAnsi="宋体" w:eastAsia="宋体" w:cs="宋体"/>
                <w:b w:val="0"/>
                <w:bCs w:val="0"/>
                <w:color w:val="000000" w:themeColor="text1"/>
                <w:kern w:val="0"/>
                <w:sz w:val="21"/>
                <w:szCs w:val="21"/>
                <w14:textFill>
                  <w14:solidFill>
                    <w14:schemeClr w14:val="tx1"/>
                  </w14:solidFill>
                </w14:textFill>
              </w:rPr>
              <w:t>倍以上</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三</w:t>
            </w:r>
            <w:r>
              <w:rPr>
                <w:rFonts w:hint="eastAsia" w:ascii="宋体" w:hAnsi="宋体" w:eastAsia="宋体" w:cs="宋体"/>
                <w:b w:val="0"/>
                <w:bCs w:val="0"/>
                <w:color w:val="000000" w:themeColor="text1"/>
                <w:kern w:val="0"/>
                <w:sz w:val="21"/>
                <w:szCs w:val="21"/>
                <w14:textFill>
                  <w14:solidFill>
                    <w14:schemeClr w14:val="tx1"/>
                  </w14:solidFill>
                </w14:textFill>
              </w:rPr>
              <w:t>倍以下罚款或者违法所得</w:t>
            </w:r>
            <w:r>
              <w:rPr>
                <w:rFonts w:hint="eastAsia" w:ascii="宋体" w:hAnsi="宋体" w:eastAsia="宋体" w:cs="宋体"/>
                <w:b w:val="0"/>
                <w:bCs w:val="0"/>
                <w:color w:val="000000" w:themeColor="text1"/>
                <w:kern w:val="0"/>
                <w:sz w:val="21"/>
                <w:szCs w:val="21"/>
                <w:lang w:eastAsia="zh-CN"/>
                <w14:textFill>
                  <w14:solidFill>
                    <w14:schemeClr w14:val="tx1"/>
                  </w14:solidFill>
                </w14:textFill>
              </w:rPr>
              <w:t>四</w:t>
            </w:r>
            <w:r>
              <w:rPr>
                <w:rFonts w:hint="eastAsia" w:ascii="宋体" w:hAnsi="宋体" w:eastAsia="宋体" w:cs="宋体"/>
                <w:b w:val="0"/>
                <w:bCs w:val="0"/>
                <w:color w:val="000000" w:themeColor="text1"/>
                <w:kern w:val="0"/>
                <w:sz w:val="21"/>
                <w:szCs w:val="21"/>
                <w14:textFill>
                  <w14:solidFill>
                    <w14:schemeClr w14:val="tx1"/>
                  </w14:solidFill>
                </w14:textFill>
              </w:rPr>
              <w:t>倍以上</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五</w:t>
            </w:r>
            <w:r>
              <w:rPr>
                <w:rFonts w:hint="eastAsia" w:ascii="宋体" w:hAnsi="宋体" w:eastAsia="宋体" w:cs="宋体"/>
                <w:b w:val="0"/>
                <w:bCs w:val="0"/>
                <w:color w:val="000000" w:themeColor="text1"/>
                <w:kern w:val="0"/>
                <w:sz w:val="21"/>
                <w:szCs w:val="21"/>
                <w14:textFill>
                  <w14:solidFill>
                    <w14:schemeClr w14:val="tx1"/>
                  </w14:solidFill>
                </w14:textFill>
              </w:rPr>
              <w:t>倍以下罚款。</w:t>
            </w:r>
          </w:p>
        </w:tc>
      </w:tr>
      <w:tr w14:paraId="1E810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141" w:hRule="exact"/>
          <w:jc w:val="center"/>
        </w:trPr>
        <w:tc>
          <w:tcPr>
            <w:tcW w:w="197" w:type="pct"/>
            <w:vMerge w:val="restart"/>
            <w:noWrap/>
            <w:vAlign w:val="center"/>
          </w:tcPr>
          <w:p w14:paraId="5CA915C1">
            <w:pPr>
              <w:adjustRightInd w:val="0"/>
              <w:snapToGrid w:val="0"/>
              <w:jc w:val="center"/>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3</w:t>
            </w:r>
            <w:r>
              <w:rPr>
                <w:rFonts w:hint="eastAsia" w:hAnsi="宋体" w:cs="宋体"/>
                <w:color w:val="000000" w:themeColor="text1"/>
                <w:kern w:val="0"/>
                <w:sz w:val="21"/>
                <w:szCs w:val="21"/>
                <w:lang w:val="en-US" w:eastAsia="zh-CN"/>
                <w14:textFill>
                  <w14:solidFill>
                    <w14:schemeClr w14:val="tx1"/>
                  </w14:solidFill>
                </w14:textFill>
              </w:rPr>
              <w:t>0</w:t>
            </w:r>
          </w:p>
        </w:tc>
        <w:tc>
          <w:tcPr>
            <w:tcW w:w="1054" w:type="pct"/>
            <w:gridSpan w:val="2"/>
            <w:vMerge w:val="restart"/>
            <w:noWrap/>
            <w:vAlign w:val="center"/>
          </w:tcPr>
          <w:p w14:paraId="0A7B3F8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民办非企业单位从事营利性的经营活动。</w:t>
            </w:r>
          </w:p>
        </w:tc>
        <w:tc>
          <w:tcPr>
            <w:tcW w:w="940" w:type="pct"/>
            <w:gridSpan w:val="3"/>
            <w:vMerge w:val="restart"/>
            <w:noWrap/>
            <w:vAlign w:val="center"/>
          </w:tcPr>
          <w:p w14:paraId="5B300B6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《民办非企业单位登记管理暂行条例》第四条第二款：民办非企业单位不得从事营利性经营活动。</w:t>
            </w:r>
          </w:p>
        </w:tc>
        <w:tc>
          <w:tcPr>
            <w:tcW w:w="929" w:type="pct"/>
            <w:gridSpan w:val="2"/>
            <w:vMerge w:val="restart"/>
            <w:noWrap/>
            <w:vAlign w:val="center"/>
          </w:tcPr>
          <w:p w14:paraId="0A9480F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《民办非企业单位登记管理暂行条例》第二十五条：民办非企业单位有下列情形之一的，由登记管理机关予以警告，责令改正，可以限期停止活动；情节严重的，予以撤销登记；构成犯罪的，依法追究刑事责任：</w:t>
            </w:r>
          </w:p>
          <w:p w14:paraId="216E29F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br w:type="page"/>
            </w:r>
            <w:r>
              <w:rPr>
                <w:rFonts w:hint="eastAsia" w:hAnsi="宋体" w:cs="宋体"/>
                <w:color w:val="000000" w:themeColor="text1"/>
                <w:kern w:val="0"/>
                <w:sz w:val="21"/>
                <w:szCs w:val="21"/>
                <w14:textFill>
                  <w14:solidFill>
                    <w14:schemeClr w14:val="tx1"/>
                  </w14:solidFill>
                </w14:textFill>
              </w:rPr>
              <w:t>……</w:t>
            </w:r>
          </w:p>
          <w:p w14:paraId="4FC114B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br w:type="page"/>
            </w:r>
            <w:r>
              <w:rPr>
                <w:rFonts w:hint="eastAsia" w:hAnsi="宋体" w:cs="宋体"/>
                <w:color w:val="000000" w:themeColor="text1"/>
                <w:kern w:val="0"/>
                <w:sz w:val="21"/>
                <w:szCs w:val="21"/>
                <w14:textFill>
                  <w14:solidFill>
                    <w14:schemeClr w14:val="tx1"/>
                  </w14:solidFill>
                </w14:textFill>
              </w:rPr>
              <w:t>（六）从事营利性的经营活动的；</w:t>
            </w:r>
          </w:p>
          <w:p w14:paraId="2C2C062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br w:type="page"/>
            </w:r>
            <w:r>
              <w:rPr>
                <w:rFonts w:hint="eastAsia" w:hAnsi="宋体" w:cs="宋体"/>
                <w:color w:val="000000" w:themeColor="text1"/>
                <w:kern w:val="0"/>
                <w:sz w:val="21"/>
                <w:szCs w:val="21"/>
                <w14:textFill>
                  <w14:solidFill>
                    <w14:schemeClr w14:val="tx1"/>
                  </w14:solidFill>
                </w14:textFill>
              </w:rPr>
              <w:t>……</w:t>
            </w:r>
          </w:p>
          <w:p w14:paraId="38B128B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br w:type="page"/>
            </w:r>
            <w:r>
              <w:rPr>
                <w:rFonts w:hint="eastAsia" w:hAnsi="宋体" w:cs="宋体"/>
                <w:color w:val="000000" w:themeColor="text1"/>
                <w:kern w:val="0"/>
                <w:sz w:val="21"/>
                <w:szCs w:val="21"/>
                <w14:textFill>
                  <w14:solidFill>
                    <w14:schemeClr w14:val="tx1"/>
                  </w14:solidFill>
                </w14:textFill>
              </w:rPr>
              <w:t>前款规定的行为有违法经营额或者违法所得的，予以没收，可以并处违法经营额1倍以上3倍以下或者违法所得3倍以上5倍以下的罚款。</w:t>
            </w:r>
          </w:p>
        </w:tc>
        <w:tc>
          <w:tcPr>
            <w:tcW w:w="237" w:type="pct"/>
            <w:noWrap/>
            <w:vAlign w:val="center"/>
          </w:tcPr>
          <w:p w14:paraId="6FE53B01">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47999ED9">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6FCB10D9">
            <w:pPr>
              <w:adjustRightInd w:val="0"/>
              <w:snapToGrid w:val="0"/>
              <w:rPr>
                <w:rFonts w:hint="default" w:hAnsi="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1.从事营利性的经营活动，持续时间6个月以下；</w:t>
            </w:r>
          </w:p>
          <w:p w14:paraId="145F790B">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违法经营额或者违法所得</w:t>
            </w:r>
            <w:r>
              <w:rPr>
                <w:rFonts w:hint="eastAsia" w:hAnsi="宋体" w:cs="宋体"/>
                <w:color w:val="000000" w:themeColor="text1"/>
                <w:kern w:val="0"/>
                <w:sz w:val="21"/>
                <w:szCs w:val="21"/>
                <w:lang w:val="en-US" w:eastAsia="zh-CN"/>
                <w14:textFill>
                  <w14:solidFill>
                    <w14:schemeClr w14:val="tx1"/>
                  </w14:solidFill>
                </w14:textFill>
              </w:rPr>
              <w:t>20</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以下；</w:t>
            </w:r>
          </w:p>
          <w:p w14:paraId="2C11959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b w:val="0"/>
                <w:bCs w:val="0"/>
                <w:color w:val="000000" w:themeColor="text1"/>
                <w:kern w:val="0"/>
                <w:sz w:val="21"/>
                <w:szCs w:val="21"/>
                <w:lang w:val="en-US" w:eastAsia="zh-CN"/>
                <w14:textFill>
                  <w14:solidFill>
                    <w14:schemeClr w14:val="tx1"/>
                  </w14:solidFill>
                </w14:textFill>
              </w:rPr>
              <w:t>3.社会不良影响较小，或者</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具有其他情节较轻情形</w:t>
            </w:r>
            <w:r>
              <w:rPr>
                <w:rFonts w:hint="eastAsia" w:hAnsi="宋体" w:cs="宋体"/>
                <w:color w:val="000000" w:themeColor="text1"/>
                <w:kern w:val="0"/>
                <w:sz w:val="21"/>
                <w:szCs w:val="21"/>
                <w14:textFill>
                  <w14:solidFill>
                    <w14:schemeClr w14:val="tx1"/>
                  </w14:solidFill>
                </w14:textFill>
              </w:rPr>
              <w:t>。</w:t>
            </w:r>
          </w:p>
        </w:tc>
        <w:tc>
          <w:tcPr>
            <w:tcW w:w="612" w:type="pct"/>
            <w:noWrap/>
            <w:vAlign w:val="center"/>
          </w:tcPr>
          <w:p w14:paraId="1981433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警告。没收违法经营额或者违法所得。</w:t>
            </w:r>
          </w:p>
        </w:tc>
      </w:tr>
      <w:tr w14:paraId="78A93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925" w:hRule="atLeast"/>
          <w:jc w:val="center"/>
        </w:trPr>
        <w:tc>
          <w:tcPr>
            <w:tcW w:w="197" w:type="pct"/>
            <w:vMerge w:val="continue"/>
            <w:vAlign w:val="center"/>
          </w:tcPr>
          <w:p w14:paraId="55845855">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52E9A4B3">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5108FA9F">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6898F5B9">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25B761D1">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20D16B6F">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2DB6C494">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从事营利性的经营活动，持续时间6个月以上</w:t>
            </w:r>
            <w:r>
              <w:rPr>
                <w:rFonts w:hint="eastAsia" w:hAnsi="宋体" w:cs="宋体"/>
                <w:color w:val="000000" w:themeColor="text1"/>
                <w:kern w:val="0"/>
                <w:sz w:val="21"/>
                <w:szCs w:val="21"/>
                <w:lang w:val="en-US" w:eastAsia="zh-CN"/>
                <w14:textFill>
                  <w14:solidFill>
                    <w14:schemeClr w14:val="tx1"/>
                  </w14:solidFill>
                </w14:textFill>
              </w:rPr>
              <w:t>1年以下</w:t>
            </w:r>
            <w:r>
              <w:rPr>
                <w:rFonts w:hint="eastAsia" w:hAnsi="宋体" w:cs="宋体"/>
                <w:color w:val="000000" w:themeColor="text1"/>
                <w:kern w:val="0"/>
                <w:sz w:val="21"/>
                <w:szCs w:val="21"/>
                <w14:textFill>
                  <w14:solidFill>
                    <w14:schemeClr w14:val="tx1"/>
                  </w14:solidFill>
                </w14:textFill>
              </w:rPr>
              <w:t>；</w:t>
            </w:r>
          </w:p>
          <w:p w14:paraId="5C7A5F51">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违法经营额或者违法所得</w:t>
            </w:r>
            <w:r>
              <w:rPr>
                <w:rFonts w:hint="eastAsia" w:hAnsi="宋体" w:cs="宋体"/>
                <w:color w:val="000000" w:themeColor="text1"/>
                <w:kern w:val="0"/>
                <w:sz w:val="21"/>
                <w:szCs w:val="21"/>
                <w:lang w:val="en-US" w:eastAsia="zh-CN"/>
                <w14:textFill>
                  <w14:solidFill>
                    <w14:schemeClr w14:val="tx1"/>
                  </w14:solidFill>
                </w14:textFill>
              </w:rPr>
              <w:t>20</w:t>
            </w:r>
            <w:r>
              <w:rPr>
                <w:rFonts w:hint="eastAsia" w:hAnsi="宋体" w:cs="宋体"/>
                <w:color w:val="000000" w:themeColor="text1"/>
                <w:kern w:val="0"/>
                <w:sz w:val="21"/>
                <w:szCs w:val="21"/>
                <w14:textFill>
                  <w14:solidFill>
                    <w14:schemeClr w14:val="tx1"/>
                  </w14:solidFill>
                </w14:textFill>
              </w:rPr>
              <w:t>万元以上</w:t>
            </w:r>
            <w:r>
              <w:rPr>
                <w:rFonts w:hint="eastAsia" w:hAnsi="宋体" w:cs="宋体"/>
                <w:color w:val="000000" w:themeColor="text1"/>
                <w:kern w:val="0"/>
                <w:sz w:val="21"/>
                <w:szCs w:val="21"/>
                <w:lang w:val="en-US" w:eastAsia="zh-CN"/>
                <w14:textFill>
                  <w14:solidFill>
                    <w14:schemeClr w14:val="tx1"/>
                  </w14:solidFill>
                </w14:textFill>
              </w:rPr>
              <w:t>50</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以下；</w:t>
            </w:r>
          </w:p>
          <w:p w14:paraId="10A7B66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b w:val="0"/>
                <w:bCs w:val="0"/>
                <w:color w:val="000000" w:themeColor="text1"/>
                <w:kern w:val="0"/>
                <w:sz w:val="21"/>
                <w:szCs w:val="21"/>
                <w:lang w:val="en-US" w:eastAsia="zh-CN"/>
                <w14:textFill>
                  <w14:solidFill>
                    <w14:schemeClr w14:val="tx1"/>
                  </w14:solidFill>
                </w14:textFill>
              </w:rPr>
              <w:t>3.</w:t>
            </w:r>
            <w:r>
              <w:rPr>
                <w:rFonts w:hint="eastAsia" w:ascii="宋体" w:hAnsi="宋体" w:eastAsia="宋体" w:cs="宋体"/>
                <w:b w:val="0"/>
                <w:bCs w:val="0"/>
                <w:color w:val="000000" w:themeColor="text1"/>
                <w:kern w:val="0"/>
                <w:sz w:val="21"/>
                <w:szCs w:val="21"/>
                <w14:textFill>
                  <w14:solidFill>
                    <w14:schemeClr w14:val="tx1"/>
                  </w14:solidFill>
                </w14:textFill>
              </w:rPr>
              <w:t>造成较大社会负面影响的</w:t>
            </w:r>
            <w:r>
              <w:rPr>
                <w:rFonts w:hint="eastAsia" w:hAnsi="宋体" w:cs="宋体"/>
                <w:b w:val="0"/>
                <w:bCs w:val="0"/>
                <w:color w:val="000000" w:themeColor="text1"/>
                <w:kern w:val="0"/>
                <w:sz w:val="21"/>
                <w:szCs w:val="21"/>
                <w:lang w:eastAsia="zh-CN"/>
                <w14:textFill>
                  <w14:solidFill>
                    <w14:schemeClr w14:val="tx1"/>
                  </w14:solidFill>
                </w14:textFill>
              </w:rPr>
              <w:t>，或者</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有其他</w:t>
            </w:r>
            <w:r>
              <w:rPr>
                <w:rFonts w:hint="eastAsia" w:ascii="宋体" w:hAnsi="宋体" w:eastAsia="宋体" w:cs="宋体"/>
                <w:b w:val="0"/>
                <w:bCs w:val="0"/>
                <w:color w:val="000000" w:themeColor="text1"/>
                <w:kern w:val="0"/>
                <w:sz w:val="21"/>
                <w:szCs w:val="21"/>
                <w14:textFill>
                  <w14:solidFill>
                    <w14:schemeClr w14:val="tx1"/>
                  </w14:solidFill>
                </w14:textFill>
              </w:rPr>
              <w:t>情节较重</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情形</w:t>
            </w:r>
            <w:r>
              <w:rPr>
                <w:rFonts w:hint="eastAsia" w:hAnsi="宋体" w:cs="宋体"/>
                <w:color w:val="000000" w:themeColor="text1"/>
                <w:kern w:val="0"/>
                <w:sz w:val="21"/>
                <w:szCs w:val="21"/>
                <w14:textFill>
                  <w14:solidFill>
                    <w14:schemeClr w14:val="tx1"/>
                  </w14:solidFill>
                </w14:textFill>
              </w:rPr>
              <w:t>。</w:t>
            </w:r>
          </w:p>
        </w:tc>
        <w:tc>
          <w:tcPr>
            <w:tcW w:w="612" w:type="pct"/>
            <w:noWrap/>
            <w:vAlign w:val="center"/>
          </w:tcPr>
          <w:p w14:paraId="5AA86689">
            <w:pPr>
              <w:adjustRightInd w:val="0"/>
              <w:snapToGrid w:val="0"/>
              <w:rPr>
                <w:rFonts w:hAnsi="宋体" w:cs="宋体"/>
                <w:color w:val="000000" w:themeColor="text1"/>
                <w:kern w:val="0"/>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lang w:eastAsia="zh-CN"/>
                <w14:textFill>
                  <w14:solidFill>
                    <w14:schemeClr w14:val="tx1"/>
                  </w14:solidFill>
                </w14:textFill>
              </w:rPr>
              <w:t>责令限期停止活动（</w:t>
            </w:r>
            <w:r>
              <w:rPr>
                <w:rFonts w:hint="eastAsia" w:hAnsi="宋体" w:cs="宋体"/>
                <w:b w:val="0"/>
                <w:bCs w:val="0"/>
                <w:color w:val="000000" w:themeColor="text1"/>
                <w:kern w:val="0"/>
                <w:sz w:val="21"/>
                <w:szCs w:val="21"/>
                <w:lang w:eastAsia="zh-CN"/>
                <w14:textFill>
                  <w14:solidFill>
                    <w14:schemeClr w14:val="tx1"/>
                  </w14:solidFill>
                </w14:textFill>
              </w:rPr>
              <w:t>1</w:t>
            </w:r>
            <w:r>
              <w:rPr>
                <w:rFonts w:hint="eastAsia" w:ascii="宋体" w:hAnsi="宋体" w:eastAsia="宋体" w:cs="宋体"/>
                <w:b w:val="0"/>
                <w:bCs w:val="0"/>
                <w:color w:val="000000" w:themeColor="text1"/>
                <w:kern w:val="0"/>
                <w:sz w:val="21"/>
                <w:szCs w:val="21"/>
                <w:lang w:eastAsia="zh-CN"/>
                <w14:textFill>
                  <w14:solidFill>
                    <w14:schemeClr w14:val="tx1"/>
                  </w14:solidFill>
                </w14:textFill>
              </w:rPr>
              <w:t>至</w:t>
            </w:r>
            <w:r>
              <w:rPr>
                <w:rFonts w:hint="eastAsia" w:hAnsi="宋体" w:cs="宋体"/>
                <w:b w:val="0"/>
                <w:bCs w:val="0"/>
                <w:color w:val="000000" w:themeColor="text1"/>
                <w:kern w:val="0"/>
                <w:sz w:val="21"/>
                <w:szCs w:val="21"/>
                <w:lang w:eastAsia="zh-CN"/>
                <w14:textFill>
                  <w14:solidFill>
                    <w14:schemeClr w14:val="tx1"/>
                  </w14:solidFill>
                </w14:textFill>
              </w:rPr>
              <w:t>6</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个月），没收违法经营额</w:t>
            </w:r>
            <w:r>
              <w:rPr>
                <w:rFonts w:hint="eastAsia" w:ascii="宋体" w:hAnsi="宋体" w:eastAsia="宋体" w:cs="宋体"/>
                <w:b w:val="0"/>
                <w:bCs w:val="0"/>
                <w:color w:val="000000" w:themeColor="text1"/>
                <w:kern w:val="0"/>
                <w:sz w:val="21"/>
                <w:szCs w:val="21"/>
                <w14:textFill>
                  <w14:solidFill>
                    <w14:schemeClr w14:val="tx1"/>
                  </w14:solidFill>
                </w14:textFill>
              </w:rPr>
              <w:t>或者违法所得，可以并处违法经营额</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一</w:t>
            </w:r>
            <w:r>
              <w:rPr>
                <w:rFonts w:hint="eastAsia" w:ascii="宋体" w:hAnsi="宋体" w:eastAsia="宋体" w:cs="宋体"/>
                <w:b w:val="0"/>
                <w:bCs w:val="0"/>
                <w:color w:val="000000" w:themeColor="text1"/>
                <w:kern w:val="0"/>
                <w:sz w:val="21"/>
                <w:szCs w:val="21"/>
                <w14:textFill>
                  <w14:solidFill>
                    <w14:schemeClr w14:val="tx1"/>
                  </w14:solidFill>
                </w14:textFill>
              </w:rPr>
              <w:t>倍以上</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二</w:t>
            </w:r>
            <w:r>
              <w:rPr>
                <w:rFonts w:hint="eastAsia" w:ascii="宋体" w:hAnsi="宋体" w:eastAsia="宋体" w:cs="宋体"/>
                <w:b w:val="0"/>
                <w:bCs w:val="0"/>
                <w:color w:val="000000" w:themeColor="text1"/>
                <w:kern w:val="0"/>
                <w:sz w:val="21"/>
                <w:szCs w:val="21"/>
                <w14:textFill>
                  <w14:solidFill>
                    <w14:schemeClr w14:val="tx1"/>
                  </w14:solidFill>
                </w14:textFill>
              </w:rPr>
              <w:t>倍以下罚款或者违法所得</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三</w:t>
            </w:r>
            <w:r>
              <w:rPr>
                <w:rFonts w:hint="eastAsia" w:ascii="宋体" w:hAnsi="宋体" w:eastAsia="宋体" w:cs="宋体"/>
                <w:b w:val="0"/>
                <w:bCs w:val="0"/>
                <w:color w:val="000000" w:themeColor="text1"/>
                <w:kern w:val="0"/>
                <w:sz w:val="21"/>
                <w:szCs w:val="21"/>
                <w14:textFill>
                  <w14:solidFill>
                    <w14:schemeClr w14:val="tx1"/>
                  </w14:solidFill>
                </w14:textFill>
              </w:rPr>
              <w:t>倍以上</w:t>
            </w:r>
            <w:r>
              <w:rPr>
                <w:rFonts w:hint="eastAsia" w:ascii="宋体" w:hAnsi="宋体" w:eastAsia="宋体" w:cs="宋体"/>
                <w:b w:val="0"/>
                <w:bCs w:val="0"/>
                <w:color w:val="000000" w:themeColor="text1"/>
                <w:kern w:val="0"/>
                <w:sz w:val="21"/>
                <w:szCs w:val="21"/>
                <w:lang w:eastAsia="zh-CN"/>
                <w14:textFill>
                  <w14:solidFill>
                    <w14:schemeClr w14:val="tx1"/>
                  </w14:solidFill>
                </w14:textFill>
              </w:rPr>
              <w:t>四</w:t>
            </w:r>
            <w:r>
              <w:rPr>
                <w:rFonts w:hint="eastAsia" w:ascii="宋体" w:hAnsi="宋体" w:eastAsia="宋体" w:cs="宋体"/>
                <w:b w:val="0"/>
                <w:bCs w:val="0"/>
                <w:color w:val="000000" w:themeColor="text1"/>
                <w:kern w:val="0"/>
                <w:sz w:val="21"/>
                <w:szCs w:val="21"/>
                <w14:textFill>
                  <w14:solidFill>
                    <w14:schemeClr w14:val="tx1"/>
                  </w14:solidFill>
                </w14:textFill>
              </w:rPr>
              <w:t>倍以下罚款。</w:t>
            </w:r>
          </w:p>
        </w:tc>
      </w:tr>
      <w:tr w14:paraId="06522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105" w:hRule="atLeast"/>
          <w:jc w:val="center"/>
        </w:trPr>
        <w:tc>
          <w:tcPr>
            <w:tcW w:w="197" w:type="pct"/>
            <w:vMerge w:val="continue"/>
            <w:vAlign w:val="center"/>
          </w:tcPr>
          <w:p w14:paraId="4DDBC975">
            <w:pPr>
              <w:adjustRightInd w:val="0"/>
              <w:snapToGrid w:val="0"/>
            </w:pPr>
          </w:p>
        </w:tc>
        <w:tc>
          <w:tcPr>
            <w:tcW w:w="1054" w:type="pct"/>
            <w:gridSpan w:val="2"/>
            <w:vMerge w:val="continue"/>
            <w:vAlign w:val="center"/>
          </w:tcPr>
          <w:p w14:paraId="6D6835ED">
            <w:pPr>
              <w:adjustRightInd w:val="0"/>
              <w:snapToGrid w:val="0"/>
            </w:pPr>
          </w:p>
        </w:tc>
        <w:tc>
          <w:tcPr>
            <w:tcW w:w="940" w:type="pct"/>
            <w:gridSpan w:val="3"/>
            <w:vMerge w:val="continue"/>
            <w:vAlign w:val="center"/>
          </w:tcPr>
          <w:p w14:paraId="57DDEF26">
            <w:pPr>
              <w:adjustRightInd w:val="0"/>
              <w:snapToGrid w:val="0"/>
            </w:pPr>
          </w:p>
        </w:tc>
        <w:tc>
          <w:tcPr>
            <w:tcW w:w="929" w:type="pct"/>
            <w:gridSpan w:val="2"/>
            <w:vMerge w:val="continue"/>
            <w:vAlign w:val="center"/>
          </w:tcPr>
          <w:p w14:paraId="53402FC2">
            <w:pPr>
              <w:adjustRightInd w:val="0"/>
              <w:snapToGrid w:val="0"/>
            </w:pPr>
          </w:p>
        </w:tc>
        <w:tc>
          <w:tcPr>
            <w:tcW w:w="237" w:type="pct"/>
            <w:noWrap/>
            <w:vAlign w:val="center"/>
          </w:tcPr>
          <w:p w14:paraId="6D3FF600">
            <w:pPr>
              <w:adjustRightInd w:val="0"/>
              <w:snapToGrid w:val="0"/>
              <w:jc w:val="center"/>
              <w:rPr>
                <w:rFonts w:hint="eastAsia"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从重处罚</w:t>
            </w:r>
          </w:p>
        </w:tc>
        <w:tc>
          <w:tcPr>
            <w:tcW w:w="2908" w:type="dxa"/>
            <w:noWrap/>
            <w:vAlign w:val="center"/>
          </w:tcPr>
          <w:p w14:paraId="7AEA4715">
            <w:pPr>
              <w:adjustRightInd w:val="0"/>
              <w:snapToGrid w:val="0"/>
              <w:rPr>
                <w:rFonts w:hint="eastAsia" w:ascii="宋体" w:hAnsi="宋体" w:eastAsia="宋体" w:cs="宋体"/>
                <w:b w:val="0"/>
                <w:bCs w:val="0"/>
                <w:color w:val="000000" w:themeColor="text1"/>
                <w:kern w:val="0"/>
                <w:sz w:val="21"/>
                <w:szCs w:val="21"/>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1.</w:t>
            </w:r>
            <w:r>
              <w:rPr>
                <w:rFonts w:hint="eastAsia" w:ascii="宋体" w:hAnsi="宋体" w:eastAsia="宋体" w:cs="宋体"/>
                <w:b w:val="0"/>
                <w:bCs w:val="0"/>
                <w:color w:val="000000" w:themeColor="text1"/>
                <w:kern w:val="0"/>
                <w:sz w:val="21"/>
                <w:szCs w:val="21"/>
                <w14:textFill>
                  <w14:solidFill>
                    <w14:schemeClr w14:val="tx1"/>
                  </w14:solidFill>
                </w14:textFill>
              </w:rPr>
              <w:t>从事营利性的经营活动，持续时间</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1年以上</w:t>
            </w:r>
            <w:r>
              <w:rPr>
                <w:rFonts w:hint="eastAsia" w:ascii="宋体" w:hAnsi="宋体" w:eastAsia="宋体" w:cs="宋体"/>
                <w:b w:val="0"/>
                <w:bCs w:val="0"/>
                <w:color w:val="000000" w:themeColor="text1"/>
                <w:kern w:val="0"/>
                <w:sz w:val="21"/>
                <w:szCs w:val="21"/>
                <w14:textFill>
                  <w14:solidFill>
                    <w14:schemeClr w14:val="tx1"/>
                  </w14:solidFill>
                </w14:textFill>
              </w:rPr>
              <w:t>；</w:t>
            </w:r>
          </w:p>
          <w:p w14:paraId="475C5573">
            <w:pPr>
              <w:adjustRightInd w:val="0"/>
              <w:snapToGrid w:val="0"/>
              <w:rPr>
                <w:rFonts w:hint="eastAsia" w:ascii="宋体" w:hAnsi="宋体" w:eastAsia="宋体" w:cs="宋体"/>
                <w:b w:val="0"/>
                <w:bCs w:val="0"/>
                <w:color w:val="000000" w:themeColor="text1"/>
                <w:kern w:val="0"/>
                <w:sz w:val="21"/>
                <w:szCs w:val="21"/>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2.</w:t>
            </w:r>
            <w:r>
              <w:rPr>
                <w:rFonts w:hint="eastAsia" w:ascii="宋体" w:hAnsi="宋体" w:eastAsia="宋体" w:cs="宋体"/>
                <w:b w:val="0"/>
                <w:bCs w:val="0"/>
                <w:color w:val="000000" w:themeColor="text1"/>
                <w:kern w:val="0"/>
                <w:sz w:val="21"/>
                <w:szCs w:val="21"/>
                <w14:textFill>
                  <w14:solidFill>
                    <w14:schemeClr w14:val="tx1"/>
                  </w14:solidFill>
                </w14:textFill>
              </w:rPr>
              <w:t>违法经营额或者违法所得</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50</w:t>
            </w:r>
            <w:r>
              <w:rPr>
                <w:rFonts w:hint="eastAsia" w:ascii="宋体" w:hAnsi="宋体" w:eastAsia="宋体" w:cs="宋体"/>
                <w:b w:val="0"/>
                <w:bCs w:val="0"/>
                <w:color w:val="000000" w:themeColor="text1"/>
                <w:kern w:val="0"/>
                <w:sz w:val="21"/>
                <w:szCs w:val="21"/>
                <w14:textFill>
                  <w14:solidFill>
                    <w14:schemeClr w14:val="tx1"/>
                  </w14:solidFill>
                </w14:textFill>
              </w:rPr>
              <w:t>万元以上</w:t>
            </w:r>
            <w:r>
              <w:rPr>
                <w:rFonts w:hint="eastAsia" w:ascii="宋体" w:hAnsi="宋体" w:eastAsia="宋体" w:cs="宋体"/>
                <w:b w:val="0"/>
                <w:bCs w:val="0"/>
                <w:color w:val="000000" w:themeColor="text1"/>
                <w:kern w:val="0"/>
                <w:sz w:val="21"/>
                <w:szCs w:val="21"/>
                <w:lang w:eastAsia="zh-CN"/>
                <w14:textFill>
                  <w14:solidFill>
                    <w14:schemeClr w14:val="tx1"/>
                  </w14:solidFill>
                </w14:textFill>
              </w:rPr>
              <w:t>；</w:t>
            </w:r>
          </w:p>
          <w:p w14:paraId="4FCE9E1D">
            <w:pPr>
              <w:adjustRightInd w:val="0"/>
              <w:snapToGrid w:val="0"/>
              <w:rPr>
                <w:rFonts w:hint="eastAsia" w:ascii="宋体" w:hAnsi="宋体" w:eastAsia="宋体" w:cs="宋体"/>
                <w:b w:val="0"/>
                <w:bCs w:val="0"/>
                <w:color w:val="000000" w:themeColor="text1"/>
                <w:kern w:val="0"/>
                <w:sz w:val="21"/>
                <w:szCs w:val="21"/>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3.2年内曾因</w:t>
            </w:r>
            <w:r>
              <w:rPr>
                <w:rFonts w:hint="eastAsia" w:ascii="宋体" w:hAnsi="宋体" w:eastAsia="宋体" w:cs="宋体"/>
                <w:b w:val="0"/>
                <w:bCs w:val="0"/>
                <w:color w:val="000000" w:themeColor="text1"/>
                <w:kern w:val="0"/>
                <w:sz w:val="21"/>
                <w:szCs w:val="21"/>
                <w14:textFill>
                  <w14:solidFill>
                    <w14:schemeClr w14:val="tx1"/>
                  </w14:solidFill>
                </w14:textFill>
              </w:rPr>
              <w:t>从事营利性的经营活动</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受到过行政处罚，经责令改正拒不改正；</w:t>
            </w:r>
          </w:p>
          <w:p w14:paraId="5CCCD3EF">
            <w:pPr>
              <w:adjustRightInd w:val="0"/>
              <w:snapToGrid w:val="0"/>
              <w:rPr>
                <w:rFonts w:hint="eastAsia" w:ascii="宋体" w:hAnsi="宋体" w:eastAsia="宋体" w:cs="宋体"/>
                <w:b w:val="0"/>
                <w:bCs w:val="0"/>
                <w:color w:val="000000" w:themeColor="text1"/>
                <w:kern w:val="0"/>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4.</w:t>
            </w:r>
            <w:r>
              <w:rPr>
                <w:rFonts w:hint="eastAsia" w:ascii="宋体" w:hAnsi="宋体" w:eastAsia="宋体" w:cs="宋体"/>
                <w:b w:val="0"/>
                <w:bCs w:val="0"/>
                <w:color w:val="000000" w:themeColor="text1"/>
                <w:kern w:val="0"/>
                <w:sz w:val="21"/>
                <w:szCs w:val="21"/>
                <w14:textFill>
                  <w14:solidFill>
                    <w14:schemeClr w14:val="tx1"/>
                  </w14:solidFill>
                </w14:textFill>
              </w:rPr>
              <w:t>造成</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严重</w:t>
            </w:r>
            <w:r>
              <w:rPr>
                <w:rFonts w:hint="eastAsia" w:ascii="宋体" w:hAnsi="宋体" w:eastAsia="宋体" w:cs="宋体"/>
                <w:b w:val="0"/>
                <w:bCs w:val="0"/>
                <w:color w:val="000000" w:themeColor="text1"/>
                <w:kern w:val="0"/>
                <w:sz w:val="21"/>
                <w:szCs w:val="21"/>
                <w14:textFill>
                  <w14:solidFill>
                    <w14:schemeClr w14:val="tx1"/>
                  </w14:solidFill>
                </w14:textFill>
              </w:rPr>
              <w:t>不良社会影响，或者有其他情节</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严重</w:t>
            </w:r>
            <w:r>
              <w:rPr>
                <w:rFonts w:hint="eastAsia" w:ascii="宋体" w:hAnsi="宋体" w:eastAsia="宋体" w:cs="宋体"/>
                <w:b w:val="0"/>
                <w:bCs w:val="0"/>
                <w:color w:val="000000" w:themeColor="text1"/>
                <w:kern w:val="0"/>
                <w:sz w:val="21"/>
                <w:szCs w:val="21"/>
                <w14:textFill>
                  <w14:solidFill>
                    <w14:schemeClr w14:val="tx1"/>
                  </w14:solidFill>
                </w14:textFill>
              </w:rPr>
              <w:t>情形。</w:t>
            </w:r>
          </w:p>
        </w:tc>
        <w:tc>
          <w:tcPr>
            <w:tcW w:w="1734" w:type="dxa"/>
            <w:noWrap/>
            <w:vAlign w:val="center"/>
          </w:tcPr>
          <w:p w14:paraId="71E4A2CA">
            <w:pPr>
              <w:adjustRightInd w:val="0"/>
              <w:snapToGrid w:val="0"/>
              <w:rPr>
                <w:rFonts w:hint="eastAsia" w:ascii="宋体" w:hAnsi="宋体" w:eastAsia="宋体" w:cs="宋体"/>
                <w:b w:val="0"/>
                <w:bCs w:val="0"/>
                <w:color w:val="000000" w:themeColor="text1"/>
                <w:kern w:val="0"/>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lang w:eastAsia="zh-CN"/>
                <w14:textFill>
                  <w14:solidFill>
                    <w14:schemeClr w14:val="tx1"/>
                  </w14:solidFill>
                </w14:textFill>
              </w:rPr>
              <w:t>撤销登记。没收违法经营额或者违法所得，可以并处违法经营额二倍以上三倍以下罚款或者违法所得四倍以上五倍以下罚款。</w:t>
            </w:r>
          </w:p>
        </w:tc>
      </w:tr>
      <w:tr w14:paraId="5AC12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581" w:hRule="exact"/>
          <w:jc w:val="center"/>
        </w:trPr>
        <w:tc>
          <w:tcPr>
            <w:tcW w:w="197" w:type="pct"/>
            <w:vMerge w:val="restart"/>
            <w:noWrap/>
            <w:vAlign w:val="center"/>
          </w:tcPr>
          <w:p w14:paraId="08A92347">
            <w:pPr>
              <w:adjustRightInd w:val="0"/>
              <w:snapToGrid w:val="0"/>
              <w:jc w:val="center"/>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3</w:t>
            </w:r>
            <w:r>
              <w:rPr>
                <w:rFonts w:hint="eastAsia" w:hAnsi="宋体" w:cs="宋体"/>
                <w:color w:val="000000" w:themeColor="text1"/>
                <w:kern w:val="0"/>
                <w:sz w:val="21"/>
                <w:szCs w:val="21"/>
                <w:lang w:val="en-US" w:eastAsia="zh-CN"/>
                <w14:textFill>
                  <w14:solidFill>
                    <w14:schemeClr w14:val="tx1"/>
                  </w14:solidFill>
                </w14:textFill>
              </w:rPr>
              <w:t>1</w:t>
            </w:r>
          </w:p>
        </w:tc>
        <w:tc>
          <w:tcPr>
            <w:tcW w:w="1054" w:type="pct"/>
            <w:gridSpan w:val="2"/>
            <w:vMerge w:val="restart"/>
            <w:noWrap/>
            <w:vAlign w:val="center"/>
          </w:tcPr>
          <w:p w14:paraId="650DEB3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侵占、私分、挪用民办非企业单位的资产。</w:t>
            </w:r>
          </w:p>
          <w:p w14:paraId="2585233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具体主要有：</w:t>
            </w:r>
          </w:p>
          <w:p w14:paraId="4BB8E0B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1.侵占民办非企业单位的资产或者所接受的捐赠、资助的；</w:t>
            </w:r>
          </w:p>
          <w:p w14:paraId="178BE7D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2.私分民办非企业单位的资产或者所接受的捐赠、资助的；</w:t>
            </w:r>
          </w:p>
          <w:p w14:paraId="61C351F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3.挪用民办非企业单位的资产或者所接受的捐赠、资助的。</w:t>
            </w:r>
          </w:p>
        </w:tc>
        <w:tc>
          <w:tcPr>
            <w:tcW w:w="940" w:type="pct"/>
            <w:gridSpan w:val="3"/>
            <w:vMerge w:val="restart"/>
            <w:noWrap/>
            <w:vAlign w:val="center"/>
          </w:tcPr>
          <w:p w14:paraId="4C3D709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《民办非企业单位登记管理暂行条例》第二十一条第一款：民办非企业单位的资产来源必须合法，任何单位和个人不得侵占、私分或者挪用民办非企业单位的资产。</w:t>
            </w:r>
          </w:p>
        </w:tc>
        <w:tc>
          <w:tcPr>
            <w:tcW w:w="929" w:type="pct"/>
            <w:gridSpan w:val="2"/>
            <w:vMerge w:val="restart"/>
            <w:noWrap/>
            <w:vAlign w:val="center"/>
          </w:tcPr>
          <w:p w14:paraId="04113A5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《民办非企业单位登记管理暂行条例》第二十五条：民办非企业单位有下列情形之一的，由登记管理机关予以警告，责令改正，可以限期停止活动；情节严重的，予以撤销登记；构成犯罪的，依法追究刑事责任：</w:t>
            </w:r>
          </w:p>
          <w:p w14:paraId="4452A2A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6DEDF8E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（七）侵占、私分、挪用民办非企业单位的资产或者所接受的捐赠、资助的；</w:t>
            </w:r>
          </w:p>
          <w:p w14:paraId="7715D27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15CB3E3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前款规定的行为有违法经营额或者违法所得的，予以没收，可以并处违法经营额1倍以上3倍以下或者违法所得3倍以上5倍以下的罚款。</w:t>
            </w:r>
          </w:p>
        </w:tc>
        <w:tc>
          <w:tcPr>
            <w:tcW w:w="237" w:type="pct"/>
            <w:noWrap/>
            <w:vAlign w:val="center"/>
          </w:tcPr>
          <w:p w14:paraId="76C2013A">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18A30900">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7337C54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侵占、私分</w:t>
            </w:r>
            <w:r>
              <w:rPr>
                <w:rFonts w:hint="eastAsia" w:hAnsi="宋体" w:cs="宋体"/>
                <w:color w:val="000000" w:themeColor="text1"/>
                <w:kern w:val="0"/>
                <w:sz w:val="21"/>
                <w:szCs w:val="21"/>
                <w:lang w:eastAsia="zh-CN"/>
                <w14:textFill>
                  <w14:solidFill>
                    <w14:schemeClr w14:val="tx1"/>
                  </w14:solidFill>
                </w14:textFill>
              </w:rPr>
              <w:t>金额</w:t>
            </w:r>
            <w:r>
              <w:rPr>
                <w:rFonts w:hint="eastAsia" w:hAnsi="宋体" w:cs="宋体"/>
                <w:color w:val="000000" w:themeColor="text1"/>
                <w:kern w:val="0"/>
                <w:sz w:val="21"/>
                <w:szCs w:val="21"/>
                <w:lang w:val="en-US" w:eastAsia="zh-CN"/>
                <w14:textFill>
                  <w14:solidFill>
                    <w14:schemeClr w14:val="tx1"/>
                  </w14:solidFill>
                </w14:textFill>
              </w:rPr>
              <w:t>5</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以下</w:t>
            </w:r>
            <w:r>
              <w:rPr>
                <w:rFonts w:hint="eastAsia" w:hAnsi="宋体" w:cs="宋体"/>
                <w:color w:val="000000" w:themeColor="text1"/>
                <w:kern w:val="0"/>
                <w:sz w:val="21"/>
                <w:szCs w:val="21"/>
                <w14:textFill>
                  <w14:solidFill>
                    <w14:schemeClr w14:val="tx1"/>
                  </w14:solidFill>
                </w14:textFill>
              </w:rPr>
              <w:t>；</w:t>
            </w:r>
          </w:p>
          <w:p w14:paraId="3C2F7BA0">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挪用</w:t>
            </w:r>
            <w:r>
              <w:rPr>
                <w:rFonts w:hint="eastAsia" w:hAnsi="宋体" w:cs="宋体"/>
                <w:color w:val="000000" w:themeColor="text1"/>
                <w:kern w:val="0"/>
                <w:sz w:val="21"/>
                <w:szCs w:val="21"/>
                <w:lang w:eastAsia="zh-CN"/>
                <w14:textFill>
                  <w14:solidFill>
                    <w14:schemeClr w14:val="tx1"/>
                  </w14:solidFill>
                </w14:textFill>
              </w:rPr>
              <w:t>金额</w:t>
            </w:r>
            <w:r>
              <w:rPr>
                <w:rFonts w:hint="eastAsia" w:hAnsi="宋体" w:cs="宋体"/>
                <w:color w:val="000000" w:themeColor="text1"/>
                <w:kern w:val="0"/>
                <w:sz w:val="21"/>
                <w:szCs w:val="21"/>
                <w:lang w:val="en-US" w:eastAsia="zh-CN"/>
                <w14:textFill>
                  <w14:solidFill>
                    <w14:schemeClr w14:val="tx1"/>
                  </w14:solidFill>
                </w14:textFill>
              </w:rPr>
              <w:t>10</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以下；</w:t>
            </w:r>
          </w:p>
          <w:p w14:paraId="24AC1AE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b w:val="0"/>
                <w:bCs w:val="0"/>
                <w:color w:val="000000" w:themeColor="text1"/>
                <w:kern w:val="0"/>
                <w:sz w:val="21"/>
                <w:szCs w:val="21"/>
                <w:lang w:val="en-US" w:eastAsia="zh-CN"/>
                <w14:textFill>
                  <w14:solidFill>
                    <w14:schemeClr w14:val="tx1"/>
                  </w14:solidFill>
                </w14:textFill>
              </w:rPr>
              <w:t>3.社会不良影响较小，或者</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具有其他情节较轻情形</w:t>
            </w:r>
            <w:r>
              <w:rPr>
                <w:rFonts w:hint="eastAsia" w:hAnsi="宋体" w:cs="宋体"/>
                <w:color w:val="000000" w:themeColor="text1"/>
                <w:kern w:val="0"/>
                <w:sz w:val="21"/>
                <w:szCs w:val="21"/>
                <w14:textFill>
                  <w14:solidFill>
                    <w14:schemeClr w14:val="tx1"/>
                  </w14:solidFill>
                </w14:textFill>
              </w:rPr>
              <w:t>。</w:t>
            </w:r>
          </w:p>
        </w:tc>
        <w:tc>
          <w:tcPr>
            <w:tcW w:w="612" w:type="pct"/>
            <w:noWrap/>
            <w:vAlign w:val="center"/>
          </w:tcPr>
          <w:p w14:paraId="411D699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警告。没收违法经营额或者违法所得。</w:t>
            </w:r>
          </w:p>
        </w:tc>
      </w:tr>
      <w:tr w14:paraId="3BF9B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553" w:hRule="exact"/>
          <w:jc w:val="center"/>
        </w:trPr>
        <w:tc>
          <w:tcPr>
            <w:tcW w:w="197" w:type="pct"/>
            <w:vMerge w:val="continue"/>
            <w:vAlign w:val="center"/>
          </w:tcPr>
          <w:p w14:paraId="003A788E">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1F1E4EFA">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188315E9">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34C85998">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7C3C9AB4">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46CFD17B">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65011FC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侵占、私分</w:t>
            </w:r>
            <w:r>
              <w:rPr>
                <w:rFonts w:hint="eastAsia" w:hAnsi="宋体" w:cs="宋体"/>
                <w:color w:val="000000" w:themeColor="text1"/>
                <w:kern w:val="0"/>
                <w:sz w:val="21"/>
                <w:szCs w:val="21"/>
                <w:lang w:eastAsia="zh-CN"/>
                <w14:textFill>
                  <w14:solidFill>
                    <w14:schemeClr w14:val="tx1"/>
                  </w14:solidFill>
                </w14:textFill>
              </w:rPr>
              <w:t>金额</w:t>
            </w:r>
            <w:r>
              <w:rPr>
                <w:rFonts w:hint="eastAsia" w:hAnsi="宋体" w:cs="宋体"/>
                <w:color w:val="000000" w:themeColor="text1"/>
                <w:kern w:val="0"/>
                <w:sz w:val="21"/>
                <w:szCs w:val="21"/>
                <w:lang w:val="en-US" w:eastAsia="zh-CN"/>
                <w14:textFill>
                  <w14:solidFill>
                    <w14:schemeClr w14:val="tx1"/>
                  </w14:solidFill>
                </w14:textFill>
              </w:rPr>
              <w:t>5</w:t>
            </w:r>
            <w:r>
              <w:rPr>
                <w:rFonts w:hint="eastAsia" w:hAnsi="宋体" w:cs="宋体"/>
                <w:color w:val="000000" w:themeColor="text1"/>
                <w:kern w:val="0"/>
                <w:sz w:val="21"/>
                <w:szCs w:val="21"/>
                <w14:textFill>
                  <w14:solidFill>
                    <w14:schemeClr w14:val="tx1"/>
                  </w14:solidFill>
                </w14:textFill>
              </w:rPr>
              <w:t>万元以上</w:t>
            </w:r>
            <w:r>
              <w:rPr>
                <w:rFonts w:hint="eastAsia" w:hAnsi="宋体" w:cs="宋体"/>
                <w:color w:val="000000" w:themeColor="text1"/>
                <w:kern w:val="0"/>
                <w:sz w:val="21"/>
                <w:szCs w:val="21"/>
                <w:lang w:val="en-US" w:eastAsia="zh-CN"/>
                <w14:textFill>
                  <w14:solidFill>
                    <w14:schemeClr w14:val="tx1"/>
                  </w14:solidFill>
                </w14:textFill>
              </w:rPr>
              <w:t>20</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以下</w:t>
            </w:r>
            <w:r>
              <w:rPr>
                <w:rFonts w:hint="eastAsia" w:hAnsi="宋体" w:cs="宋体"/>
                <w:color w:val="000000" w:themeColor="text1"/>
                <w:kern w:val="0"/>
                <w:sz w:val="21"/>
                <w:szCs w:val="21"/>
                <w14:textFill>
                  <w14:solidFill>
                    <w14:schemeClr w14:val="tx1"/>
                  </w14:solidFill>
                </w14:textFill>
              </w:rPr>
              <w:t>；</w:t>
            </w:r>
          </w:p>
          <w:p w14:paraId="725881D2">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挪用</w:t>
            </w:r>
            <w:r>
              <w:rPr>
                <w:rFonts w:hint="eastAsia" w:hAnsi="宋体" w:cs="宋体"/>
                <w:color w:val="000000" w:themeColor="text1"/>
                <w:kern w:val="0"/>
                <w:sz w:val="21"/>
                <w:szCs w:val="21"/>
                <w:lang w:eastAsia="zh-CN"/>
                <w14:textFill>
                  <w14:solidFill>
                    <w14:schemeClr w14:val="tx1"/>
                  </w14:solidFill>
                </w14:textFill>
              </w:rPr>
              <w:t>金额</w:t>
            </w:r>
            <w:r>
              <w:rPr>
                <w:rFonts w:hint="eastAsia" w:hAnsi="宋体" w:cs="宋体"/>
                <w:color w:val="000000" w:themeColor="text1"/>
                <w:kern w:val="0"/>
                <w:sz w:val="21"/>
                <w:szCs w:val="21"/>
                <w:lang w:val="en-US" w:eastAsia="zh-CN"/>
                <w14:textFill>
                  <w14:solidFill>
                    <w14:schemeClr w14:val="tx1"/>
                  </w14:solidFill>
                </w14:textFill>
              </w:rPr>
              <w:t>10</w:t>
            </w:r>
            <w:r>
              <w:rPr>
                <w:rFonts w:hint="eastAsia" w:hAnsi="宋体" w:cs="宋体"/>
                <w:color w:val="000000" w:themeColor="text1"/>
                <w:kern w:val="0"/>
                <w:sz w:val="21"/>
                <w:szCs w:val="21"/>
                <w14:textFill>
                  <w14:solidFill>
                    <w14:schemeClr w14:val="tx1"/>
                  </w14:solidFill>
                </w14:textFill>
              </w:rPr>
              <w:t>万元以上</w:t>
            </w:r>
            <w:r>
              <w:rPr>
                <w:rFonts w:hint="eastAsia" w:hAnsi="宋体" w:cs="宋体"/>
                <w:color w:val="000000" w:themeColor="text1"/>
                <w:kern w:val="0"/>
                <w:sz w:val="21"/>
                <w:szCs w:val="21"/>
                <w:lang w:val="en-US" w:eastAsia="zh-CN"/>
                <w14:textFill>
                  <w14:solidFill>
                    <w14:schemeClr w14:val="tx1"/>
                  </w14:solidFill>
                </w14:textFill>
              </w:rPr>
              <w:t>50万</w:t>
            </w:r>
            <w:r>
              <w:rPr>
                <w:rFonts w:hint="eastAsia" w:hAnsi="宋体" w:cs="宋体"/>
                <w:color w:val="000000" w:themeColor="text1"/>
                <w:kern w:val="0"/>
                <w:sz w:val="21"/>
                <w:szCs w:val="21"/>
                <w14:textFill>
                  <w14:solidFill>
                    <w14:schemeClr w14:val="tx1"/>
                  </w14:solidFill>
                </w14:textFill>
              </w:rPr>
              <w:t>元</w:t>
            </w:r>
            <w:r>
              <w:rPr>
                <w:rFonts w:hint="eastAsia" w:hAnsi="宋体" w:cs="宋体"/>
                <w:color w:val="000000" w:themeColor="text1"/>
                <w:kern w:val="0"/>
                <w:sz w:val="21"/>
                <w:szCs w:val="21"/>
                <w:lang w:eastAsia="zh-CN"/>
                <w14:textFill>
                  <w14:solidFill>
                    <w14:schemeClr w14:val="tx1"/>
                  </w14:solidFill>
                </w14:textFill>
              </w:rPr>
              <w:t>以下；</w:t>
            </w:r>
          </w:p>
          <w:p w14:paraId="54C345D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w:t>
            </w:r>
            <w:r>
              <w:rPr>
                <w:rFonts w:hint="eastAsia" w:ascii="宋体" w:hAnsi="宋体" w:eastAsia="宋体" w:cs="宋体"/>
                <w:b w:val="0"/>
                <w:bCs w:val="0"/>
                <w:color w:val="000000" w:themeColor="text1"/>
                <w:kern w:val="0"/>
                <w:sz w:val="21"/>
                <w:szCs w:val="21"/>
                <w14:textFill>
                  <w14:solidFill>
                    <w14:schemeClr w14:val="tx1"/>
                  </w14:solidFill>
                </w14:textFill>
              </w:rPr>
              <w:t>造成较大社会负面影响的</w:t>
            </w:r>
            <w:r>
              <w:rPr>
                <w:rFonts w:hint="eastAsia" w:hAnsi="宋体" w:cs="宋体"/>
                <w:b w:val="0"/>
                <w:bCs w:val="0"/>
                <w:color w:val="000000" w:themeColor="text1"/>
                <w:kern w:val="0"/>
                <w:sz w:val="21"/>
                <w:szCs w:val="21"/>
                <w:lang w:eastAsia="zh-CN"/>
                <w14:textFill>
                  <w14:solidFill>
                    <w14:schemeClr w14:val="tx1"/>
                  </w14:solidFill>
                </w14:textFill>
              </w:rPr>
              <w:t>，或者</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有其他</w:t>
            </w:r>
            <w:r>
              <w:rPr>
                <w:rFonts w:hint="eastAsia" w:ascii="宋体" w:hAnsi="宋体" w:eastAsia="宋体" w:cs="宋体"/>
                <w:b w:val="0"/>
                <w:bCs w:val="0"/>
                <w:color w:val="000000" w:themeColor="text1"/>
                <w:kern w:val="0"/>
                <w:sz w:val="21"/>
                <w:szCs w:val="21"/>
                <w14:textFill>
                  <w14:solidFill>
                    <w14:schemeClr w14:val="tx1"/>
                  </w14:solidFill>
                </w14:textFill>
              </w:rPr>
              <w:t>情节较重</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情形</w:t>
            </w:r>
            <w:r>
              <w:rPr>
                <w:rFonts w:hint="eastAsia" w:hAnsi="宋体" w:cs="宋体"/>
                <w:color w:val="000000" w:themeColor="text1"/>
                <w:kern w:val="0"/>
                <w:sz w:val="21"/>
                <w:szCs w:val="21"/>
                <w14:textFill>
                  <w14:solidFill>
                    <w14:schemeClr w14:val="tx1"/>
                  </w14:solidFill>
                </w14:textFill>
              </w:rPr>
              <w:t>。</w:t>
            </w:r>
          </w:p>
        </w:tc>
        <w:tc>
          <w:tcPr>
            <w:tcW w:w="612" w:type="pct"/>
            <w:noWrap/>
            <w:vAlign w:val="center"/>
          </w:tcPr>
          <w:p w14:paraId="1251A9D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责令限期停止活动</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lang w:val="en-US" w:eastAsia="zh-CN"/>
                <w14:textFill>
                  <w14:solidFill>
                    <w14:schemeClr w14:val="tx1"/>
                  </w14:solidFill>
                </w14:textFill>
              </w:rPr>
              <w:t>1至6个月</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t>。没收违法经营额或者违法所得，可以并处违法经营额一倍以上二倍以下罚款或者违法所得三倍以上四倍</w:t>
            </w:r>
            <w:r>
              <w:rPr>
                <w:rFonts w:hint="eastAsia" w:hAnsi="宋体" w:cs="宋体"/>
                <w:color w:val="000000" w:themeColor="text1"/>
                <w:kern w:val="0"/>
                <w:sz w:val="21"/>
                <w:szCs w:val="21"/>
                <w:lang w:eastAsia="zh-CN"/>
                <w14:textFill>
                  <w14:solidFill>
                    <w14:schemeClr w14:val="tx1"/>
                  </w14:solidFill>
                </w14:textFill>
              </w:rPr>
              <w:t>以下</w:t>
            </w:r>
            <w:r>
              <w:rPr>
                <w:rFonts w:hint="eastAsia" w:hAnsi="宋体" w:cs="宋体"/>
                <w:color w:val="000000" w:themeColor="text1"/>
                <w:kern w:val="0"/>
                <w:sz w:val="21"/>
                <w:szCs w:val="21"/>
                <w14:textFill>
                  <w14:solidFill>
                    <w14:schemeClr w14:val="tx1"/>
                  </w14:solidFill>
                </w14:textFill>
              </w:rPr>
              <w:t>罚款。</w:t>
            </w:r>
          </w:p>
        </w:tc>
      </w:tr>
      <w:tr w14:paraId="2B812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020" w:hRule="exact"/>
          <w:jc w:val="center"/>
        </w:trPr>
        <w:tc>
          <w:tcPr>
            <w:tcW w:w="197" w:type="pct"/>
            <w:vMerge w:val="continue"/>
            <w:vAlign w:val="center"/>
          </w:tcPr>
          <w:p w14:paraId="75E222CA">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40473755">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178E2DE4">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590F05EB">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0BF6B638">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3F324D24">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104A322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侵占、私分</w:t>
            </w:r>
            <w:r>
              <w:rPr>
                <w:rFonts w:hint="eastAsia" w:hAnsi="宋体" w:cs="宋体"/>
                <w:color w:val="000000" w:themeColor="text1"/>
                <w:kern w:val="0"/>
                <w:sz w:val="21"/>
                <w:szCs w:val="21"/>
                <w:lang w:eastAsia="zh-CN"/>
                <w14:textFill>
                  <w14:solidFill>
                    <w14:schemeClr w14:val="tx1"/>
                  </w14:solidFill>
                </w14:textFill>
              </w:rPr>
              <w:t>金额</w:t>
            </w:r>
            <w:r>
              <w:rPr>
                <w:rFonts w:hint="eastAsia" w:hAnsi="宋体" w:cs="宋体"/>
                <w:color w:val="000000" w:themeColor="text1"/>
                <w:kern w:val="0"/>
                <w:sz w:val="21"/>
                <w:szCs w:val="21"/>
                <w:lang w:val="en-US" w:eastAsia="zh-CN"/>
                <w14:textFill>
                  <w14:solidFill>
                    <w14:schemeClr w14:val="tx1"/>
                  </w14:solidFill>
                </w14:textFill>
              </w:rPr>
              <w:t>20</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以上</w:t>
            </w:r>
            <w:r>
              <w:rPr>
                <w:rFonts w:hint="eastAsia" w:hAnsi="宋体" w:cs="宋体"/>
                <w:color w:val="000000" w:themeColor="text1"/>
                <w:kern w:val="0"/>
                <w:sz w:val="21"/>
                <w:szCs w:val="21"/>
                <w14:textFill>
                  <w14:solidFill>
                    <w14:schemeClr w14:val="tx1"/>
                  </w14:solidFill>
                </w14:textFill>
              </w:rPr>
              <w:t>；</w:t>
            </w:r>
          </w:p>
          <w:p w14:paraId="349E9DB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挪用</w:t>
            </w:r>
            <w:r>
              <w:rPr>
                <w:rFonts w:hint="eastAsia" w:hAnsi="宋体" w:cs="宋体"/>
                <w:color w:val="000000" w:themeColor="text1"/>
                <w:kern w:val="0"/>
                <w:sz w:val="21"/>
                <w:szCs w:val="21"/>
                <w:lang w:eastAsia="zh-CN"/>
                <w14:textFill>
                  <w14:solidFill>
                    <w14:schemeClr w14:val="tx1"/>
                  </w14:solidFill>
                </w14:textFill>
              </w:rPr>
              <w:t>金额</w:t>
            </w:r>
            <w:r>
              <w:rPr>
                <w:rFonts w:hint="eastAsia" w:hAnsi="宋体" w:cs="宋体"/>
                <w:color w:val="000000" w:themeColor="text1"/>
                <w:kern w:val="0"/>
                <w:sz w:val="21"/>
                <w:szCs w:val="21"/>
                <w:lang w:val="en-US" w:eastAsia="zh-CN"/>
                <w14:textFill>
                  <w14:solidFill>
                    <w14:schemeClr w14:val="tx1"/>
                  </w14:solidFill>
                </w14:textFill>
              </w:rPr>
              <w:t>50</w:t>
            </w:r>
            <w:r>
              <w:rPr>
                <w:rFonts w:hint="eastAsia" w:hAnsi="宋体" w:cs="宋体"/>
                <w:color w:val="000000" w:themeColor="text1"/>
                <w:kern w:val="0"/>
                <w:sz w:val="21"/>
                <w:szCs w:val="21"/>
                <w14:textFill>
                  <w14:solidFill>
                    <w14:schemeClr w14:val="tx1"/>
                  </w14:solidFill>
                </w14:textFill>
              </w:rPr>
              <w:t>万元以上</w:t>
            </w:r>
            <w:r>
              <w:rPr>
                <w:rFonts w:hint="eastAsia" w:hAnsi="宋体" w:cs="宋体"/>
                <w:color w:val="000000" w:themeColor="text1"/>
                <w:kern w:val="0"/>
                <w:sz w:val="21"/>
                <w:szCs w:val="21"/>
                <w:lang w:eastAsia="zh-CN"/>
                <w14:textFill>
                  <w14:solidFill>
                    <w14:schemeClr w14:val="tx1"/>
                  </w14:solidFill>
                </w14:textFill>
              </w:rPr>
              <w:t>；</w:t>
            </w:r>
          </w:p>
          <w:p w14:paraId="223436BD">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w:t>
            </w:r>
            <w:r>
              <w:rPr>
                <w:rFonts w:hint="eastAsia" w:hAnsi="宋体" w:cs="宋体"/>
                <w:color w:val="000000" w:themeColor="text1"/>
                <w:kern w:val="0"/>
                <w:sz w:val="21"/>
                <w:szCs w:val="21"/>
                <w:lang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年内曾因侵占、私分、挪用</w:t>
            </w:r>
            <w:r>
              <w:rPr>
                <w:rFonts w:hint="eastAsia" w:hAnsi="宋体" w:cs="宋体"/>
                <w:color w:val="000000" w:themeColor="text1"/>
                <w:kern w:val="0"/>
                <w:sz w:val="21"/>
                <w:szCs w:val="21"/>
                <w:lang w:eastAsia="zh-CN"/>
                <w14:textFill>
                  <w14:solidFill>
                    <w14:schemeClr w14:val="tx1"/>
                  </w14:solidFill>
                </w14:textFill>
              </w:rPr>
              <w:t>民办非企业单位</w:t>
            </w:r>
            <w:r>
              <w:rPr>
                <w:rFonts w:hint="eastAsia" w:hAnsi="宋体" w:cs="宋体"/>
                <w:color w:val="000000" w:themeColor="text1"/>
                <w:kern w:val="0"/>
                <w:sz w:val="21"/>
                <w:szCs w:val="21"/>
                <w14:textFill>
                  <w14:solidFill>
                    <w14:schemeClr w14:val="tx1"/>
                  </w14:solidFill>
                </w14:textFill>
              </w:rPr>
              <w:t>资产</w:t>
            </w:r>
            <w:r>
              <w:rPr>
                <w:rFonts w:hint="eastAsia" w:hAnsi="宋体" w:cs="宋体"/>
                <w:color w:val="000000" w:themeColor="text1"/>
                <w:kern w:val="0"/>
                <w:sz w:val="21"/>
                <w:szCs w:val="21"/>
                <w:lang w:eastAsia="zh-CN"/>
                <w14:textFill>
                  <w14:solidFill>
                    <w14:schemeClr w14:val="tx1"/>
                  </w14:solidFill>
                </w14:textFill>
              </w:rPr>
              <w:t>或者所接受的捐赠、资助</w:t>
            </w:r>
            <w:r>
              <w:rPr>
                <w:rFonts w:hint="eastAsia" w:hAnsi="宋体" w:cs="宋体"/>
                <w:color w:val="000000" w:themeColor="text1"/>
                <w:kern w:val="0"/>
                <w:sz w:val="21"/>
                <w:szCs w:val="21"/>
                <w14:textFill>
                  <w14:solidFill>
                    <w14:schemeClr w14:val="tx1"/>
                  </w14:solidFill>
                </w14:textFill>
              </w:rPr>
              <w:t>受到过行政处罚</w:t>
            </w:r>
            <w:r>
              <w:rPr>
                <w:rFonts w:hint="eastAsia" w:hAnsi="宋体" w:cs="宋体"/>
                <w:color w:val="000000" w:themeColor="text1"/>
                <w:kern w:val="0"/>
                <w:sz w:val="21"/>
                <w:szCs w:val="21"/>
                <w:lang w:eastAsia="zh-CN"/>
                <w14:textFill>
                  <w14:solidFill>
                    <w14:schemeClr w14:val="tx1"/>
                  </w14:solidFill>
                </w14:textFill>
              </w:rPr>
              <w:t>，经</w:t>
            </w:r>
            <w:r>
              <w:rPr>
                <w:rFonts w:hint="eastAsia" w:hAnsi="宋体" w:cs="宋体"/>
                <w:color w:val="000000" w:themeColor="text1"/>
                <w:kern w:val="0"/>
                <w:sz w:val="21"/>
                <w:szCs w:val="21"/>
                <w14:textFill>
                  <w14:solidFill>
                    <w14:schemeClr w14:val="tx1"/>
                  </w14:solidFill>
                </w14:textFill>
              </w:rPr>
              <w:t>责令改正拒不改正；</w:t>
            </w:r>
          </w:p>
          <w:p w14:paraId="3A67ACC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4.</w:t>
            </w:r>
            <w:r>
              <w:rPr>
                <w:rFonts w:hint="eastAsia" w:hAnsi="宋体" w:cs="宋体"/>
                <w:color w:val="000000" w:themeColor="text1"/>
                <w:kern w:val="0"/>
                <w:sz w:val="21"/>
                <w:szCs w:val="21"/>
                <w14:textFill>
                  <w14:solidFill>
                    <w14:schemeClr w14:val="tx1"/>
                  </w14:solidFill>
                </w14:textFill>
              </w:rPr>
              <w:t>造成</w:t>
            </w:r>
            <w:r>
              <w:rPr>
                <w:rFonts w:hint="eastAsia" w:hAnsi="宋体" w:cs="宋体"/>
                <w:color w:val="000000" w:themeColor="text1"/>
                <w:kern w:val="0"/>
                <w:sz w:val="21"/>
                <w:szCs w:val="21"/>
                <w:lang w:eastAsia="zh-CN"/>
                <w14:textFill>
                  <w14:solidFill>
                    <w14:schemeClr w14:val="tx1"/>
                  </w14:solidFill>
                </w14:textFill>
              </w:rPr>
              <w:t>严重</w:t>
            </w:r>
            <w:r>
              <w:rPr>
                <w:rFonts w:hint="eastAsia" w:hAnsi="宋体" w:cs="宋体"/>
                <w:color w:val="000000" w:themeColor="text1"/>
                <w:kern w:val="0"/>
                <w:sz w:val="21"/>
                <w:szCs w:val="21"/>
                <w14:textFill>
                  <w14:solidFill>
                    <w14:schemeClr w14:val="tx1"/>
                  </w14:solidFill>
                </w14:textFill>
              </w:rPr>
              <w:t>不良社会影响，或者有其他情节</w:t>
            </w:r>
            <w:r>
              <w:rPr>
                <w:rFonts w:hint="eastAsia" w:hAnsi="宋体" w:cs="宋体"/>
                <w:color w:val="000000" w:themeColor="text1"/>
                <w:kern w:val="0"/>
                <w:sz w:val="21"/>
                <w:szCs w:val="21"/>
                <w:lang w:eastAsia="zh-CN"/>
                <w14:textFill>
                  <w14:solidFill>
                    <w14:schemeClr w14:val="tx1"/>
                  </w14:solidFill>
                </w14:textFill>
              </w:rPr>
              <w:t>严重</w:t>
            </w:r>
            <w:r>
              <w:rPr>
                <w:rFonts w:hint="eastAsia" w:hAnsi="宋体" w:cs="宋体"/>
                <w:color w:val="000000" w:themeColor="text1"/>
                <w:kern w:val="0"/>
                <w:sz w:val="21"/>
                <w:szCs w:val="21"/>
                <w14:textFill>
                  <w14:solidFill>
                    <w14:schemeClr w14:val="tx1"/>
                  </w14:solidFill>
                </w14:textFill>
              </w:rPr>
              <w:t>情形。</w:t>
            </w:r>
          </w:p>
        </w:tc>
        <w:tc>
          <w:tcPr>
            <w:tcW w:w="612" w:type="pct"/>
            <w:noWrap/>
            <w:vAlign w:val="center"/>
          </w:tcPr>
          <w:p w14:paraId="6F29B36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撤销登记。没收违法经营额或违法所得，</w:t>
            </w:r>
            <w:r>
              <w:rPr>
                <w:rFonts w:hint="eastAsia" w:ascii="宋体" w:hAnsi="宋体" w:eastAsia="宋体" w:cs="宋体"/>
                <w:b w:val="0"/>
                <w:bCs w:val="0"/>
                <w:color w:val="000000" w:themeColor="text1"/>
                <w:kern w:val="0"/>
                <w:sz w:val="21"/>
                <w:szCs w:val="21"/>
                <w14:textFill>
                  <w14:solidFill>
                    <w14:schemeClr w14:val="tx1"/>
                  </w14:solidFill>
                </w14:textFill>
              </w:rPr>
              <w:t>可以并处违法经营额</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二</w:t>
            </w:r>
            <w:r>
              <w:rPr>
                <w:rFonts w:hint="eastAsia" w:ascii="宋体" w:hAnsi="宋体" w:eastAsia="宋体" w:cs="宋体"/>
                <w:b w:val="0"/>
                <w:bCs w:val="0"/>
                <w:color w:val="000000" w:themeColor="text1"/>
                <w:kern w:val="0"/>
                <w:sz w:val="21"/>
                <w:szCs w:val="21"/>
                <w14:textFill>
                  <w14:solidFill>
                    <w14:schemeClr w14:val="tx1"/>
                  </w14:solidFill>
                </w14:textFill>
              </w:rPr>
              <w:t>倍以上</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三</w:t>
            </w:r>
            <w:r>
              <w:rPr>
                <w:rFonts w:hint="eastAsia" w:ascii="宋体" w:hAnsi="宋体" w:eastAsia="宋体" w:cs="宋体"/>
                <w:b w:val="0"/>
                <w:bCs w:val="0"/>
                <w:color w:val="000000" w:themeColor="text1"/>
                <w:kern w:val="0"/>
                <w:sz w:val="21"/>
                <w:szCs w:val="21"/>
                <w14:textFill>
                  <w14:solidFill>
                    <w14:schemeClr w14:val="tx1"/>
                  </w14:solidFill>
                </w14:textFill>
              </w:rPr>
              <w:t>倍以下罚款或者违法所得</w:t>
            </w:r>
            <w:r>
              <w:rPr>
                <w:rFonts w:hint="eastAsia" w:ascii="宋体" w:hAnsi="宋体" w:eastAsia="宋体" w:cs="宋体"/>
                <w:b w:val="0"/>
                <w:bCs w:val="0"/>
                <w:color w:val="000000" w:themeColor="text1"/>
                <w:kern w:val="0"/>
                <w:sz w:val="21"/>
                <w:szCs w:val="21"/>
                <w:lang w:eastAsia="zh-CN"/>
                <w14:textFill>
                  <w14:solidFill>
                    <w14:schemeClr w14:val="tx1"/>
                  </w14:solidFill>
                </w14:textFill>
              </w:rPr>
              <w:t>四</w:t>
            </w:r>
            <w:r>
              <w:rPr>
                <w:rFonts w:hint="eastAsia" w:ascii="宋体" w:hAnsi="宋体" w:eastAsia="宋体" w:cs="宋体"/>
                <w:b w:val="0"/>
                <w:bCs w:val="0"/>
                <w:color w:val="000000" w:themeColor="text1"/>
                <w:kern w:val="0"/>
                <w:sz w:val="21"/>
                <w:szCs w:val="21"/>
                <w14:textFill>
                  <w14:solidFill>
                    <w14:schemeClr w14:val="tx1"/>
                  </w14:solidFill>
                </w14:textFill>
              </w:rPr>
              <w:t>倍以上</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五</w:t>
            </w:r>
            <w:r>
              <w:rPr>
                <w:rFonts w:hint="eastAsia" w:ascii="宋体" w:hAnsi="宋体" w:eastAsia="宋体" w:cs="宋体"/>
                <w:b w:val="0"/>
                <w:bCs w:val="0"/>
                <w:color w:val="000000" w:themeColor="text1"/>
                <w:kern w:val="0"/>
                <w:sz w:val="21"/>
                <w:szCs w:val="21"/>
                <w14:textFill>
                  <w14:solidFill>
                    <w14:schemeClr w14:val="tx1"/>
                  </w14:solidFill>
                </w14:textFill>
              </w:rPr>
              <w:t>倍以下罚款。</w:t>
            </w:r>
          </w:p>
        </w:tc>
      </w:tr>
      <w:tr w14:paraId="3C5FB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65" w:hRule="exact"/>
          <w:jc w:val="center"/>
        </w:trPr>
        <w:tc>
          <w:tcPr>
            <w:tcW w:w="197" w:type="pct"/>
            <w:vMerge w:val="restart"/>
            <w:noWrap/>
            <w:vAlign w:val="center"/>
          </w:tcPr>
          <w:p w14:paraId="5BAFD750">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32</w:t>
            </w:r>
          </w:p>
        </w:tc>
        <w:tc>
          <w:tcPr>
            <w:tcW w:w="1054" w:type="pct"/>
            <w:gridSpan w:val="2"/>
            <w:vMerge w:val="restart"/>
            <w:noWrap/>
            <w:vAlign w:val="center"/>
          </w:tcPr>
          <w:p w14:paraId="16CE3DA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民办非企业单位违反国家有关规定收取费用、筹集资金。</w:t>
            </w:r>
          </w:p>
          <w:p w14:paraId="3D716DE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具体主要有：</w:t>
            </w:r>
          </w:p>
          <w:p w14:paraId="1A5D575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1.民办非企业单位违反国家有关规定收取费用的；</w:t>
            </w:r>
          </w:p>
          <w:p w14:paraId="2408323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2.民办非企业单位违反国家有关筹集资金的。</w:t>
            </w:r>
          </w:p>
        </w:tc>
        <w:tc>
          <w:tcPr>
            <w:tcW w:w="940" w:type="pct"/>
            <w:gridSpan w:val="3"/>
            <w:vMerge w:val="restart"/>
            <w:noWrap/>
            <w:vAlign w:val="center"/>
          </w:tcPr>
          <w:p w14:paraId="7BF4358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登记管理暂行条例》第二十一条第三款：民办非企业单位接受捐赠、资助，必须符合章程规定的宗旨和业务范围，必须根据与捐赠人、资助人约定的期限、方式和合法用途使用。民办非企业单位应当向业务主管单位报告接受、使用捐赠、资助的有关情况，并应当将有关情况以适当方式向社会公布。</w:t>
            </w:r>
          </w:p>
        </w:tc>
        <w:tc>
          <w:tcPr>
            <w:tcW w:w="929" w:type="pct"/>
            <w:gridSpan w:val="2"/>
            <w:vMerge w:val="restart"/>
            <w:noWrap/>
            <w:vAlign w:val="center"/>
          </w:tcPr>
          <w:p w14:paraId="08A675A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《民办非企业单位登记管理暂行条例》第二十五条：民办非企业单位有下列情形之一的，由登记管理机关予以警告，责令改正，可以限期停止活动；情节严重的，予以撤销登记；构成犯罪的，依法追究刑事责任：</w:t>
            </w:r>
          </w:p>
          <w:p w14:paraId="69EFE27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28F8805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（八）违反国家有关规定收取费用、筹集资金或者接受使用捐赠、资助的；</w:t>
            </w:r>
          </w:p>
          <w:p w14:paraId="2259F17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3F0770F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前款规定的行为有违法经营额或者违法所得的，予以没收，可以并处违法经营额1倍以上3倍以下或者违法所得3倍以上5倍以下的罚款。</w:t>
            </w:r>
          </w:p>
        </w:tc>
        <w:tc>
          <w:tcPr>
            <w:tcW w:w="237" w:type="pct"/>
            <w:noWrap/>
            <w:vAlign w:val="center"/>
          </w:tcPr>
          <w:p w14:paraId="6C14D10F">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38B07E99">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2CD8B9EB">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违规收取费用或者筹集资金</w:t>
            </w:r>
            <w:r>
              <w:rPr>
                <w:rFonts w:hint="eastAsia" w:hAnsi="宋体" w:cs="宋体"/>
                <w:color w:val="000000" w:themeColor="text1"/>
                <w:kern w:val="0"/>
                <w:sz w:val="21"/>
                <w:szCs w:val="21"/>
                <w:lang w:val="en-US" w:eastAsia="zh-CN"/>
                <w14:textFill>
                  <w14:solidFill>
                    <w14:schemeClr w14:val="tx1"/>
                  </w14:solidFill>
                </w14:textFill>
              </w:rPr>
              <w:t>10</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以下；</w:t>
            </w:r>
          </w:p>
          <w:p w14:paraId="06249E2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b w:val="0"/>
                <w:bCs w:val="0"/>
                <w:color w:val="000000" w:themeColor="text1"/>
                <w:kern w:val="0"/>
                <w:sz w:val="21"/>
                <w:szCs w:val="21"/>
                <w:lang w:val="en-US" w:eastAsia="zh-CN"/>
                <w14:textFill>
                  <w14:solidFill>
                    <w14:schemeClr w14:val="tx1"/>
                  </w14:solidFill>
                </w14:textFill>
              </w:rPr>
              <w:t>2.社会不良影响较小，或者</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具有其他情节较轻情形</w:t>
            </w:r>
            <w:r>
              <w:rPr>
                <w:rFonts w:hint="eastAsia" w:hAnsi="宋体" w:cs="宋体"/>
                <w:color w:val="000000" w:themeColor="text1"/>
                <w:kern w:val="0"/>
                <w:sz w:val="21"/>
                <w:szCs w:val="21"/>
                <w14:textFill>
                  <w14:solidFill>
                    <w14:schemeClr w14:val="tx1"/>
                  </w14:solidFill>
                </w14:textFill>
              </w:rPr>
              <w:t>。</w:t>
            </w:r>
          </w:p>
        </w:tc>
        <w:tc>
          <w:tcPr>
            <w:tcW w:w="612" w:type="pct"/>
            <w:noWrap/>
            <w:vAlign w:val="center"/>
          </w:tcPr>
          <w:p w14:paraId="6935CE9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警告。没收违法经营额或者违法所得。</w:t>
            </w:r>
          </w:p>
        </w:tc>
      </w:tr>
      <w:tr w14:paraId="553B3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18" w:hRule="exact"/>
          <w:jc w:val="center"/>
        </w:trPr>
        <w:tc>
          <w:tcPr>
            <w:tcW w:w="197" w:type="pct"/>
            <w:vMerge w:val="continue"/>
            <w:vAlign w:val="center"/>
          </w:tcPr>
          <w:p w14:paraId="336473AA">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778CDE0F">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104FD593">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7AF8C13C">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1E667864">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2DE7BAAC">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46E6E28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违规收取费用或者筹集资金</w:t>
            </w:r>
            <w:r>
              <w:rPr>
                <w:rFonts w:hint="eastAsia" w:hAnsi="宋体" w:cs="宋体"/>
                <w:color w:val="000000" w:themeColor="text1"/>
                <w:kern w:val="0"/>
                <w:sz w:val="21"/>
                <w:szCs w:val="21"/>
                <w:lang w:val="en-US" w:eastAsia="zh-CN"/>
                <w14:textFill>
                  <w14:solidFill>
                    <w14:schemeClr w14:val="tx1"/>
                  </w14:solidFill>
                </w14:textFill>
              </w:rPr>
              <w:t>10</w:t>
            </w:r>
            <w:r>
              <w:rPr>
                <w:rFonts w:hint="eastAsia" w:hAnsi="宋体" w:cs="宋体"/>
                <w:color w:val="000000" w:themeColor="text1"/>
                <w:kern w:val="0"/>
                <w:sz w:val="21"/>
                <w:szCs w:val="21"/>
                <w14:textFill>
                  <w14:solidFill>
                    <w14:schemeClr w14:val="tx1"/>
                  </w14:solidFill>
                </w14:textFill>
              </w:rPr>
              <w:t>万元以上</w:t>
            </w:r>
            <w:r>
              <w:rPr>
                <w:rFonts w:hint="eastAsia" w:hAnsi="宋体" w:cs="宋体"/>
                <w:color w:val="000000" w:themeColor="text1"/>
                <w:kern w:val="0"/>
                <w:sz w:val="21"/>
                <w:szCs w:val="21"/>
                <w:lang w:val="en-US" w:eastAsia="zh-CN"/>
                <w14:textFill>
                  <w14:solidFill>
                    <w14:schemeClr w14:val="tx1"/>
                  </w14:solidFill>
                </w14:textFill>
              </w:rPr>
              <w:t>50</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以下</w:t>
            </w:r>
            <w:r>
              <w:rPr>
                <w:rFonts w:hint="eastAsia" w:hAnsi="宋体" w:cs="宋体"/>
                <w:color w:val="000000" w:themeColor="text1"/>
                <w:kern w:val="0"/>
                <w:sz w:val="21"/>
                <w:szCs w:val="21"/>
                <w14:textFill>
                  <w14:solidFill>
                    <w14:schemeClr w14:val="tx1"/>
                  </w14:solidFill>
                </w14:textFill>
              </w:rPr>
              <w:t>；</w:t>
            </w:r>
          </w:p>
          <w:p w14:paraId="57992F8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ascii="宋体" w:hAnsi="宋体" w:eastAsia="宋体" w:cs="宋体"/>
                <w:b w:val="0"/>
                <w:bCs w:val="0"/>
                <w:color w:val="000000" w:themeColor="text1"/>
                <w:kern w:val="0"/>
                <w:sz w:val="21"/>
                <w:szCs w:val="21"/>
                <w14:textFill>
                  <w14:solidFill>
                    <w14:schemeClr w14:val="tx1"/>
                  </w14:solidFill>
                </w14:textFill>
              </w:rPr>
              <w:t>造成较大社会负面影响的</w:t>
            </w:r>
            <w:r>
              <w:rPr>
                <w:rFonts w:hint="eastAsia" w:hAnsi="宋体" w:cs="宋体"/>
                <w:b w:val="0"/>
                <w:bCs w:val="0"/>
                <w:color w:val="000000" w:themeColor="text1"/>
                <w:kern w:val="0"/>
                <w:sz w:val="21"/>
                <w:szCs w:val="21"/>
                <w:lang w:eastAsia="zh-CN"/>
                <w14:textFill>
                  <w14:solidFill>
                    <w14:schemeClr w14:val="tx1"/>
                  </w14:solidFill>
                </w14:textFill>
              </w:rPr>
              <w:t>，或者</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有其他</w:t>
            </w:r>
            <w:r>
              <w:rPr>
                <w:rFonts w:hint="eastAsia" w:ascii="宋体" w:hAnsi="宋体" w:eastAsia="宋体" w:cs="宋体"/>
                <w:b w:val="0"/>
                <w:bCs w:val="0"/>
                <w:color w:val="000000" w:themeColor="text1"/>
                <w:kern w:val="0"/>
                <w:sz w:val="21"/>
                <w:szCs w:val="21"/>
                <w14:textFill>
                  <w14:solidFill>
                    <w14:schemeClr w14:val="tx1"/>
                  </w14:solidFill>
                </w14:textFill>
              </w:rPr>
              <w:t>情节较重</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情形</w:t>
            </w:r>
            <w:r>
              <w:rPr>
                <w:rFonts w:hint="eastAsia" w:hAnsi="宋体" w:cs="宋体"/>
                <w:b w:val="0"/>
                <w:bCs w:val="0"/>
                <w:color w:val="000000" w:themeColor="text1"/>
                <w:kern w:val="0"/>
                <w:sz w:val="21"/>
                <w:szCs w:val="21"/>
                <w:lang w:eastAsia="zh-CN"/>
                <w14:textFill>
                  <w14:solidFill>
                    <w14:schemeClr w14:val="tx1"/>
                  </w14:solidFill>
                </w14:textFill>
              </w:rPr>
              <w:t>。</w:t>
            </w:r>
          </w:p>
        </w:tc>
        <w:tc>
          <w:tcPr>
            <w:tcW w:w="612" w:type="pct"/>
            <w:noWrap/>
            <w:vAlign w:val="center"/>
          </w:tcPr>
          <w:p w14:paraId="7EF78CA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责令限期停止活动</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lang w:val="en-US" w:eastAsia="zh-CN"/>
                <w14:textFill>
                  <w14:solidFill>
                    <w14:schemeClr w14:val="tx1"/>
                  </w14:solidFill>
                </w14:textFill>
              </w:rPr>
              <w:t>1至6个月</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t>。没收违法经营额或者违法所得，可以并处违法经营额一倍以上二倍以下罚款或者违法所得三倍以上四倍</w:t>
            </w:r>
            <w:r>
              <w:rPr>
                <w:rFonts w:hint="eastAsia" w:hAnsi="宋体" w:cs="宋体"/>
                <w:color w:val="000000" w:themeColor="text1"/>
                <w:kern w:val="0"/>
                <w:sz w:val="21"/>
                <w:szCs w:val="21"/>
                <w:lang w:eastAsia="zh-CN"/>
                <w14:textFill>
                  <w14:solidFill>
                    <w14:schemeClr w14:val="tx1"/>
                  </w14:solidFill>
                </w14:textFill>
              </w:rPr>
              <w:t>以下</w:t>
            </w:r>
            <w:r>
              <w:rPr>
                <w:rFonts w:hint="eastAsia" w:hAnsi="宋体" w:cs="宋体"/>
                <w:color w:val="000000" w:themeColor="text1"/>
                <w:kern w:val="0"/>
                <w:sz w:val="21"/>
                <w:szCs w:val="21"/>
                <w14:textFill>
                  <w14:solidFill>
                    <w14:schemeClr w14:val="tx1"/>
                  </w14:solidFill>
                </w14:textFill>
              </w:rPr>
              <w:t>罚款。</w:t>
            </w:r>
          </w:p>
        </w:tc>
      </w:tr>
      <w:tr w14:paraId="16AB0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679" w:hRule="exact"/>
          <w:jc w:val="center"/>
        </w:trPr>
        <w:tc>
          <w:tcPr>
            <w:tcW w:w="197" w:type="pct"/>
            <w:vMerge w:val="continue"/>
            <w:vAlign w:val="center"/>
          </w:tcPr>
          <w:p w14:paraId="33956D97">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336F00C6">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6F0DDFDD">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5D1EBC9D">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1BCDD909">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1AC26F37">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53DC8AE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违规收取费用或者筹集资金</w:t>
            </w:r>
            <w:r>
              <w:rPr>
                <w:rFonts w:hint="eastAsia" w:hAnsi="宋体" w:cs="宋体"/>
                <w:color w:val="000000" w:themeColor="text1"/>
                <w:kern w:val="0"/>
                <w:sz w:val="21"/>
                <w:szCs w:val="21"/>
                <w:lang w:val="en-US" w:eastAsia="zh-CN"/>
                <w14:textFill>
                  <w14:solidFill>
                    <w14:schemeClr w14:val="tx1"/>
                  </w14:solidFill>
                </w14:textFill>
              </w:rPr>
              <w:t>50</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以上</w:t>
            </w:r>
            <w:r>
              <w:rPr>
                <w:rFonts w:hint="eastAsia" w:hAnsi="宋体" w:cs="宋体"/>
                <w:color w:val="000000" w:themeColor="text1"/>
                <w:kern w:val="0"/>
                <w:sz w:val="21"/>
                <w:szCs w:val="21"/>
                <w14:textFill>
                  <w14:solidFill>
                    <w14:schemeClr w14:val="tx1"/>
                  </w14:solidFill>
                </w14:textFill>
              </w:rPr>
              <w:t>；</w:t>
            </w:r>
          </w:p>
          <w:p w14:paraId="58A322EF">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lang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年内曾因违反国家有关规定收取费用、筹集资金受到过行政处罚</w:t>
            </w:r>
            <w:r>
              <w:rPr>
                <w:rFonts w:hint="eastAsia" w:hAnsi="宋体" w:cs="宋体"/>
                <w:color w:val="000000" w:themeColor="text1"/>
                <w:kern w:val="0"/>
                <w:sz w:val="21"/>
                <w:szCs w:val="21"/>
                <w:lang w:eastAsia="zh-CN"/>
                <w14:textFill>
                  <w14:solidFill>
                    <w14:schemeClr w14:val="tx1"/>
                  </w14:solidFill>
                </w14:textFill>
              </w:rPr>
              <w:t>，经</w:t>
            </w:r>
            <w:r>
              <w:rPr>
                <w:rFonts w:hint="eastAsia" w:hAnsi="宋体" w:cs="宋体"/>
                <w:color w:val="000000" w:themeColor="text1"/>
                <w:kern w:val="0"/>
                <w:sz w:val="21"/>
                <w:szCs w:val="21"/>
                <w14:textFill>
                  <w14:solidFill>
                    <w14:schemeClr w14:val="tx1"/>
                  </w14:solidFill>
                </w14:textFill>
              </w:rPr>
              <w:t>责令改正拒不改正；</w:t>
            </w:r>
          </w:p>
          <w:p w14:paraId="6F24959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b w:val="0"/>
                <w:bCs w:val="0"/>
                <w:color w:val="000000" w:themeColor="text1"/>
                <w:kern w:val="0"/>
                <w:sz w:val="21"/>
                <w:szCs w:val="21"/>
                <w:lang w:val="en-US" w:eastAsia="zh-CN"/>
                <w14:textFill>
                  <w14:solidFill>
                    <w14:schemeClr w14:val="tx1"/>
                  </w14:solidFill>
                </w14:textFill>
              </w:rPr>
              <w:t>3.</w:t>
            </w:r>
            <w:r>
              <w:rPr>
                <w:rFonts w:hint="eastAsia" w:ascii="宋体" w:hAnsi="宋体" w:eastAsia="宋体" w:cs="宋体"/>
                <w:b w:val="0"/>
                <w:bCs w:val="0"/>
                <w:color w:val="000000" w:themeColor="text1"/>
                <w:kern w:val="0"/>
                <w:sz w:val="21"/>
                <w:szCs w:val="21"/>
                <w14:textFill>
                  <w14:solidFill>
                    <w14:schemeClr w14:val="tx1"/>
                  </w14:solidFill>
                </w14:textFill>
              </w:rPr>
              <w:t>造成</w:t>
            </w:r>
            <w:r>
              <w:rPr>
                <w:rFonts w:hint="eastAsia" w:hAnsi="宋体" w:cs="宋体"/>
                <w:b w:val="0"/>
                <w:bCs w:val="0"/>
                <w:color w:val="000000" w:themeColor="text1"/>
                <w:kern w:val="0"/>
                <w:sz w:val="21"/>
                <w:szCs w:val="21"/>
                <w:lang w:eastAsia="zh-CN"/>
                <w14:textFill>
                  <w14:solidFill>
                    <w14:schemeClr w14:val="tx1"/>
                  </w14:solidFill>
                </w14:textFill>
              </w:rPr>
              <w:t>严重</w:t>
            </w:r>
            <w:r>
              <w:rPr>
                <w:rFonts w:hint="eastAsia" w:ascii="宋体" w:hAnsi="宋体" w:eastAsia="宋体" w:cs="宋体"/>
                <w:b w:val="0"/>
                <w:bCs w:val="0"/>
                <w:color w:val="000000" w:themeColor="text1"/>
                <w:kern w:val="0"/>
                <w:sz w:val="21"/>
                <w:szCs w:val="21"/>
                <w14:textFill>
                  <w14:solidFill>
                    <w14:schemeClr w14:val="tx1"/>
                  </w14:solidFill>
                </w14:textFill>
              </w:rPr>
              <w:t>社会负面影响的</w:t>
            </w:r>
            <w:r>
              <w:rPr>
                <w:rFonts w:hint="eastAsia" w:hAnsi="宋体" w:cs="宋体"/>
                <w:b w:val="0"/>
                <w:bCs w:val="0"/>
                <w:color w:val="000000" w:themeColor="text1"/>
                <w:kern w:val="0"/>
                <w:sz w:val="21"/>
                <w:szCs w:val="21"/>
                <w:lang w:eastAsia="zh-CN"/>
                <w14:textFill>
                  <w14:solidFill>
                    <w14:schemeClr w14:val="tx1"/>
                  </w14:solidFill>
                </w14:textFill>
              </w:rPr>
              <w:t>，或者</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有其他</w:t>
            </w:r>
            <w:r>
              <w:rPr>
                <w:rFonts w:hint="eastAsia" w:ascii="宋体" w:hAnsi="宋体" w:eastAsia="宋体" w:cs="宋体"/>
                <w:b w:val="0"/>
                <w:bCs w:val="0"/>
                <w:color w:val="000000" w:themeColor="text1"/>
                <w:kern w:val="0"/>
                <w:sz w:val="21"/>
                <w:szCs w:val="21"/>
                <w14:textFill>
                  <w14:solidFill>
                    <w14:schemeClr w14:val="tx1"/>
                  </w14:solidFill>
                </w14:textFill>
              </w:rPr>
              <w:t>情节</w:t>
            </w:r>
            <w:r>
              <w:rPr>
                <w:rFonts w:hint="eastAsia" w:hAnsi="宋体" w:cs="宋体"/>
                <w:b w:val="0"/>
                <w:bCs w:val="0"/>
                <w:color w:val="000000" w:themeColor="text1"/>
                <w:kern w:val="0"/>
                <w:sz w:val="21"/>
                <w:szCs w:val="21"/>
                <w:lang w:eastAsia="zh-CN"/>
                <w14:textFill>
                  <w14:solidFill>
                    <w14:schemeClr w14:val="tx1"/>
                  </w14:solidFill>
                </w14:textFill>
              </w:rPr>
              <w:t>严重</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情形</w:t>
            </w:r>
            <w:r>
              <w:rPr>
                <w:rFonts w:hint="eastAsia" w:hAnsi="宋体" w:cs="宋体"/>
                <w:b w:val="0"/>
                <w:bCs w:val="0"/>
                <w:color w:val="000000" w:themeColor="text1"/>
                <w:kern w:val="0"/>
                <w:sz w:val="21"/>
                <w:szCs w:val="21"/>
                <w:lang w:eastAsia="zh-CN"/>
                <w14:textFill>
                  <w14:solidFill>
                    <w14:schemeClr w14:val="tx1"/>
                  </w14:solidFill>
                </w14:textFill>
              </w:rPr>
              <w:t>。</w:t>
            </w:r>
          </w:p>
        </w:tc>
        <w:tc>
          <w:tcPr>
            <w:tcW w:w="612" w:type="pct"/>
            <w:noWrap/>
            <w:vAlign w:val="center"/>
          </w:tcPr>
          <w:p w14:paraId="66BA9D9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eastAsia="zh-CN"/>
                <w14:textFill>
                  <w14:solidFill>
                    <w14:schemeClr w14:val="tx1"/>
                  </w14:solidFill>
                </w14:textFill>
              </w:rPr>
              <w:t>撤销登记</w:t>
            </w:r>
            <w:r>
              <w:rPr>
                <w:rFonts w:hint="eastAsia" w:hAnsi="宋体" w:cs="宋体"/>
                <w:color w:val="000000" w:themeColor="text1"/>
                <w:kern w:val="0"/>
                <w:sz w:val="21"/>
                <w:szCs w:val="21"/>
                <w14:textFill>
                  <w14:solidFill>
                    <w14:schemeClr w14:val="tx1"/>
                  </w14:solidFill>
                </w14:textFill>
              </w:rPr>
              <w:t>。没收违法经营额或违法所得，</w:t>
            </w:r>
            <w:r>
              <w:rPr>
                <w:rFonts w:hint="eastAsia" w:ascii="宋体" w:hAnsi="宋体" w:eastAsia="宋体" w:cs="宋体"/>
                <w:b w:val="0"/>
                <w:bCs w:val="0"/>
                <w:color w:val="000000" w:themeColor="text1"/>
                <w:kern w:val="0"/>
                <w:sz w:val="21"/>
                <w:szCs w:val="21"/>
                <w14:textFill>
                  <w14:solidFill>
                    <w14:schemeClr w14:val="tx1"/>
                  </w14:solidFill>
                </w14:textFill>
              </w:rPr>
              <w:t>可以并处违法经营额</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二</w:t>
            </w:r>
            <w:r>
              <w:rPr>
                <w:rFonts w:hint="eastAsia" w:ascii="宋体" w:hAnsi="宋体" w:eastAsia="宋体" w:cs="宋体"/>
                <w:b w:val="0"/>
                <w:bCs w:val="0"/>
                <w:color w:val="000000" w:themeColor="text1"/>
                <w:kern w:val="0"/>
                <w:sz w:val="21"/>
                <w:szCs w:val="21"/>
                <w14:textFill>
                  <w14:solidFill>
                    <w14:schemeClr w14:val="tx1"/>
                  </w14:solidFill>
                </w14:textFill>
              </w:rPr>
              <w:t>倍以上</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三</w:t>
            </w:r>
            <w:r>
              <w:rPr>
                <w:rFonts w:hint="eastAsia" w:ascii="宋体" w:hAnsi="宋体" w:eastAsia="宋体" w:cs="宋体"/>
                <w:b w:val="0"/>
                <w:bCs w:val="0"/>
                <w:color w:val="000000" w:themeColor="text1"/>
                <w:kern w:val="0"/>
                <w:sz w:val="21"/>
                <w:szCs w:val="21"/>
                <w14:textFill>
                  <w14:solidFill>
                    <w14:schemeClr w14:val="tx1"/>
                  </w14:solidFill>
                </w14:textFill>
              </w:rPr>
              <w:t>倍以下罚款或者违法所得</w:t>
            </w:r>
            <w:r>
              <w:rPr>
                <w:rFonts w:hint="eastAsia" w:ascii="宋体" w:hAnsi="宋体" w:eastAsia="宋体" w:cs="宋体"/>
                <w:b w:val="0"/>
                <w:bCs w:val="0"/>
                <w:color w:val="000000" w:themeColor="text1"/>
                <w:kern w:val="0"/>
                <w:sz w:val="21"/>
                <w:szCs w:val="21"/>
                <w:lang w:eastAsia="zh-CN"/>
                <w14:textFill>
                  <w14:solidFill>
                    <w14:schemeClr w14:val="tx1"/>
                  </w14:solidFill>
                </w14:textFill>
              </w:rPr>
              <w:t>四</w:t>
            </w:r>
            <w:r>
              <w:rPr>
                <w:rFonts w:hint="eastAsia" w:ascii="宋体" w:hAnsi="宋体" w:eastAsia="宋体" w:cs="宋体"/>
                <w:b w:val="0"/>
                <w:bCs w:val="0"/>
                <w:color w:val="000000" w:themeColor="text1"/>
                <w:kern w:val="0"/>
                <w:sz w:val="21"/>
                <w:szCs w:val="21"/>
                <w14:textFill>
                  <w14:solidFill>
                    <w14:schemeClr w14:val="tx1"/>
                  </w14:solidFill>
                </w14:textFill>
              </w:rPr>
              <w:t>倍以上</w:t>
            </w:r>
            <w:r>
              <w:rPr>
                <w:rFonts w:hint="eastAsia" w:ascii="宋体" w:hAnsi="宋体" w:eastAsia="宋体" w:cs="宋体"/>
                <w:b w:val="0"/>
                <w:bCs w:val="0"/>
                <w:color w:val="000000" w:themeColor="text1"/>
                <w:kern w:val="0"/>
                <w:sz w:val="21"/>
                <w:szCs w:val="21"/>
                <w:lang w:eastAsia="zh-CN"/>
                <w14:textFill>
                  <w14:solidFill>
                    <w14:schemeClr w14:val="tx1"/>
                  </w14:solidFill>
                </w14:textFill>
              </w:rPr>
              <w:t>五</w:t>
            </w:r>
            <w:r>
              <w:rPr>
                <w:rFonts w:hint="eastAsia" w:ascii="宋体" w:hAnsi="宋体" w:eastAsia="宋体" w:cs="宋体"/>
                <w:b w:val="0"/>
                <w:bCs w:val="0"/>
                <w:color w:val="000000" w:themeColor="text1"/>
                <w:kern w:val="0"/>
                <w:sz w:val="21"/>
                <w:szCs w:val="21"/>
                <w14:textFill>
                  <w14:solidFill>
                    <w14:schemeClr w14:val="tx1"/>
                  </w14:solidFill>
                </w14:textFill>
              </w:rPr>
              <w:t>倍以下罚款。</w:t>
            </w:r>
          </w:p>
        </w:tc>
      </w:tr>
      <w:tr w14:paraId="7292C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92" w:hRule="exact"/>
          <w:jc w:val="center"/>
        </w:trPr>
        <w:tc>
          <w:tcPr>
            <w:tcW w:w="197" w:type="pct"/>
            <w:vMerge w:val="restart"/>
            <w:noWrap/>
            <w:vAlign w:val="center"/>
          </w:tcPr>
          <w:p w14:paraId="4A462D6D">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33</w:t>
            </w:r>
          </w:p>
        </w:tc>
        <w:tc>
          <w:tcPr>
            <w:tcW w:w="1054" w:type="pct"/>
            <w:gridSpan w:val="2"/>
            <w:vMerge w:val="restart"/>
            <w:noWrap/>
            <w:vAlign w:val="center"/>
          </w:tcPr>
          <w:p w14:paraId="3F3DDE0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民办非企业单位违反国家有关规定接受、使用捐赠、资助。</w:t>
            </w:r>
            <w:r>
              <w:rPr>
                <w:rFonts w:hint="eastAsia" w:hAnsi="宋体" w:cs="宋体"/>
                <w:color w:val="000000" w:themeColor="text1"/>
                <w:kern w:val="0"/>
                <w:sz w:val="21"/>
                <w:szCs w:val="21"/>
                <w14:textFill>
                  <w14:solidFill>
                    <w14:schemeClr w14:val="tx1"/>
                  </w14:solidFill>
                </w14:textFill>
              </w:rPr>
              <w:br w:type="page"/>
            </w:r>
            <w:r>
              <w:rPr>
                <w:rFonts w:hint="eastAsia" w:hAnsi="宋体" w:cs="宋体"/>
                <w:color w:val="000000" w:themeColor="text1"/>
                <w:kern w:val="0"/>
                <w:sz w:val="21"/>
                <w:szCs w:val="21"/>
                <w14:textFill>
                  <w14:solidFill>
                    <w14:schemeClr w14:val="tx1"/>
                  </w14:solidFill>
                </w14:textFill>
              </w:rPr>
              <w:t>具体主要有：</w:t>
            </w:r>
            <w:r>
              <w:rPr>
                <w:rFonts w:hint="eastAsia" w:hAnsi="宋体" w:cs="宋体"/>
                <w:color w:val="000000" w:themeColor="text1"/>
                <w:kern w:val="0"/>
                <w:sz w:val="21"/>
                <w:szCs w:val="21"/>
                <w14:textFill>
                  <w14:solidFill>
                    <w14:schemeClr w14:val="tx1"/>
                  </w14:solidFill>
                </w14:textFill>
              </w:rPr>
              <w:br w:type="textWrapping"/>
            </w:r>
            <w:r>
              <w:rPr>
                <w:rFonts w:hint="eastAsia" w:hAnsi="宋体" w:cs="宋体"/>
                <w:color w:val="000000" w:themeColor="text1"/>
                <w:kern w:val="0"/>
                <w:sz w:val="21"/>
                <w:szCs w:val="21"/>
                <w14:textFill>
                  <w14:solidFill>
                    <w14:schemeClr w14:val="tx1"/>
                  </w14:solidFill>
                </w14:textFill>
              </w:rPr>
              <w:br w:type="page"/>
            </w:r>
            <w:r>
              <w:rPr>
                <w:rFonts w:hint="eastAsia" w:hAnsi="宋体" w:cs="宋体"/>
                <w:color w:val="000000" w:themeColor="text1"/>
                <w:kern w:val="0"/>
                <w:sz w:val="21"/>
                <w:szCs w:val="21"/>
                <w14:textFill>
                  <w14:solidFill>
                    <w14:schemeClr w14:val="tx1"/>
                  </w14:solidFill>
                </w14:textFill>
              </w:rPr>
              <w:t>1.民办非企业单位违反国家有关规定接受捐赠、资助的；</w:t>
            </w:r>
            <w:r>
              <w:rPr>
                <w:rFonts w:hint="eastAsia" w:hAnsi="宋体" w:cs="宋体"/>
                <w:color w:val="000000" w:themeColor="text1"/>
                <w:kern w:val="0"/>
                <w:sz w:val="21"/>
                <w:szCs w:val="21"/>
                <w14:textFill>
                  <w14:solidFill>
                    <w14:schemeClr w14:val="tx1"/>
                  </w14:solidFill>
                </w14:textFill>
              </w:rPr>
              <w:br w:type="textWrapping"/>
            </w:r>
            <w:r>
              <w:rPr>
                <w:rFonts w:hint="eastAsia" w:hAnsi="宋体" w:cs="宋体"/>
                <w:color w:val="000000" w:themeColor="text1"/>
                <w:kern w:val="0"/>
                <w:sz w:val="21"/>
                <w:szCs w:val="21"/>
                <w14:textFill>
                  <w14:solidFill>
                    <w14:schemeClr w14:val="tx1"/>
                  </w14:solidFill>
                </w14:textFill>
              </w:rPr>
              <w:br w:type="page"/>
            </w:r>
            <w:r>
              <w:rPr>
                <w:rFonts w:hint="eastAsia" w:hAnsi="宋体" w:cs="宋体"/>
                <w:color w:val="000000" w:themeColor="text1"/>
                <w:kern w:val="0"/>
                <w:sz w:val="21"/>
                <w:szCs w:val="21"/>
                <w14:textFill>
                  <w14:solidFill>
                    <w14:schemeClr w14:val="tx1"/>
                  </w14:solidFill>
                </w14:textFill>
              </w:rPr>
              <w:t>2.民办非企业单位违反国家有关规定使用捐赠、资助的。</w:t>
            </w:r>
          </w:p>
        </w:tc>
        <w:tc>
          <w:tcPr>
            <w:tcW w:w="940" w:type="pct"/>
            <w:gridSpan w:val="3"/>
            <w:vMerge w:val="restart"/>
            <w:noWrap/>
            <w:vAlign w:val="center"/>
          </w:tcPr>
          <w:p w14:paraId="6470BBD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登记管理暂行条例》第二十一条第三款：民办非企业单位接受捐赠、资助，必须符合章程规定的宗旨和业务范围，必须根据与捐赠人、资助人约定的期限、方式和合法用途使用。民办非企业单位应当向业务主管单位报告接受、使用捐赠、资助的有关情况，并应当将有关情况以适当方式向社会公布。</w:t>
            </w:r>
          </w:p>
        </w:tc>
        <w:tc>
          <w:tcPr>
            <w:tcW w:w="929" w:type="pct"/>
            <w:gridSpan w:val="2"/>
            <w:vMerge w:val="restart"/>
            <w:noWrap/>
            <w:vAlign w:val="center"/>
          </w:tcPr>
          <w:p w14:paraId="21D05A4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《民办非企业单位登记管理暂行条例》第二十五条：民办非企业单位有下列情形之一的，由登记管理机关予以警告，责令改正，可以限期停止活动；情节严重的，予以撤销登记；构成犯罪的，依法追究刑事责任：</w:t>
            </w:r>
            <w:r>
              <w:rPr>
                <w:rFonts w:hint="eastAsia" w:hAnsi="宋体" w:cs="宋体"/>
                <w:color w:val="000000" w:themeColor="text1"/>
                <w:kern w:val="0"/>
                <w:sz w:val="21"/>
                <w:szCs w:val="21"/>
                <w14:textFill>
                  <w14:solidFill>
                    <w14:schemeClr w14:val="tx1"/>
                  </w14:solidFill>
                </w14:textFill>
              </w:rPr>
              <w:br w:type="textWrapping"/>
            </w:r>
            <w:r>
              <w:rPr>
                <w:rFonts w:hint="eastAsia" w:hAnsi="宋体" w:cs="宋体"/>
                <w:color w:val="000000" w:themeColor="text1"/>
                <w:kern w:val="0"/>
                <w:sz w:val="21"/>
                <w:szCs w:val="21"/>
                <w14:textFill>
                  <w14:solidFill>
                    <w14:schemeClr w14:val="tx1"/>
                  </w14:solidFill>
                </w14:textFill>
              </w:rPr>
              <w:br w:type="page"/>
            </w:r>
            <w:r>
              <w:rPr>
                <w:rFonts w:hint="eastAsia" w:hAnsi="宋体" w:cs="宋体"/>
                <w:color w:val="000000" w:themeColor="text1"/>
                <w:kern w:val="0"/>
                <w:sz w:val="21"/>
                <w:szCs w:val="21"/>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br w:type="textWrapping"/>
            </w:r>
            <w:r>
              <w:rPr>
                <w:rFonts w:hint="eastAsia" w:hAnsi="宋体" w:cs="宋体"/>
                <w:color w:val="000000" w:themeColor="text1"/>
                <w:kern w:val="0"/>
                <w:sz w:val="21"/>
                <w:szCs w:val="21"/>
                <w14:textFill>
                  <w14:solidFill>
                    <w14:schemeClr w14:val="tx1"/>
                  </w14:solidFill>
                </w14:textFill>
              </w:rPr>
              <w:br w:type="page"/>
            </w:r>
            <w:r>
              <w:rPr>
                <w:rFonts w:hint="eastAsia" w:hAnsi="宋体" w:cs="宋体"/>
                <w:color w:val="000000" w:themeColor="text1"/>
                <w:kern w:val="0"/>
                <w:sz w:val="21"/>
                <w:szCs w:val="21"/>
                <w14:textFill>
                  <w14:solidFill>
                    <w14:schemeClr w14:val="tx1"/>
                  </w14:solidFill>
                </w14:textFill>
              </w:rPr>
              <w:t>（八）违反国家有关规定收取费用、筹集资金或者接受使用捐赠、资助的；</w:t>
            </w:r>
            <w:r>
              <w:rPr>
                <w:rFonts w:hint="eastAsia" w:hAnsi="宋体" w:cs="宋体"/>
                <w:color w:val="000000" w:themeColor="text1"/>
                <w:kern w:val="0"/>
                <w:sz w:val="21"/>
                <w:szCs w:val="21"/>
                <w14:textFill>
                  <w14:solidFill>
                    <w14:schemeClr w14:val="tx1"/>
                  </w14:solidFill>
                </w14:textFill>
              </w:rPr>
              <w:br w:type="textWrapping"/>
            </w:r>
            <w:r>
              <w:rPr>
                <w:rFonts w:hint="eastAsia" w:hAnsi="宋体" w:cs="宋体"/>
                <w:color w:val="000000" w:themeColor="text1"/>
                <w:kern w:val="0"/>
                <w:sz w:val="21"/>
                <w:szCs w:val="21"/>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br w:type="textWrapping"/>
            </w:r>
            <w:r>
              <w:rPr>
                <w:rFonts w:hint="eastAsia" w:hAnsi="宋体" w:cs="宋体"/>
                <w:color w:val="000000" w:themeColor="text1"/>
                <w:kern w:val="0"/>
                <w:sz w:val="21"/>
                <w:szCs w:val="21"/>
                <w14:textFill>
                  <w14:solidFill>
                    <w14:schemeClr w14:val="tx1"/>
                  </w14:solidFill>
                </w14:textFill>
              </w:rPr>
              <w:br w:type="page"/>
            </w:r>
            <w:r>
              <w:rPr>
                <w:rFonts w:hint="eastAsia" w:hAnsi="宋体" w:cs="宋体"/>
                <w:color w:val="000000" w:themeColor="text1"/>
                <w:kern w:val="0"/>
                <w:sz w:val="21"/>
                <w:szCs w:val="21"/>
                <w14:textFill>
                  <w14:solidFill>
                    <w14:schemeClr w14:val="tx1"/>
                  </w14:solidFill>
                </w14:textFill>
              </w:rPr>
              <w:t>前款规定的行为有违法经营额或者违法所得的，予以没收，可以并处违法经营额1倍以上3倍以下或者违法所得3倍以上5倍以下的罚款。</w:t>
            </w:r>
          </w:p>
        </w:tc>
        <w:tc>
          <w:tcPr>
            <w:tcW w:w="237" w:type="pct"/>
            <w:noWrap/>
            <w:vAlign w:val="center"/>
          </w:tcPr>
          <w:p w14:paraId="6E73F65D">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4A4661EB">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2E252F3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违反国家有关规定接受捐赠、资助</w:t>
            </w:r>
            <w:r>
              <w:rPr>
                <w:rFonts w:hint="eastAsia" w:hAnsi="宋体" w:cs="宋体"/>
                <w:color w:val="000000" w:themeColor="text1"/>
                <w:kern w:val="0"/>
                <w:sz w:val="21"/>
                <w:szCs w:val="21"/>
                <w:lang w:val="en-US" w:eastAsia="zh-CN"/>
                <w14:textFill>
                  <w14:solidFill>
                    <w14:schemeClr w14:val="tx1"/>
                  </w14:solidFill>
                </w14:textFill>
              </w:rPr>
              <w:t>20</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以下</w:t>
            </w:r>
            <w:r>
              <w:rPr>
                <w:rFonts w:hint="eastAsia" w:hAnsi="宋体" w:cs="宋体"/>
                <w:color w:val="000000" w:themeColor="text1"/>
                <w:kern w:val="0"/>
                <w:sz w:val="21"/>
                <w:szCs w:val="21"/>
                <w14:textFill>
                  <w14:solidFill>
                    <w14:schemeClr w14:val="tx1"/>
                  </w14:solidFill>
                </w14:textFill>
              </w:rPr>
              <w:t>；</w:t>
            </w:r>
          </w:p>
          <w:p w14:paraId="6E5833D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违反国家有关规定使用捐赠、资助</w:t>
            </w:r>
            <w:r>
              <w:rPr>
                <w:rFonts w:hint="eastAsia" w:hAnsi="宋体" w:cs="宋体"/>
                <w:color w:val="000000" w:themeColor="text1"/>
                <w:kern w:val="0"/>
                <w:sz w:val="21"/>
                <w:szCs w:val="21"/>
                <w:lang w:val="en-US" w:eastAsia="zh-CN"/>
                <w14:textFill>
                  <w14:solidFill>
                    <w14:schemeClr w14:val="tx1"/>
                  </w14:solidFill>
                </w14:textFill>
              </w:rPr>
              <w:t>5</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以下</w:t>
            </w:r>
            <w:r>
              <w:rPr>
                <w:rFonts w:hint="eastAsia" w:hAnsi="宋体" w:cs="宋体"/>
                <w:color w:val="000000" w:themeColor="text1"/>
                <w:kern w:val="0"/>
                <w:sz w:val="21"/>
                <w:szCs w:val="21"/>
                <w14:textFill>
                  <w14:solidFill>
                    <w14:schemeClr w14:val="tx1"/>
                  </w14:solidFill>
                </w14:textFill>
              </w:rPr>
              <w:t>；</w:t>
            </w:r>
          </w:p>
          <w:p w14:paraId="2176807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b w:val="0"/>
                <w:bCs w:val="0"/>
                <w:color w:val="000000" w:themeColor="text1"/>
                <w:kern w:val="0"/>
                <w:sz w:val="21"/>
                <w:szCs w:val="21"/>
                <w:lang w:val="en-US" w:eastAsia="zh-CN"/>
                <w14:textFill>
                  <w14:solidFill>
                    <w14:schemeClr w14:val="tx1"/>
                  </w14:solidFill>
                </w14:textFill>
              </w:rPr>
              <w:t>3.社会不良影响较小，或者</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具有其他情节较轻情形</w:t>
            </w:r>
            <w:r>
              <w:rPr>
                <w:rFonts w:hint="eastAsia" w:hAnsi="宋体" w:cs="宋体"/>
                <w:color w:val="000000" w:themeColor="text1"/>
                <w:kern w:val="0"/>
                <w:sz w:val="21"/>
                <w:szCs w:val="21"/>
                <w14:textFill>
                  <w14:solidFill>
                    <w14:schemeClr w14:val="tx1"/>
                  </w14:solidFill>
                </w14:textFill>
              </w:rPr>
              <w:t>。</w:t>
            </w:r>
          </w:p>
        </w:tc>
        <w:tc>
          <w:tcPr>
            <w:tcW w:w="612" w:type="pct"/>
            <w:noWrap/>
            <w:vAlign w:val="center"/>
          </w:tcPr>
          <w:p w14:paraId="5F16774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警告。没收违法经营额或者违法所得。</w:t>
            </w:r>
          </w:p>
        </w:tc>
      </w:tr>
      <w:tr w14:paraId="49222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576" w:hRule="exact"/>
          <w:jc w:val="center"/>
        </w:trPr>
        <w:tc>
          <w:tcPr>
            <w:tcW w:w="197" w:type="pct"/>
            <w:vMerge w:val="continue"/>
            <w:vAlign w:val="center"/>
          </w:tcPr>
          <w:p w14:paraId="0AA8F3D7">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074D53C7">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5FC89DBF">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19D5BF14">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328E818D">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0FE1E58C">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4439832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违反国家有关规定接受捐赠、资助</w:t>
            </w:r>
            <w:r>
              <w:rPr>
                <w:rFonts w:hint="eastAsia" w:hAnsi="宋体" w:cs="宋体"/>
                <w:color w:val="000000" w:themeColor="text1"/>
                <w:kern w:val="0"/>
                <w:sz w:val="21"/>
                <w:szCs w:val="21"/>
                <w:lang w:val="en-US" w:eastAsia="zh-CN"/>
                <w14:textFill>
                  <w14:solidFill>
                    <w14:schemeClr w14:val="tx1"/>
                  </w14:solidFill>
                </w14:textFill>
              </w:rPr>
              <w:t>20</w:t>
            </w:r>
            <w:r>
              <w:rPr>
                <w:rFonts w:hint="eastAsia" w:hAnsi="宋体" w:cs="宋体"/>
                <w:color w:val="000000" w:themeColor="text1"/>
                <w:kern w:val="0"/>
                <w:sz w:val="21"/>
                <w:szCs w:val="21"/>
                <w14:textFill>
                  <w14:solidFill>
                    <w14:schemeClr w14:val="tx1"/>
                  </w14:solidFill>
                </w14:textFill>
              </w:rPr>
              <w:t>万元以上</w:t>
            </w:r>
            <w:r>
              <w:rPr>
                <w:rFonts w:hint="eastAsia" w:hAnsi="宋体" w:cs="宋体"/>
                <w:color w:val="000000" w:themeColor="text1"/>
                <w:kern w:val="0"/>
                <w:sz w:val="21"/>
                <w:szCs w:val="21"/>
                <w:lang w:val="en-US" w:eastAsia="zh-CN"/>
                <w14:textFill>
                  <w14:solidFill>
                    <w14:schemeClr w14:val="tx1"/>
                  </w14:solidFill>
                </w14:textFill>
              </w:rPr>
              <w:t>50</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以下</w:t>
            </w:r>
            <w:r>
              <w:rPr>
                <w:rFonts w:hint="eastAsia" w:hAnsi="宋体" w:cs="宋体"/>
                <w:color w:val="000000" w:themeColor="text1"/>
                <w:kern w:val="0"/>
                <w:sz w:val="21"/>
                <w:szCs w:val="21"/>
                <w14:textFill>
                  <w14:solidFill>
                    <w14:schemeClr w14:val="tx1"/>
                  </w14:solidFill>
                </w14:textFill>
              </w:rPr>
              <w:t>；</w:t>
            </w:r>
          </w:p>
          <w:p w14:paraId="3CE4B35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违反国家有关规定使用捐赠、资助</w:t>
            </w:r>
            <w:r>
              <w:rPr>
                <w:rFonts w:hint="eastAsia" w:hAnsi="宋体" w:cs="宋体"/>
                <w:color w:val="000000" w:themeColor="text1"/>
                <w:kern w:val="0"/>
                <w:sz w:val="21"/>
                <w:szCs w:val="21"/>
                <w:lang w:val="en-US" w:eastAsia="zh-CN"/>
                <w14:textFill>
                  <w14:solidFill>
                    <w14:schemeClr w14:val="tx1"/>
                  </w14:solidFill>
                </w14:textFill>
              </w:rPr>
              <w:t>5</w:t>
            </w:r>
            <w:r>
              <w:rPr>
                <w:rFonts w:hint="eastAsia" w:hAnsi="宋体" w:cs="宋体"/>
                <w:color w:val="000000" w:themeColor="text1"/>
                <w:kern w:val="0"/>
                <w:sz w:val="21"/>
                <w:szCs w:val="21"/>
                <w14:textFill>
                  <w14:solidFill>
                    <w14:schemeClr w14:val="tx1"/>
                  </w14:solidFill>
                </w14:textFill>
              </w:rPr>
              <w:t>万元以上</w:t>
            </w:r>
            <w:r>
              <w:rPr>
                <w:rFonts w:hint="eastAsia" w:hAnsi="宋体" w:cs="宋体"/>
                <w:color w:val="000000" w:themeColor="text1"/>
                <w:kern w:val="0"/>
                <w:sz w:val="21"/>
                <w:szCs w:val="21"/>
                <w:lang w:val="en-US" w:eastAsia="zh-CN"/>
                <w14:textFill>
                  <w14:solidFill>
                    <w14:schemeClr w14:val="tx1"/>
                  </w14:solidFill>
                </w14:textFill>
              </w:rPr>
              <w:t>20</w:t>
            </w:r>
            <w:r>
              <w:rPr>
                <w:rFonts w:hint="eastAsia" w:hAnsi="宋体" w:cs="宋体"/>
                <w:color w:val="000000" w:themeColor="text1"/>
                <w:kern w:val="0"/>
                <w:sz w:val="21"/>
                <w:szCs w:val="21"/>
                <w14:textFill>
                  <w14:solidFill>
                    <w14:schemeClr w14:val="tx1"/>
                  </w14:solidFill>
                </w14:textFill>
              </w:rPr>
              <w:t>万元</w:t>
            </w:r>
            <w:r>
              <w:rPr>
                <w:rFonts w:hint="eastAsia" w:hAnsi="宋体" w:cs="宋体"/>
                <w:color w:val="000000" w:themeColor="text1"/>
                <w:kern w:val="0"/>
                <w:sz w:val="21"/>
                <w:szCs w:val="21"/>
                <w:lang w:eastAsia="zh-CN"/>
                <w14:textFill>
                  <w14:solidFill>
                    <w14:schemeClr w14:val="tx1"/>
                  </w14:solidFill>
                </w14:textFill>
              </w:rPr>
              <w:t>以下</w:t>
            </w:r>
            <w:r>
              <w:rPr>
                <w:rFonts w:hint="eastAsia" w:hAnsi="宋体" w:cs="宋体"/>
                <w:color w:val="000000" w:themeColor="text1"/>
                <w:kern w:val="0"/>
                <w:sz w:val="21"/>
                <w:szCs w:val="21"/>
                <w14:textFill>
                  <w14:solidFill>
                    <w14:schemeClr w14:val="tx1"/>
                  </w14:solidFill>
                </w14:textFill>
              </w:rPr>
              <w:t>；</w:t>
            </w:r>
          </w:p>
          <w:p w14:paraId="6308730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w:t>
            </w:r>
            <w:r>
              <w:rPr>
                <w:rFonts w:hint="eastAsia" w:ascii="宋体" w:hAnsi="宋体" w:eastAsia="宋体" w:cs="宋体"/>
                <w:b w:val="0"/>
                <w:bCs w:val="0"/>
                <w:color w:val="000000" w:themeColor="text1"/>
                <w:kern w:val="0"/>
                <w:sz w:val="21"/>
                <w:szCs w:val="21"/>
                <w14:textFill>
                  <w14:solidFill>
                    <w14:schemeClr w14:val="tx1"/>
                  </w14:solidFill>
                </w14:textFill>
              </w:rPr>
              <w:t>造成较大社会负面影响的</w:t>
            </w:r>
            <w:r>
              <w:rPr>
                <w:rFonts w:hint="eastAsia" w:hAnsi="宋体" w:cs="宋体"/>
                <w:b w:val="0"/>
                <w:bCs w:val="0"/>
                <w:color w:val="000000" w:themeColor="text1"/>
                <w:kern w:val="0"/>
                <w:sz w:val="21"/>
                <w:szCs w:val="21"/>
                <w:lang w:eastAsia="zh-CN"/>
                <w14:textFill>
                  <w14:solidFill>
                    <w14:schemeClr w14:val="tx1"/>
                  </w14:solidFill>
                </w14:textFill>
              </w:rPr>
              <w:t>，或者</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有其他</w:t>
            </w:r>
            <w:r>
              <w:rPr>
                <w:rFonts w:hint="eastAsia" w:ascii="宋体" w:hAnsi="宋体" w:eastAsia="宋体" w:cs="宋体"/>
                <w:b w:val="0"/>
                <w:bCs w:val="0"/>
                <w:color w:val="000000" w:themeColor="text1"/>
                <w:kern w:val="0"/>
                <w:sz w:val="21"/>
                <w:szCs w:val="21"/>
                <w14:textFill>
                  <w14:solidFill>
                    <w14:schemeClr w14:val="tx1"/>
                  </w14:solidFill>
                </w14:textFill>
              </w:rPr>
              <w:t>情节较重</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情形</w:t>
            </w:r>
            <w:r>
              <w:rPr>
                <w:rFonts w:hint="eastAsia" w:hAnsi="宋体" w:cs="宋体"/>
                <w:b w:val="0"/>
                <w:bCs w:val="0"/>
                <w:color w:val="000000" w:themeColor="text1"/>
                <w:kern w:val="0"/>
                <w:sz w:val="21"/>
                <w:szCs w:val="21"/>
                <w:lang w:eastAsia="zh-CN"/>
                <w14:textFill>
                  <w14:solidFill>
                    <w14:schemeClr w14:val="tx1"/>
                  </w14:solidFill>
                </w14:textFill>
              </w:rPr>
              <w:t>。</w:t>
            </w:r>
          </w:p>
        </w:tc>
        <w:tc>
          <w:tcPr>
            <w:tcW w:w="612" w:type="pct"/>
            <w:noWrap/>
            <w:vAlign w:val="center"/>
          </w:tcPr>
          <w:p w14:paraId="474D7D7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责令限期停止活动</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lang w:val="en-US" w:eastAsia="zh-CN"/>
                <w14:textFill>
                  <w14:solidFill>
                    <w14:schemeClr w14:val="tx1"/>
                  </w14:solidFill>
                </w14:textFill>
              </w:rPr>
              <w:t>1至6个月</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t>。没收违法经营额或者违法所得，可以并处违法经营额一倍以上二倍以下罚款或者违法所得三倍以上四倍</w:t>
            </w:r>
            <w:r>
              <w:rPr>
                <w:rFonts w:hint="eastAsia" w:hAnsi="宋体" w:cs="宋体"/>
                <w:color w:val="000000" w:themeColor="text1"/>
                <w:kern w:val="0"/>
                <w:sz w:val="21"/>
                <w:szCs w:val="21"/>
                <w:lang w:eastAsia="zh-CN"/>
                <w14:textFill>
                  <w14:solidFill>
                    <w14:schemeClr w14:val="tx1"/>
                  </w14:solidFill>
                </w14:textFill>
              </w:rPr>
              <w:t>以下</w:t>
            </w:r>
            <w:r>
              <w:rPr>
                <w:rFonts w:hint="eastAsia" w:hAnsi="宋体" w:cs="宋体"/>
                <w:color w:val="000000" w:themeColor="text1"/>
                <w:kern w:val="0"/>
                <w:sz w:val="21"/>
                <w:szCs w:val="21"/>
                <w14:textFill>
                  <w14:solidFill>
                    <w14:schemeClr w14:val="tx1"/>
                  </w14:solidFill>
                </w14:textFill>
              </w:rPr>
              <w:t>罚款。</w:t>
            </w:r>
          </w:p>
        </w:tc>
      </w:tr>
      <w:tr w14:paraId="06F8D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177" w:hRule="exact"/>
          <w:jc w:val="center"/>
        </w:trPr>
        <w:tc>
          <w:tcPr>
            <w:tcW w:w="197" w:type="pct"/>
            <w:vMerge w:val="continue"/>
            <w:vAlign w:val="center"/>
          </w:tcPr>
          <w:p w14:paraId="3AA369DB">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421365D3">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1EB8F8BB">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18018713">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60862A1B">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0D672FF3">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71B9489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违反国家有关规定接受捐赠、资助</w:t>
            </w:r>
            <w:r>
              <w:rPr>
                <w:rFonts w:hint="eastAsia" w:hAnsi="宋体" w:cs="宋体"/>
                <w:color w:val="000000" w:themeColor="text1"/>
                <w:kern w:val="0"/>
                <w:sz w:val="21"/>
                <w:szCs w:val="21"/>
                <w:lang w:val="en-US" w:eastAsia="zh-CN"/>
                <w14:textFill>
                  <w14:solidFill>
                    <w14:schemeClr w14:val="tx1"/>
                  </w14:solidFill>
                </w14:textFill>
              </w:rPr>
              <w:t>50</w:t>
            </w:r>
            <w:r>
              <w:rPr>
                <w:rFonts w:hint="eastAsia" w:hAnsi="宋体" w:cs="宋体"/>
                <w:color w:val="000000" w:themeColor="text1"/>
                <w:kern w:val="0"/>
                <w:sz w:val="21"/>
                <w:szCs w:val="21"/>
                <w14:textFill>
                  <w14:solidFill>
                    <w14:schemeClr w14:val="tx1"/>
                  </w14:solidFill>
                </w14:textFill>
              </w:rPr>
              <w:t>万元以上；</w:t>
            </w:r>
          </w:p>
          <w:p w14:paraId="6E5EE9B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违反国家有关规定使用捐赠、资助</w:t>
            </w:r>
            <w:r>
              <w:rPr>
                <w:rFonts w:hint="eastAsia" w:hAnsi="宋体" w:cs="宋体"/>
                <w:color w:val="000000" w:themeColor="text1"/>
                <w:kern w:val="0"/>
                <w:sz w:val="21"/>
                <w:szCs w:val="21"/>
                <w:lang w:val="en-US" w:eastAsia="zh-CN"/>
                <w14:textFill>
                  <w14:solidFill>
                    <w14:schemeClr w14:val="tx1"/>
                  </w14:solidFill>
                </w14:textFill>
              </w:rPr>
              <w:t>20</w:t>
            </w:r>
            <w:r>
              <w:rPr>
                <w:rFonts w:hint="eastAsia" w:hAnsi="宋体" w:cs="宋体"/>
                <w:color w:val="000000" w:themeColor="text1"/>
                <w:kern w:val="0"/>
                <w:sz w:val="21"/>
                <w:szCs w:val="21"/>
                <w14:textFill>
                  <w14:solidFill>
                    <w14:schemeClr w14:val="tx1"/>
                  </w14:solidFill>
                </w14:textFill>
              </w:rPr>
              <w:t>万元以上；</w:t>
            </w:r>
          </w:p>
          <w:p w14:paraId="40017699">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w:t>
            </w:r>
            <w:r>
              <w:rPr>
                <w:rFonts w:hint="eastAsia" w:hAnsi="宋体" w:cs="宋体"/>
                <w:color w:val="000000" w:themeColor="text1"/>
                <w:kern w:val="0"/>
                <w:sz w:val="21"/>
                <w:szCs w:val="21"/>
                <w:lang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年内曾因违反国家有关规定接受、使用捐赠、资助受到过行政处罚</w:t>
            </w:r>
            <w:r>
              <w:rPr>
                <w:rFonts w:hint="eastAsia" w:hAnsi="宋体" w:cs="宋体"/>
                <w:color w:val="000000" w:themeColor="text1"/>
                <w:kern w:val="0"/>
                <w:sz w:val="21"/>
                <w:szCs w:val="21"/>
                <w:lang w:eastAsia="zh-CN"/>
                <w14:textFill>
                  <w14:solidFill>
                    <w14:schemeClr w14:val="tx1"/>
                  </w14:solidFill>
                </w14:textFill>
              </w:rPr>
              <w:t>，经责令改正拒不改正</w:t>
            </w:r>
            <w:r>
              <w:rPr>
                <w:rFonts w:hint="eastAsia" w:hAnsi="宋体" w:cs="宋体"/>
                <w:color w:val="000000" w:themeColor="text1"/>
                <w:kern w:val="0"/>
                <w:sz w:val="21"/>
                <w:szCs w:val="21"/>
                <w14:textFill>
                  <w14:solidFill>
                    <w14:schemeClr w14:val="tx1"/>
                  </w14:solidFill>
                </w14:textFill>
              </w:rPr>
              <w:t>；</w:t>
            </w:r>
          </w:p>
          <w:p w14:paraId="281B028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4.</w:t>
            </w:r>
            <w:r>
              <w:rPr>
                <w:rFonts w:hint="eastAsia" w:ascii="宋体" w:hAnsi="宋体" w:eastAsia="宋体" w:cs="宋体"/>
                <w:b w:val="0"/>
                <w:bCs w:val="0"/>
                <w:color w:val="000000" w:themeColor="text1"/>
                <w:kern w:val="0"/>
                <w:sz w:val="21"/>
                <w:szCs w:val="21"/>
                <w14:textFill>
                  <w14:solidFill>
                    <w14:schemeClr w14:val="tx1"/>
                  </w14:solidFill>
                </w14:textFill>
              </w:rPr>
              <w:t>造成</w:t>
            </w:r>
            <w:r>
              <w:rPr>
                <w:rFonts w:hint="eastAsia" w:hAnsi="宋体" w:cs="宋体"/>
                <w:b w:val="0"/>
                <w:bCs w:val="0"/>
                <w:color w:val="000000" w:themeColor="text1"/>
                <w:kern w:val="0"/>
                <w:sz w:val="21"/>
                <w:szCs w:val="21"/>
                <w:lang w:eastAsia="zh-CN"/>
                <w14:textFill>
                  <w14:solidFill>
                    <w14:schemeClr w14:val="tx1"/>
                  </w14:solidFill>
                </w14:textFill>
              </w:rPr>
              <w:t>严重</w:t>
            </w:r>
            <w:r>
              <w:rPr>
                <w:rFonts w:hint="eastAsia" w:ascii="宋体" w:hAnsi="宋体" w:eastAsia="宋体" w:cs="宋体"/>
                <w:b w:val="0"/>
                <w:bCs w:val="0"/>
                <w:color w:val="000000" w:themeColor="text1"/>
                <w:kern w:val="0"/>
                <w:sz w:val="21"/>
                <w:szCs w:val="21"/>
                <w14:textFill>
                  <w14:solidFill>
                    <w14:schemeClr w14:val="tx1"/>
                  </w14:solidFill>
                </w14:textFill>
              </w:rPr>
              <w:t>社会负面影响的</w:t>
            </w:r>
            <w:r>
              <w:rPr>
                <w:rFonts w:hint="eastAsia" w:hAnsi="宋体" w:cs="宋体"/>
                <w:b w:val="0"/>
                <w:bCs w:val="0"/>
                <w:color w:val="000000" w:themeColor="text1"/>
                <w:kern w:val="0"/>
                <w:sz w:val="21"/>
                <w:szCs w:val="21"/>
                <w:lang w:eastAsia="zh-CN"/>
                <w14:textFill>
                  <w14:solidFill>
                    <w14:schemeClr w14:val="tx1"/>
                  </w14:solidFill>
                </w14:textFill>
              </w:rPr>
              <w:t>，或者</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有其他</w:t>
            </w:r>
            <w:r>
              <w:rPr>
                <w:rFonts w:hint="eastAsia" w:ascii="宋体" w:hAnsi="宋体" w:eastAsia="宋体" w:cs="宋体"/>
                <w:b w:val="0"/>
                <w:bCs w:val="0"/>
                <w:color w:val="000000" w:themeColor="text1"/>
                <w:kern w:val="0"/>
                <w:sz w:val="21"/>
                <w:szCs w:val="21"/>
                <w14:textFill>
                  <w14:solidFill>
                    <w14:schemeClr w14:val="tx1"/>
                  </w14:solidFill>
                </w14:textFill>
              </w:rPr>
              <w:t>情节</w:t>
            </w:r>
            <w:r>
              <w:rPr>
                <w:rFonts w:hint="eastAsia" w:hAnsi="宋体" w:cs="宋体"/>
                <w:b w:val="0"/>
                <w:bCs w:val="0"/>
                <w:color w:val="000000" w:themeColor="text1"/>
                <w:kern w:val="0"/>
                <w:sz w:val="21"/>
                <w:szCs w:val="21"/>
                <w:lang w:eastAsia="zh-CN"/>
                <w14:textFill>
                  <w14:solidFill>
                    <w14:schemeClr w14:val="tx1"/>
                  </w14:solidFill>
                </w14:textFill>
              </w:rPr>
              <w:t>严重</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情形</w:t>
            </w:r>
            <w:r>
              <w:rPr>
                <w:rFonts w:hint="eastAsia" w:hAnsi="宋体" w:cs="宋体"/>
                <w:b w:val="0"/>
                <w:bCs w:val="0"/>
                <w:color w:val="000000" w:themeColor="text1"/>
                <w:kern w:val="0"/>
                <w:sz w:val="21"/>
                <w:szCs w:val="21"/>
                <w:lang w:eastAsia="zh-CN"/>
                <w14:textFill>
                  <w14:solidFill>
                    <w14:schemeClr w14:val="tx1"/>
                  </w14:solidFill>
                </w14:textFill>
              </w:rPr>
              <w:t>。</w:t>
            </w:r>
          </w:p>
        </w:tc>
        <w:tc>
          <w:tcPr>
            <w:tcW w:w="612" w:type="pct"/>
            <w:noWrap/>
            <w:vAlign w:val="center"/>
          </w:tcPr>
          <w:p w14:paraId="1CC4AFF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撤销登记。</w:t>
            </w:r>
            <w:r>
              <w:rPr>
                <w:rFonts w:hint="default" w:hAnsi="宋体" w:cs="宋体"/>
                <w:color w:val="000000" w:themeColor="text1"/>
                <w:kern w:val="0"/>
                <w:sz w:val="21"/>
                <w:szCs w:val="21"/>
                <w14:textFill>
                  <w14:solidFill>
                    <w14:schemeClr w14:val="tx1"/>
                  </w14:solidFill>
                </w14:textFill>
              </w:rPr>
              <w:t>没收违法经营额或违法所得，</w:t>
            </w:r>
            <w:r>
              <w:rPr>
                <w:rFonts w:hint="default" w:ascii="宋体" w:hAnsi="宋体" w:eastAsia="宋体" w:cs="宋体"/>
                <w:b w:val="0"/>
                <w:bCs w:val="0"/>
                <w:color w:val="000000" w:themeColor="text1"/>
                <w:kern w:val="0"/>
                <w:sz w:val="21"/>
                <w:szCs w:val="21"/>
                <w14:textFill>
                  <w14:solidFill>
                    <w14:schemeClr w14:val="tx1"/>
                  </w14:solidFill>
                </w14:textFill>
              </w:rPr>
              <w:t>可以并处违法经营额</w:t>
            </w:r>
            <w:r>
              <w:rPr>
                <w:rFonts w:hint="default" w:ascii="宋体" w:hAnsi="宋体" w:eastAsia="宋体" w:cs="宋体"/>
                <w:b w:val="0"/>
                <w:bCs w:val="0"/>
                <w:color w:val="000000" w:themeColor="text1"/>
                <w:kern w:val="0"/>
                <w:sz w:val="21"/>
                <w:szCs w:val="21"/>
                <w:lang w:eastAsia="zh-CN"/>
                <w14:textFill>
                  <w14:solidFill>
                    <w14:schemeClr w14:val="tx1"/>
                  </w14:solidFill>
                </w14:textFill>
              </w:rPr>
              <w:t>二</w:t>
            </w:r>
            <w:r>
              <w:rPr>
                <w:rFonts w:hint="default" w:ascii="宋体" w:hAnsi="宋体" w:eastAsia="宋体" w:cs="宋体"/>
                <w:b w:val="0"/>
                <w:bCs w:val="0"/>
                <w:color w:val="000000" w:themeColor="text1"/>
                <w:kern w:val="0"/>
                <w:sz w:val="21"/>
                <w:szCs w:val="21"/>
                <w14:textFill>
                  <w14:solidFill>
                    <w14:schemeClr w14:val="tx1"/>
                  </w14:solidFill>
                </w14:textFill>
              </w:rPr>
              <w:t>倍以上</w:t>
            </w:r>
            <w:r>
              <w:rPr>
                <w:rFonts w:hint="default" w:ascii="宋体" w:hAnsi="宋体" w:eastAsia="宋体" w:cs="宋体"/>
                <w:b w:val="0"/>
                <w:bCs w:val="0"/>
                <w:color w:val="000000" w:themeColor="text1"/>
                <w:kern w:val="0"/>
                <w:sz w:val="21"/>
                <w:szCs w:val="21"/>
                <w:lang w:eastAsia="zh-CN"/>
                <w14:textFill>
                  <w14:solidFill>
                    <w14:schemeClr w14:val="tx1"/>
                  </w14:solidFill>
                </w14:textFill>
              </w:rPr>
              <w:t>三</w:t>
            </w:r>
            <w:r>
              <w:rPr>
                <w:rFonts w:hint="default" w:ascii="宋体" w:hAnsi="宋体" w:eastAsia="宋体" w:cs="宋体"/>
                <w:b w:val="0"/>
                <w:bCs w:val="0"/>
                <w:color w:val="000000" w:themeColor="text1"/>
                <w:kern w:val="0"/>
                <w:sz w:val="21"/>
                <w:szCs w:val="21"/>
                <w14:textFill>
                  <w14:solidFill>
                    <w14:schemeClr w14:val="tx1"/>
                  </w14:solidFill>
                </w14:textFill>
              </w:rPr>
              <w:t>倍以下罚款或者违法所得</w:t>
            </w:r>
            <w:r>
              <w:rPr>
                <w:rFonts w:hint="default" w:ascii="宋体" w:hAnsi="宋体" w:eastAsia="宋体" w:cs="宋体"/>
                <w:b w:val="0"/>
                <w:bCs w:val="0"/>
                <w:color w:val="000000" w:themeColor="text1"/>
                <w:kern w:val="0"/>
                <w:sz w:val="21"/>
                <w:szCs w:val="21"/>
                <w:lang w:eastAsia="zh-CN"/>
                <w14:textFill>
                  <w14:solidFill>
                    <w14:schemeClr w14:val="tx1"/>
                  </w14:solidFill>
                </w14:textFill>
              </w:rPr>
              <w:t>四</w:t>
            </w:r>
            <w:r>
              <w:rPr>
                <w:rFonts w:hint="default" w:ascii="宋体" w:hAnsi="宋体" w:eastAsia="宋体" w:cs="宋体"/>
                <w:b w:val="0"/>
                <w:bCs w:val="0"/>
                <w:color w:val="000000" w:themeColor="text1"/>
                <w:kern w:val="0"/>
                <w:sz w:val="21"/>
                <w:szCs w:val="21"/>
                <w14:textFill>
                  <w14:solidFill>
                    <w14:schemeClr w14:val="tx1"/>
                  </w14:solidFill>
                </w14:textFill>
              </w:rPr>
              <w:t>倍以上</w:t>
            </w:r>
            <w:r>
              <w:rPr>
                <w:rFonts w:hint="default" w:ascii="宋体" w:hAnsi="宋体" w:eastAsia="宋体" w:cs="宋体"/>
                <w:b w:val="0"/>
                <w:bCs w:val="0"/>
                <w:color w:val="000000" w:themeColor="text1"/>
                <w:kern w:val="0"/>
                <w:sz w:val="21"/>
                <w:szCs w:val="21"/>
                <w:lang w:eastAsia="zh-CN"/>
                <w14:textFill>
                  <w14:solidFill>
                    <w14:schemeClr w14:val="tx1"/>
                  </w14:solidFill>
                </w14:textFill>
              </w:rPr>
              <w:t>五</w:t>
            </w:r>
            <w:r>
              <w:rPr>
                <w:rFonts w:hint="default" w:ascii="宋体" w:hAnsi="宋体" w:eastAsia="宋体" w:cs="宋体"/>
                <w:b w:val="0"/>
                <w:bCs w:val="0"/>
                <w:color w:val="000000" w:themeColor="text1"/>
                <w:kern w:val="0"/>
                <w:sz w:val="21"/>
                <w:szCs w:val="21"/>
                <w14:textFill>
                  <w14:solidFill>
                    <w14:schemeClr w14:val="tx1"/>
                  </w14:solidFill>
                </w14:textFill>
              </w:rPr>
              <w:t>倍以下罚款。</w:t>
            </w:r>
          </w:p>
        </w:tc>
      </w:tr>
      <w:tr w14:paraId="2754A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75" w:hRule="atLeast"/>
          <w:jc w:val="center"/>
        </w:trPr>
        <w:tc>
          <w:tcPr>
            <w:tcW w:w="197" w:type="pct"/>
            <w:noWrap/>
            <w:vAlign w:val="center"/>
          </w:tcPr>
          <w:p w14:paraId="3A714769">
            <w:pPr>
              <w:adjustRightInd w:val="0"/>
              <w:snapToGrid w:val="0"/>
              <w:jc w:val="center"/>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3</w:t>
            </w:r>
            <w:r>
              <w:rPr>
                <w:rFonts w:hint="eastAsia" w:hAnsi="宋体" w:cs="宋体"/>
                <w:color w:val="000000" w:themeColor="text1"/>
                <w:kern w:val="0"/>
                <w:sz w:val="21"/>
                <w:szCs w:val="21"/>
                <w:lang w:val="en-US" w:eastAsia="zh-CN"/>
                <w14:textFill>
                  <w14:solidFill>
                    <w14:schemeClr w14:val="tx1"/>
                  </w14:solidFill>
                </w14:textFill>
              </w:rPr>
              <w:t>4</w:t>
            </w:r>
          </w:p>
        </w:tc>
        <w:tc>
          <w:tcPr>
            <w:tcW w:w="1054" w:type="pct"/>
            <w:gridSpan w:val="2"/>
            <w:noWrap/>
            <w:vAlign w:val="center"/>
          </w:tcPr>
          <w:p w14:paraId="247E0A1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民办非企业单位的活动违反其他法律、法规。</w:t>
            </w:r>
          </w:p>
        </w:tc>
        <w:tc>
          <w:tcPr>
            <w:tcW w:w="940" w:type="pct"/>
            <w:gridSpan w:val="3"/>
            <w:noWrap/>
            <w:vAlign w:val="center"/>
          </w:tcPr>
          <w:p w14:paraId="44BD095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《民办非企业单位登记管理暂行条例》第二十六条：民办非企业单位的活动违反其他法律、法规的，由有关国家机关依法处理；有关国家机关认为应当撤销登记的，由登记管理机关撤销登记。</w:t>
            </w:r>
          </w:p>
        </w:tc>
        <w:tc>
          <w:tcPr>
            <w:tcW w:w="929" w:type="pct"/>
            <w:gridSpan w:val="2"/>
            <w:noWrap/>
            <w:vAlign w:val="center"/>
          </w:tcPr>
          <w:p w14:paraId="12E6D1F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《民办非企业单位登记管理暂行条例》第二十六条：民办非企业单位的活动违反其他法律、法规的，由有关国家机关依法处理；有关国家机关认为应当撤销登记的，由登记管理机关撤销登记。</w:t>
            </w:r>
          </w:p>
        </w:tc>
        <w:tc>
          <w:tcPr>
            <w:tcW w:w="237" w:type="pct"/>
            <w:noWrap/>
            <w:vAlign w:val="center"/>
          </w:tcPr>
          <w:p w14:paraId="4C7F6822">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1028" w:type="pct"/>
            <w:noWrap/>
            <w:vAlign w:val="center"/>
          </w:tcPr>
          <w:p w14:paraId="3954DA5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民办非企业单位违反《民办非企业单位登记管理暂行条例》以外的其他法律、法规，有关国家机关认为应当撤销登记的，并出具明确书面意见。</w:t>
            </w:r>
          </w:p>
        </w:tc>
        <w:tc>
          <w:tcPr>
            <w:tcW w:w="612" w:type="pct"/>
            <w:noWrap/>
            <w:vAlign w:val="center"/>
          </w:tcPr>
          <w:p w14:paraId="6888B6C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撤销登记。</w:t>
            </w:r>
          </w:p>
        </w:tc>
      </w:tr>
      <w:tr w14:paraId="09BBD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75" w:hRule="atLeast"/>
          <w:jc w:val="center"/>
        </w:trPr>
        <w:tc>
          <w:tcPr>
            <w:tcW w:w="197" w:type="pct"/>
            <w:noWrap/>
            <w:vAlign w:val="center"/>
          </w:tcPr>
          <w:p w14:paraId="18893E07">
            <w:pPr>
              <w:adjustRightInd w:val="0"/>
              <w:snapToGrid w:val="0"/>
              <w:jc w:val="center"/>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3</w:t>
            </w:r>
            <w:r>
              <w:rPr>
                <w:rFonts w:hint="eastAsia" w:hAnsi="宋体" w:cs="宋体"/>
                <w:color w:val="000000" w:themeColor="text1"/>
                <w:kern w:val="0"/>
                <w:sz w:val="21"/>
                <w:szCs w:val="21"/>
                <w:lang w:val="en-US" w:eastAsia="zh-CN"/>
                <w14:textFill>
                  <w14:solidFill>
                    <w14:schemeClr w14:val="tx1"/>
                  </w14:solidFill>
                </w14:textFill>
              </w:rPr>
              <w:t>5</w:t>
            </w:r>
          </w:p>
        </w:tc>
        <w:tc>
          <w:tcPr>
            <w:tcW w:w="1054" w:type="pct"/>
            <w:gridSpan w:val="2"/>
            <w:noWrap/>
            <w:vAlign w:val="center"/>
          </w:tcPr>
          <w:p w14:paraId="15170F2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对未经登记，擅自以民办非企业单位名义进行活动。</w:t>
            </w:r>
          </w:p>
        </w:tc>
        <w:tc>
          <w:tcPr>
            <w:tcW w:w="940" w:type="pct"/>
            <w:gridSpan w:val="3"/>
            <w:noWrap/>
            <w:vAlign w:val="center"/>
          </w:tcPr>
          <w:p w14:paraId="74742E6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登记管理暂行条例》第二十七条：未经登记，擅自以民办非企业单位名义进行活动的，或者被撤销登记的民办非企业单位继续以民办非企业单位名义进行活动的，由登记管理机关予以取缔，没收非法财产；构成犯罪的，依法追究刑事责任；尚不构成犯罪的，依法给予治安管理处罚。</w:t>
            </w:r>
          </w:p>
        </w:tc>
        <w:tc>
          <w:tcPr>
            <w:tcW w:w="929" w:type="pct"/>
            <w:gridSpan w:val="2"/>
            <w:noWrap/>
            <w:vAlign w:val="center"/>
          </w:tcPr>
          <w:p w14:paraId="34BE7CB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登记管理暂行条例》第二十七条：未经登记，擅自以民办非企业单位名义进行活动的，或者被撤销登记的民办非企业单位继续以民办非企业单位名义进行活动的，由登记管理机关予以取缔，没收非法财产；构成犯罪的，依法追究刑事责任；尚不构成犯罪的，依法给予治安管理处罚。</w:t>
            </w:r>
          </w:p>
        </w:tc>
        <w:tc>
          <w:tcPr>
            <w:tcW w:w="237" w:type="pct"/>
            <w:noWrap/>
            <w:vAlign w:val="center"/>
          </w:tcPr>
          <w:p w14:paraId="20A6F6F8">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1028" w:type="pct"/>
            <w:noWrap/>
            <w:vAlign w:val="center"/>
          </w:tcPr>
          <w:p w14:paraId="1BFE581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未经登记，擅自以民办非企业单位名义进行活动的行为，存在非法财产。</w:t>
            </w:r>
          </w:p>
        </w:tc>
        <w:tc>
          <w:tcPr>
            <w:tcW w:w="612" w:type="pct"/>
            <w:noWrap/>
            <w:vAlign w:val="center"/>
          </w:tcPr>
          <w:p w14:paraId="72BA489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没收非法财产。</w:t>
            </w:r>
          </w:p>
        </w:tc>
      </w:tr>
      <w:tr w14:paraId="05107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8190" w:hRule="exact"/>
          <w:jc w:val="center"/>
        </w:trPr>
        <w:tc>
          <w:tcPr>
            <w:tcW w:w="197" w:type="pct"/>
            <w:noWrap/>
            <w:vAlign w:val="center"/>
          </w:tcPr>
          <w:p w14:paraId="1FE60858">
            <w:pPr>
              <w:adjustRightInd w:val="0"/>
              <w:snapToGrid w:val="0"/>
              <w:jc w:val="center"/>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3</w:t>
            </w:r>
            <w:r>
              <w:rPr>
                <w:rFonts w:hint="eastAsia" w:hAnsi="宋体" w:cs="宋体"/>
                <w:color w:val="000000" w:themeColor="text1"/>
                <w:kern w:val="0"/>
                <w:sz w:val="21"/>
                <w:szCs w:val="21"/>
                <w:lang w:val="en-US" w:eastAsia="zh-CN"/>
                <w14:textFill>
                  <w14:solidFill>
                    <w14:schemeClr w14:val="tx1"/>
                  </w14:solidFill>
                </w14:textFill>
              </w:rPr>
              <w:t>6</w:t>
            </w:r>
          </w:p>
        </w:tc>
        <w:tc>
          <w:tcPr>
            <w:tcW w:w="1054" w:type="pct"/>
            <w:gridSpan w:val="2"/>
            <w:noWrap/>
            <w:vAlign w:val="center"/>
          </w:tcPr>
          <w:p w14:paraId="3D3B767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对被撤销登记的民办非企业单位继续以民办非企业单位名义进行活动。</w:t>
            </w:r>
          </w:p>
        </w:tc>
        <w:tc>
          <w:tcPr>
            <w:tcW w:w="940" w:type="pct"/>
            <w:gridSpan w:val="3"/>
            <w:noWrap/>
            <w:vAlign w:val="center"/>
          </w:tcPr>
          <w:p w14:paraId="67B10FB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登记管理暂行条例》第二十七条：未经登记，擅自以民办非企业单位名义进行活动的，或者被撤销登记的民办非企业单位继续以民办非企业单位名义进行活动的，由登记管理机关予以取缔，没收非法财产；构成犯罪的，依法追究刑事责任；尚不构成犯罪的，依法给予治安管理处罚。</w:t>
            </w:r>
          </w:p>
        </w:tc>
        <w:tc>
          <w:tcPr>
            <w:tcW w:w="929" w:type="pct"/>
            <w:gridSpan w:val="2"/>
            <w:noWrap/>
            <w:vAlign w:val="center"/>
          </w:tcPr>
          <w:p w14:paraId="6C78C41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办非企业单位登记管理暂行条例》第二十七条：未经登记，擅自以民办非企业单位名义进行活动的，或者被撤销登记的民办非企业单位继续以民办非企业单位名义进行活动的，由登记管理机关予以取缔，没收非法财产；构成犯罪的，依法追究刑事责任；尚不构成犯罪的，依法给予治安管理处罚。</w:t>
            </w:r>
          </w:p>
        </w:tc>
        <w:tc>
          <w:tcPr>
            <w:tcW w:w="237" w:type="pct"/>
            <w:noWrap/>
            <w:vAlign w:val="center"/>
          </w:tcPr>
          <w:p w14:paraId="18FC0605">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1028" w:type="pct"/>
            <w:noWrap/>
            <w:vAlign w:val="center"/>
          </w:tcPr>
          <w:p w14:paraId="10D89B0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被撤销登记的民办非企业单位继续以民办非企业单位名义进行活动，存在非法财产。</w:t>
            </w:r>
          </w:p>
        </w:tc>
        <w:tc>
          <w:tcPr>
            <w:tcW w:w="612" w:type="pct"/>
            <w:noWrap/>
            <w:vAlign w:val="center"/>
          </w:tcPr>
          <w:p w14:paraId="6C842EF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没收非法财产。</w:t>
            </w:r>
          </w:p>
        </w:tc>
      </w:tr>
      <w:tr w14:paraId="1CF32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exact"/>
          <w:jc w:val="center"/>
        </w:trPr>
        <w:tc>
          <w:tcPr>
            <w:tcW w:w="5000" w:type="pct"/>
            <w:gridSpan w:val="11"/>
            <w:noWrap/>
            <w:vAlign w:val="center"/>
          </w:tcPr>
          <w:p w14:paraId="234691EE">
            <w:pPr>
              <w:adjustRightInd w:val="0"/>
              <w:snapToGrid w:val="0"/>
              <w:rPr>
                <w:rFonts w:ascii="黑体" w:hAnsi="黑体" w:eastAsia="黑体" w:cs="宋体"/>
                <w:color w:val="000000" w:themeColor="text1"/>
                <w:kern w:val="0"/>
                <w:sz w:val="21"/>
                <w:szCs w:val="21"/>
                <w14:textFill>
                  <w14:solidFill>
                    <w14:schemeClr w14:val="tx1"/>
                  </w14:solidFill>
                </w14:textFill>
              </w:rPr>
            </w:pPr>
            <w:r>
              <w:rPr>
                <w:rFonts w:hint="eastAsia" w:ascii="黑体" w:hAnsi="黑体" w:eastAsia="黑体" w:cs="宋体"/>
                <w:color w:val="000000" w:themeColor="text1"/>
                <w:kern w:val="0"/>
                <w:sz w:val="21"/>
                <w:szCs w:val="21"/>
                <w14:textFill>
                  <w14:solidFill>
                    <w14:schemeClr w14:val="tx1"/>
                  </w14:solidFill>
                </w14:textFill>
              </w:rPr>
              <w:t>四、宗教活动场所法人登记管理工作</w:t>
            </w:r>
          </w:p>
        </w:tc>
      </w:tr>
      <w:tr w14:paraId="0F8E0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638" w:hRule="atLeast"/>
          <w:jc w:val="center"/>
        </w:trPr>
        <w:tc>
          <w:tcPr>
            <w:tcW w:w="197" w:type="pct"/>
            <w:noWrap/>
            <w:vAlign w:val="center"/>
          </w:tcPr>
          <w:p w14:paraId="08F420D1">
            <w:pPr>
              <w:adjustRightInd w:val="0"/>
              <w:snapToGrid w:val="0"/>
              <w:jc w:val="center"/>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3</w:t>
            </w:r>
            <w:r>
              <w:rPr>
                <w:rFonts w:hint="eastAsia" w:hAnsi="宋体" w:cs="宋体"/>
                <w:color w:val="000000" w:themeColor="text1"/>
                <w:kern w:val="0"/>
                <w:sz w:val="21"/>
                <w:szCs w:val="21"/>
                <w:lang w:val="en-US" w:eastAsia="zh-CN"/>
                <w14:textFill>
                  <w14:solidFill>
                    <w14:schemeClr w14:val="tx1"/>
                  </w14:solidFill>
                </w14:textFill>
              </w:rPr>
              <w:t>7</w:t>
            </w:r>
          </w:p>
        </w:tc>
        <w:tc>
          <w:tcPr>
            <w:tcW w:w="1054" w:type="pct"/>
            <w:gridSpan w:val="2"/>
            <w:noWrap/>
            <w:vAlign w:val="center"/>
          </w:tcPr>
          <w:p w14:paraId="5F760B8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大型宗教活动过程中发生危害国家安全、公共安全或者严重破坏社会秩序。</w:t>
            </w:r>
          </w:p>
        </w:tc>
        <w:tc>
          <w:tcPr>
            <w:tcW w:w="940" w:type="pct"/>
            <w:gridSpan w:val="3"/>
            <w:noWrap/>
            <w:vAlign w:val="center"/>
          </w:tcPr>
          <w:p w14:paraId="0236FCD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《宗教事务条例》第四条第三款：任何组织或者个人不得利用宗教进行危害国家安全、破坏社会秩序、损害公民身体健康、妨碍国家教育制度，以及其他损害国家利益、社会公共利益和公民合法权益等违法活动。</w:t>
            </w:r>
          </w:p>
        </w:tc>
        <w:tc>
          <w:tcPr>
            <w:tcW w:w="929" w:type="pct"/>
            <w:gridSpan w:val="2"/>
            <w:noWrap/>
            <w:vAlign w:val="center"/>
          </w:tcPr>
          <w:p w14:paraId="7975EEA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事务条例》第六十四条：大型宗教活动过程中发生危害国家安全、公共安全或者严重破坏社会秩序情况的，由有关部门依照法律、法规进行处置和处罚；主办的宗教团体、寺观教堂负有责任的，由登记管理机关责令其撤换主要负责人，情节严重的，由登记管理机关吊销其登记证书。</w:t>
            </w:r>
          </w:p>
        </w:tc>
        <w:tc>
          <w:tcPr>
            <w:tcW w:w="237" w:type="pct"/>
            <w:noWrap/>
            <w:vAlign w:val="center"/>
          </w:tcPr>
          <w:p w14:paraId="1B94DDA2">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1028" w:type="pct"/>
            <w:noWrap/>
            <w:vAlign w:val="center"/>
          </w:tcPr>
          <w:p w14:paraId="296A011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宗教团体、寺观教堂对其主办大型宗教活动过程中发生危害公共安全或者严重破坏社会秩序的情况，负有责任，情节严重，宗教事务部门认为应当吊销其法人登记证书。</w:t>
            </w:r>
          </w:p>
        </w:tc>
        <w:tc>
          <w:tcPr>
            <w:tcW w:w="612" w:type="pct"/>
            <w:noWrap/>
            <w:vAlign w:val="center"/>
          </w:tcPr>
          <w:p w14:paraId="0E84498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吊销法人登记证书。</w:t>
            </w:r>
          </w:p>
        </w:tc>
      </w:tr>
      <w:tr w14:paraId="09114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8159" w:hRule="atLeast"/>
          <w:jc w:val="center"/>
        </w:trPr>
        <w:tc>
          <w:tcPr>
            <w:tcW w:w="197" w:type="pct"/>
            <w:noWrap/>
            <w:vAlign w:val="center"/>
          </w:tcPr>
          <w:p w14:paraId="630A805A">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38</w:t>
            </w:r>
          </w:p>
        </w:tc>
        <w:tc>
          <w:tcPr>
            <w:tcW w:w="1054" w:type="pct"/>
            <w:gridSpan w:val="2"/>
            <w:noWrap/>
            <w:vAlign w:val="center"/>
          </w:tcPr>
          <w:p w14:paraId="24C5880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宗教团体未按规定办理变更登记或备案手续。</w:t>
            </w:r>
          </w:p>
        </w:tc>
        <w:tc>
          <w:tcPr>
            <w:tcW w:w="940" w:type="pct"/>
            <w:gridSpan w:val="3"/>
            <w:noWrap/>
            <w:vAlign w:val="center"/>
          </w:tcPr>
          <w:p w14:paraId="27A4C32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《宗教事务条例》第七条第一款：宗教团体的成立、变更和注销，应当依照国家社会团体管理的有关规定办理登记。</w:t>
            </w:r>
          </w:p>
        </w:tc>
        <w:tc>
          <w:tcPr>
            <w:tcW w:w="929" w:type="pct"/>
            <w:gridSpan w:val="2"/>
            <w:noWrap/>
            <w:vAlign w:val="center"/>
          </w:tcPr>
          <w:p w14:paraId="660101B3">
            <w:pPr>
              <w:adjustRightInd w:val="0"/>
              <w:snapToGrid w:val="0"/>
              <w:spacing w:line="260" w:lineRule="exact"/>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事务条例》第六十五条：宗教团体、宗教院校、宗教活动场所有下列行为之一的，由宗教事务部门责令改正；情节较重的，由登记管理机关或者批准设立机关责令该宗教团体、宗教院校、宗教活动场所撤换直接负责的主管人员；情节严重的，由登记管理机关或者批准设立机关责令停止日常活动，改组管理组织，限期整</w:t>
            </w:r>
            <w:r>
              <w:rPr>
                <w:rFonts w:hint="eastAsia" w:hAnsi="宋体" w:cs="宋体"/>
                <w:color w:val="000000" w:themeColor="text1"/>
                <w:spacing w:val="-4"/>
                <w:kern w:val="0"/>
                <w:sz w:val="21"/>
                <w:szCs w:val="21"/>
                <w14:textFill>
                  <w14:solidFill>
                    <w14:schemeClr w14:val="tx1"/>
                  </w14:solidFill>
                </w14:textFill>
              </w:rPr>
              <w:t>改，拒不整改的，依法吊销其登记证书或者设立许可；有违法所得、非法财物的，予以没收：</w:t>
            </w:r>
          </w:p>
          <w:p w14:paraId="1B5826C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（一）未按规定办理变更登记或者备案手续的。</w:t>
            </w:r>
          </w:p>
          <w:p w14:paraId="1BBB3F5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237" w:type="pct"/>
            <w:noWrap/>
            <w:vAlign w:val="center"/>
          </w:tcPr>
          <w:p w14:paraId="66A7D4F6">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1028" w:type="pct"/>
            <w:noWrap/>
            <w:vAlign w:val="center"/>
          </w:tcPr>
          <w:p w14:paraId="027EBCF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宗教团</w:t>
            </w:r>
            <w:r>
              <w:rPr>
                <w:rFonts w:hint="eastAsia" w:hAnsi="宋体" w:cs="宋体"/>
                <w:color w:val="auto"/>
                <w:kern w:val="0"/>
                <w:sz w:val="21"/>
                <w:szCs w:val="21"/>
              </w:rPr>
              <w:t>体未按规定办理变更登记，情节严重</w:t>
            </w:r>
            <w:r>
              <w:rPr>
                <w:rFonts w:hint="eastAsia" w:hAnsi="宋体" w:cs="宋体"/>
                <w:color w:val="auto"/>
                <w:kern w:val="0"/>
                <w:sz w:val="21"/>
                <w:szCs w:val="21"/>
                <w:lang w:eastAsia="zh-CN"/>
              </w:rPr>
              <w:t>，</w:t>
            </w:r>
            <w:r>
              <w:rPr>
                <w:rFonts w:hint="eastAsia" w:hAnsi="宋体" w:cs="宋体"/>
                <w:color w:val="auto"/>
                <w:kern w:val="0"/>
                <w:sz w:val="21"/>
                <w:szCs w:val="21"/>
                <w:lang w:val="en-US" w:eastAsia="zh-CN"/>
              </w:rPr>
              <w:t>拒不整改的</w:t>
            </w:r>
            <w:r>
              <w:rPr>
                <w:rFonts w:hint="eastAsia" w:hAnsi="宋体" w:cs="宋体"/>
                <w:color w:val="auto"/>
                <w:kern w:val="0"/>
                <w:sz w:val="21"/>
                <w:szCs w:val="21"/>
              </w:rPr>
              <w:t>。</w:t>
            </w:r>
          </w:p>
        </w:tc>
        <w:tc>
          <w:tcPr>
            <w:tcW w:w="612" w:type="pct"/>
            <w:noWrap/>
            <w:vAlign w:val="center"/>
          </w:tcPr>
          <w:p w14:paraId="1650B91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吊销法人登记证书，有非法财物的，予以没收。</w:t>
            </w:r>
          </w:p>
        </w:tc>
      </w:tr>
      <w:tr w14:paraId="45357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8168" w:hRule="exact"/>
          <w:jc w:val="center"/>
        </w:trPr>
        <w:tc>
          <w:tcPr>
            <w:tcW w:w="197" w:type="pct"/>
            <w:noWrap/>
            <w:vAlign w:val="center"/>
          </w:tcPr>
          <w:p w14:paraId="44A2DA75">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39</w:t>
            </w:r>
          </w:p>
        </w:tc>
        <w:tc>
          <w:tcPr>
            <w:tcW w:w="1054" w:type="pct"/>
            <w:gridSpan w:val="2"/>
            <w:noWrap/>
            <w:vAlign w:val="center"/>
          </w:tcPr>
          <w:p w14:paraId="3A5F0E1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宗教活动场所未建立有关管理制度或者管理制度不符合要求。</w:t>
            </w:r>
          </w:p>
        </w:tc>
        <w:tc>
          <w:tcPr>
            <w:tcW w:w="940" w:type="pct"/>
            <w:gridSpan w:val="3"/>
            <w:noWrap/>
            <w:vAlign w:val="center"/>
          </w:tcPr>
          <w:p w14:paraId="161B87A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事务条例》第二十六条：宗教活动场所应当加强内部管理，依照有关法律、法规、规章的规定，建立健全人员、财务、资产、会计、治安、消防、文物保护、卫生防疫等管理制度，接受当地人民政府有关部门的指导、监督、检查。</w:t>
            </w:r>
          </w:p>
        </w:tc>
        <w:tc>
          <w:tcPr>
            <w:tcW w:w="929" w:type="pct"/>
            <w:gridSpan w:val="2"/>
            <w:noWrap/>
            <w:vAlign w:val="center"/>
          </w:tcPr>
          <w:p w14:paraId="3349773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事务条例》第六十五条：宗教团体、宗教院校、宗教活动场所有下列行为之一的，由宗教事务部门责令改正；情节较重的，由登记管理机关或者批准设立机关责令该宗教团体、宗教院校、宗教活动场所撤换直接负责的主管人员；情节严重的，由登记管理机关或者批准设立机关责令停止日常活动，改组管理组织，限期整改，拒不整改的，依法吊销其登记证书或者设立许可；有违法所得、非法财物的，予以没收：</w:t>
            </w:r>
          </w:p>
          <w:p w14:paraId="6616244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5DC11B3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（三）宗教活动场所违反本条例第二十六条规定，未建立有关管理制度或者管理制度不符合要求的。</w:t>
            </w:r>
          </w:p>
          <w:p w14:paraId="50E5113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237" w:type="pct"/>
            <w:noWrap/>
            <w:vAlign w:val="center"/>
          </w:tcPr>
          <w:p w14:paraId="42F5B680">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1028" w:type="pct"/>
            <w:noWrap/>
            <w:vAlign w:val="center"/>
          </w:tcPr>
          <w:p w14:paraId="435C325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宗教活动场所未建立有关管理制度或者管理制度不符合要求，情节严重，宗教事务部门认为应当吊销其法人登记证书。</w:t>
            </w:r>
          </w:p>
        </w:tc>
        <w:tc>
          <w:tcPr>
            <w:tcW w:w="612" w:type="pct"/>
            <w:noWrap/>
            <w:vAlign w:val="center"/>
          </w:tcPr>
          <w:p w14:paraId="3533CFC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吊销法人登记证书，有非法财物的，予以没收。</w:t>
            </w:r>
          </w:p>
        </w:tc>
      </w:tr>
      <w:tr w14:paraId="3276C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8168" w:hRule="exact"/>
          <w:jc w:val="center"/>
        </w:trPr>
        <w:tc>
          <w:tcPr>
            <w:tcW w:w="197" w:type="pct"/>
            <w:noWrap/>
            <w:vAlign w:val="center"/>
          </w:tcPr>
          <w:p w14:paraId="62200913">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40</w:t>
            </w:r>
          </w:p>
        </w:tc>
        <w:tc>
          <w:tcPr>
            <w:tcW w:w="1054" w:type="pct"/>
            <w:gridSpan w:val="2"/>
            <w:noWrap/>
            <w:vAlign w:val="center"/>
          </w:tcPr>
          <w:p w14:paraId="63F6B38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宗教活动场所将用于宗教活动的房屋、构筑物及其附属的宗教教职人员生活用房转让、抵押或者作为实物投资。</w:t>
            </w:r>
          </w:p>
        </w:tc>
        <w:tc>
          <w:tcPr>
            <w:tcW w:w="940" w:type="pct"/>
            <w:gridSpan w:val="3"/>
            <w:noWrap/>
            <w:vAlign w:val="center"/>
          </w:tcPr>
          <w:p w14:paraId="0ADF001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《宗教事务条例》第五十四条：宗教活动场所用于宗教活动的房屋、构筑物及其附属的宗教教职人员生活用房不得转让、抵押或者作为实物投资。</w:t>
            </w:r>
            <w:r>
              <w:rPr>
                <w:rFonts w:hint="eastAsia" w:hAnsi="宋体" w:cs="宋体"/>
                <w:color w:val="000000" w:themeColor="text1"/>
                <w:kern w:val="0"/>
                <w:sz w:val="21"/>
                <w:szCs w:val="21"/>
                <w14:textFill>
                  <w14:solidFill>
                    <w14:schemeClr w14:val="tx1"/>
                  </w14:solidFill>
                </w14:textFill>
              </w:rPr>
              <w:br w:type="page"/>
            </w:r>
          </w:p>
        </w:tc>
        <w:tc>
          <w:tcPr>
            <w:tcW w:w="929" w:type="pct"/>
            <w:gridSpan w:val="2"/>
            <w:noWrap/>
            <w:vAlign w:val="center"/>
          </w:tcPr>
          <w:p w14:paraId="1145EE7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事务条例》第六十五条：宗教团体、宗教院校、宗教活动场所有下列行为之一的，由宗教事务部门责令改正；情节较重的，由登记管理机关或者批准设立机关责令该宗教团体、宗教院校、宗教活动场所撤换直接负责的主管人员；情节严重的，由登记管理机关或者批准设立机关责令停止日常活动，改组管理组织，限期整改，拒不整改的，依法吊销其登记证书或者设立许可；有违法所得、非法财物的，予以没收：</w:t>
            </w:r>
            <w:r>
              <w:rPr>
                <w:rFonts w:hint="eastAsia" w:hAnsi="宋体" w:cs="宋体"/>
                <w:color w:val="000000" w:themeColor="text1"/>
                <w:kern w:val="0"/>
                <w:sz w:val="21"/>
                <w:szCs w:val="21"/>
                <w14:textFill>
                  <w14:solidFill>
                    <w14:schemeClr w14:val="tx1"/>
                  </w14:solidFill>
                </w14:textFill>
              </w:rPr>
              <w:br w:type="page"/>
            </w:r>
          </w:p>
          <w:p w14:paraId="31A3018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br w:type="page"/>
            </w:r>
          </w:p>
          <w:p w14:paraId="675A340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（四）宗教活动场所违反本条例第五十四条规定，将用于宗教活动的房屋、构筑物及其附属的宗教教职人员生活用房转让、抵押或者作为实物投资的。</w:t>
            </w:r>
          </w:p>
          <w:p w14:paraId="30A7FFD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br w:type="page"/>
            </w:r>
            <w:r>
              <w:rPr>
                <w:rFonts w:hint="eastAsia" w:hAnsi="宋体" w:cs="宋体"/>
                <w:color w:val="000000" w:themeColor="text1"/>
                <w:kern w:val="0"/>
                <w:sz w:val="21"/>
                <w:szCs w:val="21"/>
                <w14:textFill>
                  <w14:solidFill>
                    <w14:schemeClr w14:val="tx1"/>
                  </w14:solidFill>
                </w14:textFill>
              </w:rPr>
              <w:t>……</w:t>
            </w:r>
          </w:p>
        </w:tc>
        <w:tc>
          <w:tcPr>
            <w:tcW w:w="237" w:type="pct"/>
            <w:noWrap/>
            <w:vAlign w:val="center"/>
          </w:tcPr>
          <w:p w14:paraId="46635ECC">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1028" w:type="pct"/>
            <w:noWrap/>
            <w:vAlign w:val="center"/>
          </w:tcPr>
          <w:p w14:paraId="5D90374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宗教活动场所将用于宗教活动的房屋、构筑物及其附属的宗教教职人员生活用房转让、抵押或者作为实物投资，情节严重，宗教事务部门认为应当吊销其法人登记证书。</w:t>
            </w:r>
          </w:p>
        </w:tc>
        <w:tc>
          <w:tcPr>
            <w:tcW w:w="612" w:type="pct"/>
            <w:noWrap/>
            <w:vAlign w:val="center"/>
          </w:tcPr>
          <w:p w14:paraId="010FFFA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吊销法人登记证书，有非法财物的，予以没收。</w:t>
            </w:r>
          </w:p>
        </w:tc>
      </w:tr>
      <w:tr w14:paraId="16D30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8206" w:hRule="exact"/>
          <w:jc w:val="center"/>
        </w:trPr>
        <w:tc>
          <w:tcPr>
            <w:tcW w:w="197" w:type="pct"/>
            <w:noWrap/>
            <w:vAlign w:val="center"/>
          </w:tcPr>
          <w:p w14:paraId="73F26B92">
            <w:pPr>
              <w:adjustRightInd w:val="0"/>
              <w:snapToGrid w:val="0"/>
              <w:jc w:val="center"/>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4</w:t>
            </w:r>
            <w:r>
              <w:rPr>
                <w:rFonts w:hint="eastAsia" w:hAnsi="宋体" w:cs="宋体"/>
                <w:color w:val="000000" w:themeColor="text1"/>
                <w:kern w:val="0"/>
                <w:sz w:val="21"/>
                <w:szCs w:val="21"/>
                <w:lang w:val="en-US" w:eastAsia="zh-CN"/>
                <w14:textFill>
                  <w14:solidFill>
                    <w14:schemeClr w14:val="tx1"/>
                  </w14:solidFill>
                </w14:textFill>
              </w:rPr>
              <w:t>1</w:t>
            </w:r>
          </w:p>
        </w:tc>
        <w:tc>
          <w:tcPr>
            <w:tcW w:w="1054" w:type="pct"/>
            <w:gridSpan w:val="2"/>
            <w:noWrap/>
            <w:vAlign w:val="center"/>
          </w:tcPr>
          <w:p w14:paraId="0091C0B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宗教活动场所内发生重大事故、重大事件未及时报告，造成严重后果。</w:t>
            </w:r>
          </w:p>
        </w:tc>
        <w:tc>
          <w:tcPr>
            <w:tcW w:w="940" w:type="pct"/>
            <w:gridSpan w:val="3"/>
            <w:noWrap/>
            <w:vAlign w:val="center"/>
          </w:tcPr>
          <w:p w14:paraId="3E345CF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事务条例》第二十九条：宗教活动场所应当防范本场所内发生重大事故或者发生违犯宗教禁忌等伤害信教公民宗教感情、破坏民族团结、影响社会稳定的事件。发生前款所列事故或者事件时，宗教活动场所应当立即报告所在地的县级人民政府宗教事务部门。</w:t>
            </w:r>
          </w:p>
        </w:tc>
        <w:tc>
          <w:tcPr>
            <w:tcW w:w="929" w:type="pct"/>
            <w:gridSpan w:val="2"/>
            <w:noWrap/>
            <w:vAlign w:val="center"/>
          </w:tcPr>
          <w:p w14:paraId="2CC108E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事务条例》第六十五条：宗教团体、宗教院校、宗教活动场所有下列行为之一的，由宗教事务部门责令改正；情节较重的，由登记管理机关或者批准设立机关责令该宗教团体、宗教院校、宗教活动场所撤换直接负责的主管人员；情节严重的，由登记管理机关或者批准设立机关责令停止日常活动，改组管理组织，限期整改，拒不整改的，依法吊销其登记证书或者设立许可；有违法所得、非法财物的，予以没收：</w:t>
            </w:r>
          </w:p>
          <w:p w14:paraId="7F82044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541838E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（五）宗教活动场所内发生重大事故、重大事件未及时报告，造成严重后果的。</w:t>
            </w:r>
          </w:p>
          <w:p w14:paraId="6D56722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237" w:type="pct"/>
            <w:noWrap/>
            <w:vAlign w:val="center"/>
          </w:tcPr>
          <w:p w14:paraId="506950D6">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1028" w:type="pct"/>
            <w:noWrap/>
            <w:vAlign w:val="center"/>
          </w:tcPr>
          <w:p w14:paraId="0A86947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宗教活动场所内发生重大事故、重大事件未及时报告，造成严重不良影响，宗教事务部门认为应当吊销其法人登记证书。</w:t>
            </w:r>
          </w:p>
        </w:tc>
        <w:tc>
          <w:tcPr>
            <w:tcW w:w="612" w:type="pct"/>
            <w:noWrap/>
            <w:vAlign w:val="center"/>
          </w:tcPr>
          <w:p w14:paraId="09CF9FC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吊销法人登记证书，有非法财物的，予以没收。</w:t>
            </w:r>
          </w:p>
        </w:tc>
      </w:tr>
      <w:tr w14:paraId="11C96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8218" w:hRule="exact"/>
          <w:jc w:val="center"/>
        </w:trPr>
        <w:tc>
          <w:tcPr>
            <w:tcW w:w="197" w:type="pct"/>
            <w:noWrap/>
            <w:vAlign w:val="center"/>
          </w:tcPr>
          <w:p w14:paraId="5E82F7E8">
            <w:pPr>
              <w:adjustRightInd w:val="0"/>
              <w:snapToGrid w:val="0"/>
              <w:jc w:val="center"/>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4</w:t>
            </w:r>
            <w:r>
              <w:rPr>
                <w:rFonts w:hint="eastAsia" w:hAnsi="宋体" w:cs="宋体"/>
                <w:color w:val="000000" w:themeColor="text1"/>
                <w:kern w:val="0"/>
                <w:sz w:val="21"/>
                <w:szCs w:val="21"/>
                <w:lang w:val="en-US" w:eastAsia="zh-CN"/>
                <w14:textFill>
                  <w14:solidFill>
                    <w14:schemeClr w14:val="tx1"/>
                  </w14:solidFill>
                </w14:textFill>
              </w:rPr>
              <w:t>2</w:t>
            </w:r>
          </w:p>
        </w:tc>
        <w:tc>
          <w:tcPr>
            <w:tcW w:w="1054" w:type="pct"/>
            <w:gridSpan w:val="2"/>
            <w:noWrap/>
            <w:vAlign w:val="center"/>
          </w:tcPr>
          <w:p w14:paraId="5EE2A2F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宗教团体、宗教活动场所违背宗教的独立自主自办原则。</w:t>
            </w:r>
          </w:p>
        </w:tc>
        <w:tc>
          <w:tcPr>
            <w:tcW w:w="940" w:type="pct"/>
            <w:gridSpan w:val="3"/>
            <w:noWrap/>
            <w:vAlign w:val="center"/>
          </w:tcPr>
          <w:p w14:paraId="219E985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《宗教事务条例》第五条：各宗教坚持独立自主自办的原则，宗教团体、宗教院校、宗教活动场所和宗教事务不受外国势力的支配。</w:t>
            </w:r>
          </w:p>
        </w:tc>
        <w:tc>
          <w:tcPr>
            <w:tcW w:w="929" w:type="pct"/>
            <w:gridSpan w:val="2"/>
            <w:noWrap/>
            <w:vAlign w:val="center"/>
          </w:tcPr>
          <w:p w14:paraId="15DBA9B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事务条例》第六十五条：宗教团体、宗教院校、宗教活动场所有下列行为之一的，由宗教事务部门责令改正；情节较重的，由登记管理机关或者批准设立机关责令该宗教团体、宗教院校、宗教活动场所撤换直接负责的主管人员；情节严重的，由登记管理机关或者批准设立机关责令停止日常活动，改组管理组织，限期整改，拒不整改的，依法吊销其登记证书或者设立许可；有违法所得、非法财物的，予以没收：</w:t>
            </w:r>
          </w:p>
          <w:p w14:paraId="543427C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473431F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（六）违反本条例第五条规定，违背宗教的独立自主自办原则的。</w:t>
            </w:r>
          </w:p>
          <w:p w14:paraId="5EFF82A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237" w:type="pct"/>
            <w:noWrap/>
            <w:vAlign w:val="center"/>
          </w:tcPr>
          <w:p w14:paraId="0DCCA1D3">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1028" w:type="pct"/>
            <w:noWrap/>
            <w:vAlign w:val="center"/>
          </w:tcPr>
          <w:p w14:paraId="0DAEA09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宗教团体、宗教活动场违背宗教的独立自主自办原则，情节严重，宗教事务部门认为应当吊销其法人登记证书。</w:t>
            </w:r>
          </w:p>
        </w:tc>
        <w:tc>
          <w:tcPr>
            <w:tcW w:w="612" w:type="pct"/>
            <w:noWrap/>
            <w:vAlign w:val="center"/>
          </w:tcPr>
          <w:p w14:paraId="072730A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吊销法人登记证书，有非法财物的，予以没收。</w:t>
            </w:r>
          </w:p>
        </w:tc>
      </w:tr>
      <w:tr w14:paraId="19728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8164" w:hRule="exact"/>
          <w:jc w:val="center"/>
        </w:trPr>
        <w:tc>
          <w:tcPr>
            <w:tcW w:w="197" w:type="pct"/>
            <w:noWrap/>
            <w:vAlign w:val="center"/>
          </w:tcPr>
          <w:p w14:paraId="12F404C9">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43</w:t>
            </w:r>
          </w:p>
        </w:tc>
        <w:tc>
          <w:tcPr>
            <w:tcW w:w="1054" w:type="pct"/>
            <w:gridSpan w:val="2"/>
            <w:noWrap/>
            <w:vAlign w:val="center"/>
          </w:tcPr>
          <w:p w14:paraId="2607D03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宗教团体、宗教活动场违反国家有关规定接受境内外捐赠。</w:t>
            </w:r>
          </w:p>
        </w:tc>
        <w:tc>
          <w:tcPr>
            <w:tcW w:w="940" w:type="pct"/>
            <w:gridSpan w:val="3"/>
            <w:noWrap/>
            <w:vAlign w:val="center"/>
          </w:tcPr>
          <w:p w14:paraId="21AE05B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事务条例》第五十七条：宗教团体、宗教院校、宗教活动场所可以按照国家有关规定接受境内外组织和个人的捐赠，用于与其宗旨相符的活动。宗教团体、宗教院校、宗教活动场所不得接受境外组织和个人附带条件的捐赠，接受捐赠金额超过10万元的，应当报县级以上人民政府宗教事务部门审批。宗教团体、宗教院校、宗教活动场所可以按照宗教习惯接受公民的捐赠，但不得强迫或者摊派。</w:t>
            </w:r>
          </w:p>
        </w:tc>
        <w:tc>
          <w:tcPr>
            <w:tcW w:w="929" w:type="pct"/>
            <w:gridSpan w:val="2"/>
            <w:noWrap/>
            <w:vAlign w:val="center"/>
          </w:tcPr>
          <w:p w14:paraId="0F9A120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事务条例》第六十五条：宗教团体、宗教院校、宗教活动场所有下列行为之一的，由宗教事务部门责令改正；情节较重的，由登记管理机关或者批准设立机关责令该宗教团体、宗教院校、宗教活动场所撤换直接负责的主管人员；情节严重的，由登记管理机关或者批准设立机关责令停止日常活动，改组管理组织，限期整改，拒不整改的，依法吊销其登记证书或者设立许可；有违法所得、非法财物的，予以没收：</w:t>
            </w:r>
          </w:p>
          <w:p w14:paraId="2E1D186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08BA036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（七）违反国家有关规定接受境内外捐赠的。</w:t>
            </w:r>
          </w:p>
          <w:p w14:paraId="431C3EE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237" w:type="pct"/>
            <w:noWrap/>
            <w:vAlign w:val="center"/>
          </w:tcPr>
          <w:p w14:paraId="5657DE90">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1028" w:type="pct"/>
            <w:noWrap/>
            <w:vAlign w:val="center"/>
          </w:tcPr>
          <w:p w14:paraId="7C3F22B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宗教团体、宗教活动场违反国家有关规定接受境内外捐赠，情节严重，宗教事务部门认为应当吊销其法人登记证书。</w:t>
            </w:r>
          </w:p>
        </w:tc>
        <w:tc>
          <w:tcPr>
            <w:tcW w:w="612" w:type="pct"/>
            <w:noWrap/>
            <w:vAlign w:val="center"/>
          </w:tcPr>
          <w:p w14:paraId="0CA40BE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吊销法人登记证书，有非法财物的，予以没收。</w:t>
            </w:r>
          </w:p>
        </w:tc>
      </w:tr>
      <w:tr w14:paraId="6F539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8164" w:hRule="exact"/>
          <w:jc w:val="center"/>
        </w:trPr>
        <w:tc>
          <w:tcPr>
            <w:tcW w:w="197" w:type="pct"/>
            <w:noWrap/>
            <w:vAlign w:val="center"/>
          </w:tcPr>
          <w:p w14:paraId="77D814A2">
            <w:pPr>
              <w:adjustRightInd w:val="0"/>
              <w:snapToGrid w:val="0"/>
              <w:jc w:val="center"/>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4</w:t>
            </w:r>
            <w:r>
              <w:rPr>
                <w:rFonts w:hint="eastAsia" w:hAnsi="宋体" w:cs="宋体"/>
                <w:color w:val="000000" w:themeColor="text1"/>
                <w:kern w:val="0"/>
                <w:sz w:val="21"/>
                <w:szCs w:val="21"/>
                <w:lang w:val="en-US" w:eastAsia="zh-CN"/>
                <w14:textFill>
                  <w14:solidFill>
                    <w14:schemeClr w14:val="tx1"/>
                  </w14:solidFill>
                </w14:textFill>
              </w:rPr>
              <w:t>4</w:t>
            </w:r>
          </w:p>
        </w:tc>
        <w:tc>
          <w:tcPr>
            <w:tcW w:w="1054" w:type="pct"/>
            <w:gridSpan w:val="2"/>
            <w:noWrap/>
            <w:vAlign w:val="center"/>
          </w:tcPr>
          <w:p w14:paraId="4C4D363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宗教团体、宗教活动场所拒不接受行政管理机关依法实施的监督管理。</w:t>
            </w:r>
          </w:p>
        </w:tc>
        <w:tc>
          <w:tcPr>
            <w:tcW w:w="940" w:type="pct"/>
            <w:gridSpan w:val="3"/>
            <w:noWrap/>
            <w:vAlign w:val="center"/>
          </w:tcPr>
          <w:p w14:paraId="25C4697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事务条例》第二十七条：宗教事务部门应当对宗教活动场所遵守法律、法规、规章情况，建立和执行场所管理制度情况，登记项目变更情况，以及宗教活动和涉外活动情况进行监督检查。宗教活动场所应当接受宗教事务部门的监督检查。</w:t>
            </w:r>
          </w:p>
        </w:tc>
        <w:tc>
          <w:tcPr>
            <w:tcW w:w="929" w:type="pct"/>
            <w:gridSpan w:val="2"/>
            <w:noWrap/>
            <w:vAlign w:val="center"/>
          </w:tcPr>
          <w:p w14:paraId="0BE2F86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事务条例》第六十五条：宗教团体、宗教院校、宗教活动场所有下列行为之一的，由宗教事务部门责令改正；情节较重的，由登记管理机关或者批准设立机关责令该宗教团体、宗教院校、宗教活动场所撤换直接负责的主管人员；情节严重的，由登记管理机关或者批准设立机关责令停止日常活动，改组管理组织，限期整改，拒不整改的，依法吊销其登记证书或者设立许可；有违法所得、非法财物的，予以没收：</w:t>
            </w:r>
          </w:p>
          <w:p w14:paraId="64703A4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326E909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（八）拒不接受行政管理机关依法实施的监督管理的。</w:t>
            </w:r>
          </w:p>
        </w:tc>
        <w:tc>
          <w:tcPr>
            <w:tcW w:w="237" w:type="pct"/>
            <w:noWrap/>
            <w:vAlign w:val="center"/>
          </w:tcPr>
          <w:p w14:paraId="33404F18">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1028" w:type="pct"/>
            <w:noWrap/>
            <w:vAlign w:val="center"/>
          </w:tcPr>
          <w:p w14:paraId="098C2F2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宗教团体、宗教活动场所拒不接受行政管理机关依法实施的监督管理，情节严重，宗教事务部门认为应当吊销其法人登记证书。</w:t>
            </w:r>
          </w:p>
        </w:tc>
        <w:tc>
          <w:tcPr>
            <w:tcW w:w="612" w:type="pct"/>
            <w:noWrap/>
            <w:vAlign w:val="center"/>
          </w:tcPr>
          <w:p w14:paraId="41BF7CB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吊销法人登记证书，有非法财物的，予以没收。</w:t>
            </w:r>
          </w:p>
        </w:tc>
      </w:tr>
      <w:tr w14:paraId="13D95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418" w:hRule="atLeast"/>
          <w:jc w:val="center"/>
        </w:trPr>
        <w:tc>
          <w:tcPr>
            <w:tcW w:w="197" w:type="pct"/>
            <w:noWrap/>
            <w:vAlign w:val="center"/>
          </w:tcPr>
          <w:p w14:paraId="28CFB228">
            <w:pPr>
              <w:adjustRightInd w:val="0"/>
              <w:snapToGrid w:val="0"/>
              <w:jc w:val="center"/>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4</w:t>
            </w:r>
            <w:r>
              <w:rPr>
                <w:rFonts w:hint="eastAsia" w:hAnsi="宋体" w:cs="宋体"/>
                <w:color w:val="000000" w:themeColor="text1"/>
                <w:kern w:val="0"/>
                <w:sz w:val="21"/>
                <w:szCs w:val="21"/>
                <w:lang w:val="en-US" w:eastAsia="zh-CN"/>
                <w14:textFill>
                  <w14:solidFill>
                    <w14:schemeClr w14:val="tx1"/>
                  </w14:solidFill>
                </w14:textFill>
              </w:rPr>
              <w:t>5</w:t>
            </w:r>
          </w:p>
        </w:tc>
        <w:tc>
          <w:tcPr>
            <w:tcW w:w="1054" w:type="pct"/>
            <w:gridSpan w:val="2"/>
            <w:noWrap/>
            <w:vAlign w:val="center"/>
          </w:tcPr>
          <w:p w14:paraId="4482F62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宗教团体、宗教活动场所严重违反国家有关财务、会计、资产、税收管理规定。</w:t>
            </w:r>
          </w:p>
        </w:tc>
        <w:tc>
          <w:tcPr>
            <w:tcW w:w="940" w:type="pct"/>
            <w:gridSpan w:val="3"/>
            <w:noWrap/>
            <w:vAlign w:val="center"/>
          </w:tcPr>
          <w:p w14:paraId="055BE659">
            <w:pPr>
              <w:adjustRightInd w:val="0"/>
              <w:snapToGrid w:val="0"/>
              <w:spacing w:line="256" w:lineRule="exact"/>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《宗教事务条例》</w:t>
            </w:r>
          </w:p>
          <w:p w14:paraId="5438E358">
            <w:pPr>
              <w:adjustRightInd w:val="0"/>
              <w:snapToGrid w:val="0"/>
              <w:spacing w:line="256" w:lineRule="exact"/>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第五十八条：宗教团体、宗教院校、宗教活动场所应当执行国家统一的财务、资产、会计制度，向所在地的县级以上人民政府宗教事务部门报告财务状况、收支情况和接受、使用捐赠情况，接受其监督管理，并以适当方式向信教公民公布。宗教事务部门应当与有关部门共享相关管理信息。宗教团体、宗教院校、宗教活动场所应当按照国家有关财务、会计制度，建立健全会计核算、财务报告、财务公开等制度，建立健全财务管理机构，配备必要的财务会计人员，加强财务管理。政府有关部门可以组织对宗教团体、宗教院校、宗教活动场所进行财务、资产检查和审计。</w:t>
            </w:r>
          </w:p>
          <w:p w14:paraId="1ACDFB7C">
            <w:pPr>
              <w:adjustRightInd w:val="0"/>
              <w:snapToGrid w:val="0"/>
              <w:spacing w:line="256" w:lineRule="exact"/>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第五十九条：宗教团体、宗教院校、宗教活动场所应当依法办理</w:t>
            </w:r>
            <w:r>
              <w:rPr>
                <w:rFonts w:hint="eastAsia" w:hAnsi="宋体" w:cs="宋体"/>
                <w:color w:val="000000" w:themeColor="text1"/>
                <w:spacing w:val="-6"/>
                <w:kern w:val="0"/>
                <w:sz w:val="21"/>
                <w:szCs w:val="21"/>
                <w14:textFill>
                  <w14:solidFill>
                    <w14:schemeClr w14:val="tx1"/>
                  </w14:solidFill>
                </w14:textFill>
              </w:rPr>
              <w:t>税务登记。宗教团体、宗教院校、宗教活动场所和宗教教职人员应当依法办理纳税申报，按照国家有关规定享受税收</w:t>
            </w:r>
            <w:r>
              <w:rPr>
                <w:rFonts w:hint="eastAsia" w:hAnsi="宋体" w:cs="宋体"/>
                <w:color w:val="000000" w:themeColor="text1"/>
                <w:kern w:val="0"/>
                <w:sz w:val="21"/>
                <w:szCs w:val="21"/>
                <w14:textFill>
                  <w14:solidFill>
                    <w14:schemeClr w14:val="tx1"/>
                  </w14:solidFill>
                </w14:textFill>
              </w:rPr>
              <w:t>优惠。税务部门应当依法对宗教团体、宗教院校、宗教活动场所和宗教教职人员实施税收管理。</w:t>
            </w:r>
          </w:p>
        </w:tc>
        <w:tc>
          <w:tcPr>
            <w:tcW w:w="929" w:type="pct"/>
            <w:gridSpan w:val="2"/>
            <w:noWrap/>
            <w:vAlign w:val="center"/>
          </w:tcPr>
          <w:p w14:paraId="0A9C156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事务条例》第六十七条：宗教团体、宗教院校、宗教活动场所违反国家有关财务、会计、资产、税收管理规定的，由财政、税务等部门依据相关规定进行处罚；情节严重的，经财政、税务部门提出，由登记管理机关或者批准设立机关吊销其登记证书或者设立许可。</w:t>
            </w:r>
          </w:p>
        </w:tc>
        <w:tc>
          <w:tcPr>
            <w:tcW w:w="237" w:type="pct"/>
            <w:noWrap/>
            <w:vAlign w:val="center"/>
          </w:tcPr>
          <w:p w14:paraId="390DCAAE">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1028" w:type="pct"/>
            <w:noWrap/>
            <w:vAlign w:val="center"/>
          </w:tcPr>
          <w:p w14:paraId="610D2E3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宗教团体、宗教活动场所严重违反国家有关财务、会计、资产、税收管理规定，财政、税务部门建议吊销其法人登记证书。</w:t>
            </w:r>
          </w:p>
        </w:tc>
        <w:tc>
          <w:tcPr>
            <w:tcW w:w="612" w:type="pct"/>
            <w:noWrap/>
            <w:vAlign w:val="center"/>
          </w:tcPr>
          <w:p w14:paraId="002FFF9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吊销法人登记证书。</w:t>
            </w:r>
          </w:p>
        </w:tc>
      </w:tr>
      <w:tr w14:paraId="37134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exact"/>
          <w:jc w:val="center"/>
        </w:trPr>
        <w:tc>
          <w:tcPr>
            <w:tcW w:w="5000" w:type="pct"/>
            <w:gridSpan w:val="11"/>
            <w:noWrap/>
            <w:vAlign w:val="center"/>
          </w:tcPr>
          <w:p w14:paraId="14E0F89D">
            <w:pPr>
              <w:adjustRightInd w:val="0"/>
              <w:snapToGrid w:val="0"/>
              <w:rPr>
                <w:rFonts w:ascii="黑体" w:hAnsi="黑体" w:eastAsia="黑体" w:cs="宋体"/>
                <w:color w:val="000000" w:themeColor="text1"/>
                <w:kern w:val="0"/>
                <w:sz w:val="21"/>
                <w:szCs w:val="21"/>
                <w14:textFill>
                  <w14:solidFill>
                    <w14:schemeClr w14:val="tx1"/>
                  </w14:solidFill>
                </w14:textFill>
              </w:rPr>
            </w:pPr>
            <w:r>
              <w:rPr>
                <w:rFonts w:hint="eastAsia" w:ascii="黑体" w:hAnsi="黑体" w:eastAsia="黑体" w:cs="宋体"/>
                <w:color w:val="000000" w:themeColor="text1"/>
                <w:kern w:val="0"/>
                <w:sz w:val="21"/>
                <w:szCs w:val="21"/>
                <w14:textFill>
                  <w14:solidFill>
                    <w14:schemeClr w14:val="tx1"/>
                  </w14:solidFill>
                </w14:textFill>
              </w:rPr>
              <w:t>五、社会救助管理工作</w:t>
            </w:r>
          </w:p>
        </w:tc>
      </w:tr>
      <w:tr w14:paraId="60A08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537" w:hRule="atLeast"/>
          <w:jc w:val="center"/>
        </w:trPr>
        <w:tc>
          <w:tcPr>
            <w:tcW w:w="197" w:type="pct"/>
            <w:vMerge w:val="restart"/>
            <w:noWrap/>
            <w:vAlign w:val="center"/>
          </w:tcPr>
          <w:p w14:paraId="52C4A879">
            <w:pPr>
              <w:adjustRightInd w:val="0"/>
              <w:snapToGrid w:val="0"/>
              <w:jc w:val="center"/>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4</w:t>
            </w:r>
            <w:r>
              <w:rPr>
                <w:rFonts w:hint="eastAsia" w:hAnsi="宋体" w:cs="宋体"/>
                <w:color w:val="000000" w:themeColor="text1"/>
                <w:kern w:val="0"/>
                <w:sz w:val="21"/>
                <w:szCs w:val="21"/>
                <w:lang w:val="en-US" w:eastAsia="zh-CN"/>
                <w14:textFill>
                  <w14:solidFill>
                    <w14:schemeClr w14:val="tx1"/>
                  </w14:solidFill>
                </w14:textFill>
              </w:rPr>
              <w:t>6</w:t>
            </w:r>
          </w:p>
        </w:tc>
        <w:tc>
          <w:tcPr>
            <w:tcW w:w="1054" w:type="pct"/>
            <w:gridSpan w:val="2"/>
            <w:vMerge w:val="restart"/>
            <w:noWrap/>
            <w:vAlign w:val="center"/>
          </w:tcPr>
          <w:p w14:paraId="088D5F7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采取虚报、隐瞒、伪造等手段，骗取社会救助资金、物资或者服务。</w:t>
            </w:r>
          </w:p>
        </w:tc>
        <w:tc>
          <w:tcPr>
            <w:tcW w:w="940" w:type="pct"/>
            <w:gridSpan w:val="3"/>
            <w:vMerge w:val="restart"/>
            <w:noWrap/>
            <w:vAlign w:val="center"/>
          </w:tcPr>
          <w:p w14:paraId="14BC52C9">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r>
              <w:rPr>
                <w:rFonts w:hint="eastAsia" w:hAnsi="宋体" w:cs="宋体"/>
                <w:color w:val="000000" w:themeColor="text1"/>
                <w:kern w:val="0"/>
                <w:sz w:val="21"/>
                <w:szCs w:val="21"/>
                <w:lang w:eastAsia="zh-CN"/>
                <w14:textFill>
                  <w14:solidFill>
                    <w14:schemeClr w14:val="tx1"/>
                  </w14:solidFill>
                </w14:textFill>
              </w:rPr>
              <w:t>中华人民共和国社会救助法</w:t>
            </w:r>
            <w:r>
              <w:rPr>
                <w:rFonts w:hint="eastAsia" w:hAnsi="宋体" w:cs="宋体"/>
                <w:color w:val="000000" w:themeColor="text1"/>
                <w:kern w:val="0"/>
                <w:sz w:val="21"/>
                <w:szCs w:val="21"/>
                <w14:textFill>
                  <w14:solidFill>
                    <w14:schemeClr w14:val="tx1"/>
                  </w14:solidFill>
                </w14:textFill>
              </w:rPr>
              <w:t>》</w:t>
            </w:r>
            <w:r>
              <w:rPr>
                <w:rFonts w:hint="eastAsia" w:hAnsi="宋体" w:cs="宋体"/>
                <w:color w:val="000000" w:themeColor="text1"/>
                <w:kern w:val="0"/>
                <w:sz w:val="21"/>
                <w:szCs w:val="21"/>
                <w:lang w:val="en-US" w:eastAsia="zh-CN"/>
                <w14:textFill>
                  <w14:solidFill>
                    <w14:schemeClr w14:val="tx1"/>
                  </w14:solidFill>
                </w14:textFill>
              </w:rPr>
              <w:t>第四十条：申请社会救助，应当如实报告共同生活的家庭成员个人基本信息和家庭收入、财产、刚性支出等与申请社会救助相关的情况，并同意社会救助管理部门进行核查。</w:t>
            </w:r>
          </w:p>
          <w:p w14:paraId="6094B788">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restart"/>
            <w:noWrap/>
            <w:vAlign w:val="center"/>
          </w:tcPr>
          <w:p w14:paraId="4896004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eastAsia="zh-CN"/>
                <w14:textFill>
                  <w14:solidFill>
                    <w14:schemeClr w14:val="tx1"/>
                  </w14:solidFill>
                </w14:textFill>
              </w:rPr>
              <w:t>《中华人民共和国社会救助法》</w:t>
            </w:r>
            <w:r>
              <w:rPr>
                <w:rFonts w:hint="eastAsia" w:hAnsi="宋体" w:cs="宋体"/>
                <w:color w:val="000000" w:themeColor="text1"/>
                <w:kern w:val="0"/>
                <w:sz w:val="21"/>
                <w:szCs w:val="21"/>
                <w:lang w:val="en-US" w:eastAsia="zh-CN"/>
                <w14:textFill>
                  <w14:solidFill>
                    <w14:schemeClr w14:val="tx1"/>
                  </w14:solidFill>
                </w14:textFill>
              </w:rPr>
              <w:t>第七十三条：采取虚报、隐瞒、伪造等手段，骗取社会救助资金、物资或者服务的，社会救助管理部门可以责令退回非法获取的财物和利益，处非法获取的财物和利益价值二倍以下的罚款；对社会救助对象可以决定调减、停止社会救助。违反其他法律、行政法规的，由有关主管部门依法处理。</w:t>
            </w:r>
          </w:p>
        </w:tc>
        <w:tc>
          <w:tcPr>
            <w:tcW w:w="237" w:type="pct"/>
            <w:noWrap/>
            <w:vAlign w:val="center"/>
          </w:tcPr>
          <w:p w14:paraId="25AFDB75">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免予处罚</w:t>
            </w:r>
          </w:p>
        </w:tc>
        <w:tc>
          <w:tcPr>
            <w:tcW w:w="1028" w:type="pct"/>
            <w:noWrap/>
            <w:vAlign w:val="center"/>
          </w:tcPr>
          <w:p w14:paraId="37319DAC">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58174F8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1.初次违法</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t>危害后果轻微</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t>主动退回非法骗取救助款物；</w:t>
            </w:r>
            <w:r>
              <w:rPr>
                <w:rFonts w:hint="eastAsia" w:hAnsi="宋体" w:cs="宋体"/>
                <w:color w:val="000000" w:themeColor="text1"/>
                <w:kern w:val="0"/>
                <w:sz w:val="21"/>
                <w:szCs w:val="21"/>
                <w14:textFill>
                  <w14:solidFill>
                    <w14:schemeClr w14:val="tx1"/>
                  </w14:solidFill>
                </w14:textFill>
              </w:rPr>
              <w:br w:type="textWrapping"/>
            </w:r>
            <w:r>
              <w:rPr>
                <w:rFonts w:hint="eastAsia" w:hAnsi="宋体" w:cs="宋体"/>
                <w:color w:val="000000" w:themeColor="text1"/>
                <w:kern w:val="0"/>
                <w:sz w:val="21"/>
                <w:szCs w:val="21"/>
                <w:lang w:val="en-US" w:eastAsia="zh-CN"/>
                <w14:textFill>
                  <w14:solidFill>
                    <w14:schemeClr w14:val="tx1"/>
                  </w14:solidFill>
                </w14:textFill>
              </w:rPr>
              <w:t>2</w:t>
            </w:r>
            <w:r>
              <w:rPr>
                <w:rFonts w:hint="eastAsia" w:hAnsi="宋体" w:cs="宋体"/>
                <w:color w:val="000000" w:themeColor="text1"/>
                <w:kern w:val="0"/>
                <w:sz w:val="21"/>
                <w:szCs w:val="21"/>
                <w14:textFill>
                  <w14:solidFill>
                    <w14:schemeClr w14:val="tx1"/>
                  </w14:solidFill>
                </w14:textFill>
              </w:rPr>
              <w:t>.</w:t>
            </w:r>
            <w:r>
              <w:rPr>
                <w:rFonts w:hint="eastAsia" w:hAnsi="宋体" w:cs="宋体"/>
                <w:color w:val="000000" w:themeColor="text1"/>
                <w:kern w:val="0"/>
                <w:sz w:val="21"/>
                <w:szCs w:val="21"/>
                <w:lang w:val="en-US" w:eastAsia="zh-CN"/>
                <w14:textFill>
                  <w14:solidFill>
                    <w14:schemeClr w14:val="tx1"/>
                  </w14:solidFill>
                </w14:textFill>
              </w:rPr>
              <w:t>违法行为轻微，</w:t>
            </w:r>
            <w:r>
              <w:rPr>
                <w:rFonts w:hint="eastAsia" w:hAnsi="宋体" w:cs="宋体"/>
                <w:color w:val="000000" w:themeColor="text1"/>
                <w:kern w:val="0"/>
                <w:sz w:val="21"/>
                <w:szCs w:val="21"/>
                <w14:textFill>
                  <w14:solidFill>
                    <w14:schemeClr w14:val="tx1"/>
                  </w14:solidFill>
                </w14:textFill>
              </w:rPr>
              <w:t>主动退回非法骗取救助款物</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t>没有造成危害后果。</w:t>
            </w:r>
          </w:p>
        </w:tc>
        <w:tc>
          <w:tcPr>
            <w:tcW w:w="612" w:type="pct"/>
            <w:noWrap/>
            <w:vAlign w:val="center"/>
          </w:tcPr>
          <w:p w14:paraId="3B44BC5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免予处罚。</w:t>
            </w:r>
          </w:p>
        </w:tc>
      </w:tr>
      <w:tr w14:paraId="3A0C2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537" w:hRule="atLeast"/>
          <w:jc w:val="center"/>
        </w:trPr>
        <w:tc>
          <w:tcPr>
            <w:tcW w:w="197" w:type="pct"/>
            <w:vMerge w:val="continue"/>
            <w:vAlign w:val="center"/>
          </w:tcPr>
          <w:p w14:paraId="5248568F">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4CFCD1BE">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5EEE40C2">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6E816B45">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163E445F">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6A7738D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经责令后未及时交回</w:t>
            </w:r>
            <w:r>
              <w:rPr>
                <w:rFonts w:hint="eastAsia" w:hAnsi="宋体" w:cs="宋体"/>
                <w:color w:val="000000" w:themeColor="text1"/>
                <w:kern w:val="0"/>
                <w:sz w:val="21"/>
                <w:szCs w:val="21"/>
                <w:lang w:eastAsia="zh-CN"/>
                <w14:textFill>
                  <w14:solidFill>
                    <w14:schemeClr w14:val="tx1"/>
                  </w14:solidFill>
                </w14:textFill>
              </w:rPr>
              <w:t>骗取</w:t>
            </w:r>
            <w:r>
              <w:rPr>
                <w:rFonts w:hint="eastAsia" w:hAnsi="宋体" w:cs="宋体"/>
                <w:color w:val="000000" w:themeColor="text1"/>
                <w:kern w:val="0"/>
                <w:sz w:val="21"/>
                <w:szCs w:val="21"/>
                <w14:textFill>
                  <w14:solidFill>
                    <w14:schemeClr w14:val="tx1"/>
                  </w14:solidFill>
                </w14:textFill>
              </w:rPr>
              <w:t>款物，造成一定不良影响。</w:t>
            </w:r>
          </w:p>
        </w:tc>
        <w:tc>
          <w:tcPr>
            <w:tcW w:w="612" w:type="pct"/>
            <w:noWrap/>
            <w:vAlign w:val="center"/>
          </w:tcPr>
          <w:p w14:paraId="21B4F13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处非法获取的财物和利益价值</w:t>
            </w:r>
            <w:r>
              <w:rPr>
                <w:rFonts w:hint="eastAsia" w:hAnsi="宋体" w:cs="宋体"/>
                <w:color w:val="000000" w:themeColor="text1"/>
                <w:kern w:val="0"/>
                <w:sz w:val="21"/>
                <w:szCs w:val="21"/>
                <w14:textFill>
                  <w14:solidFill>
                    <w14:schemeClr w14:val="tx1"/>
                  </w14:solidFill>
                </w14:textFill>
              </w:rPr>
              <w:t>一倍以</w:t>
            </w:r>
            <w:r>
              <w:rPr>
                <w:rFonts w:hint="eastAsia" w:hAnsi="宋体" w:cs="宋体"/>
                <w:color w:val="000000" w:themeColor="text1"/>
                <w:kern w:val="0"/>
                <w:sz w:val="21"/>
                <w:szCs w:val="21"/>
                <w:lang w:eastAsia="zh-CN"/>
                <w14:textFill>
                  <w14:solidFill>
                    <w14:schemeClr w14:val="tx1"/>
                  </w14:solidFill>
                </w14:textFill>
              </w:rPr>
              <w:t>下</w:t>
            </w:r>
            <w:r>
              <w:rPr>
                <w:rFonts w:hint="eastAsia" w:hAnsi="宋体" w:cs="宋体"/>
                <w:color w:val="000000" w:themeColor="text1"/>
                <w:kern w:val="0"/>
                <w:sz w:val="21"/>
                <w:szCs w:val="21"/>
                <w14:textFill>
                  <w14:solidFill>
                    <w14:schemeClr w14:val="tx1"/>
                  </w14:solidFill>
                </w14:textFill>
              </w:rPr>
              <w:t>的罚款。</w:t>
            </w:r>
          </w:p>
        </w:tc>
      </w:tr>
      <w:tr w14:paraId="30162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537" w:hRule="atLeast"/>
          <w:jc w:val="center"/>
        </w:trPr>
        <w:tc>
          <w:tcPr>
            <w:tcW w:w="197" w:type="pct"/>
            <w:vMerge w:val="continue"/>
            <w:vAlign w:val="center"/>
          </w:tcPr>
          <w:p w14:paraId="6C3E2151">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7FB01388">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125129E3">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02D3986A">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1C1E258E">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6B8F1A9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经责令后拒不交回</w:t>
            </w:r>
            <w:r>
              <w:rPr>
                <w:rFonts w:hint="eastAsia" w:hAnsi="宋体" w:cs="宋体"/>
                <w:color w:val="000000" w:themeColor="text1"/>
                <w:kern w:val="0"/>
                <w:sz w:val="21"/>
                <w:szCs w:val="21"/>
                <w:lang w:eastAsia="zh-CN"/>
                <w14:textFill>
                  <w14:solidFill>
                    <w14:schemeClr w14:val="tx1"/>
                  </w14:solidFill>
                </w14:textFill>
              </w:rPr>
              <w:t>骗取</w:t>
            </w:r>
            <w:r>
              <w:rPr>
                <w:rFonts w:hint="eastAsia" w:hAnsi="宋体" w:cs="宋体"/>
                <w:color w:val="000000" w:themeColor="text1"/>
                <w:kern w:val="0"/>
                <w:sz w:val="21"/>
                <w:szCs w:val="21"/>
                <w14:textFill>
                  <w14:solidFill>
                    <w14:schemeClr w14:val="tx1"/>
                  </w14:solidFill>
                </w14:textFill>
              </w:rPr>
              <w:t>款物，造成严重不良影响。</w:t>
            </w:r>
          </w:p>
        </w:tc>
        <w:tc>
          <w:tcPr>
            <w:tcW w:w="612" w:type="pct"/>
            <w:noWrap/>
            <w:vAlign w:val="center"/>
          </w:tcPr>
          <w:p w14:paraId="00087AE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处非法获取的财物和利益价值超过一倍、</w:t>
            </w:r>
            <w:r>
              <w:rPr>
                <w:rFonts w:hint="eastAsia" w:hAnsi="宋体" w:cs="宋体"/>
                <w:color w:val="000000" w:themeColor="text1"/>
                <w:kern w:val="0"/>
                <w:sz w:val="21"/>
                <w:szCs w:val="21"/>
                <w:lang w:eastAsia="zh-CN"/>
                <w14:textFill>
                  <w14:solidFill>
                    <w14:schemeClr w14:val="tx1"/>
                  </w14:solidFill>
                </w14:textFill>
              </w:rPr>
              <w:t>二倍</w:t>
            </w:r>
            <w:r>
              <w:rPr>
                <w:rFonts w:hint="eastAsia" w:hAnsi="宋体" w:cs="宋体"/>
                <w:color w:val="000000" w:themeColor="text1"/>
                <w:kern w:val="0"/>
                <w:sz w:val="21"/>
                <w:szCs w:val="21"/>
                <w14:textFill>
                  <w14:solidFill>
                    <w14:schemeClr w14:val="tx1"/>
                  </w14:solidFill>
                </w14:textFill>
              </w:rPr>
              <w:t>以</w:t>
            </w:r>
            <w:r>
              <w:rPr>
                <w:rFonts w:hint="eastAsia" w:hAnsi="宋体" w:cs="宋体"/>
                <w:color w:val="000000" w:themeColor="text1"/>
                <w:kern w:val="0"/>
                <w:sz w:val="21"/>
                <w:szCs w:val="21"/>
                <w:lang w:eastAsia="zh-CN"/>
                <w14:textFill>
                  <w14:solidFill>
                    <w14:schemeClr w14:val="tx1"/>
                  </w14:solidFill>
                </w14:textFill>
              </w:rPr>
              <w:t>下</w:t>
            </w:r>
            <w:r>
              <w:rPr>
                <w:rFonts w:hint="eastAsia" w:hAnsi="宋体" w:cs="宋体"/>
                <w:color w:val="000000" w:themeColor="text1"/>
                <w:kern w:val="0"/>
                <w:sz w:val="21"/>
                <w:szCs w:val="21"/>
                <w14:textFill>
                  <w14:solidFill>
                    <w14:schemeClr w14:val="tx1"/>
                  </w14:solidFill>
                </w14:textFill>
              </w:rPr>
              <w:t>的罚款。</w:t>
            </w:r>
          </w:p>
        </w:tc>
      </w:tr>
      <w:tr w14:paraId="1548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187" w:hRule="atLeast"/>
          <w:jc w:val="center"/>
        </w:trPr>
        <w:tc>
          <w:tcPr>
            <w:tcW w:w="197" w:type="pct"/>
            <w:vMerge w:val="restart"/>
            <w:noWrap/>
            <w:vAlign w:val="center"/>
          </w:tcPr>
          <w:p w14:paraId="53CA52C6">
            <w:pPr>
              <w:adjustRightInd w:val="0"/>
              <w:snapToGrid w:val="0"/>
              <w:jc w:val="center"/>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4</w:t>
            </w:r>
            <w:r>
              <w:rPr>
                <w:rFonts w:hint="eastAsia" w:hAnsi="宋体" w:cs="宋体"/>
                <w:color w:val="000000" w:themeColor="text1"/>
                <w:kern w:val="0"/>
                <w:sz w:val="21"/>
                <w:szCs w:val="21"/>
                <w:lang w:val="en-US" w:eastAsia="zh-CN"/>
                <w14:textFill>
                  <w14:solidFill>
                    <w14:schemeClr w14:val="tx1"/>
                  </w14:solidFill>
                </w14:textFill>
              </w:rPr>
              <w:t>7</w:t>
            </w:r>
          </w:p>
        </w:tc>
        <w:tc>
          <w:tcPr>
            <w:tcW w:w="1054" w:type="pct"/>
            <w:gridSpan w:val="2"/>
            <w:vMerge w:val="restart"/>
            <w:noWrap/>
            <w:vAlign w:val="center"/>
          </w:tcPr>
          <w:p w14:paraId="7C55155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违反规定，</w:t>
            </w:r>
            <w:r>
              <w:rPr>
                <w:rFonts w:hint="eastAsia" w:hAnsi="宋体" w:cs="宋体"/>
                <w:color w:val="000000" w:themeColor="text1"/>
                <w:kern w:val="0"/>
                <w:sz w:val="21"/>
                <w:szCs w:val="21"/>
                <w:lang w:val="en-US" w:eastAsia="zh-CN"/>
                <w14:textFill>
                  <w14:solidFill>
                    <w14:schemeClr w14:val="tx1"/>
                  </w14:solidFill>
                </w14:textFill>
              </w:rPr>
              <w:t>截留、挪用、私分社会救助资金、物资</w:t>
            </w:r>
            <w:r>
              <w:rPr>
                <w:rFonts w:hint="eastAsia" w:hAnsi="宋体" w:cs="宋体"/>
                <w:color w:val="000000" w:themeColor="text1"/>
                <w:kern w:val="0"/>
                <w:sz w:val="21"/>
                <w:szCs w:val="21"/>
                <w14:textFill>
                  <w14:solidFill>
                    <w14:schemeClr w14:val="tx1"/>
                  </w14:solidFill>
                </w14:textFill>
              </w:rPr>
              <w:t>。</w:t>
            </w:r>
          </w:p>
        </w:tc>
        <w:tc>
          <w:tcPr>
            <w:tcW w:w="940" w:type="pct"/>
            <w:gridSpan w:val="3"/>
            <w:vMerge w:val="restart"/>
            <w:noWrap/>
            <w:vAlign w:val="center"/>
          </w:tcPr>
          <w:p w14:paraId="7A988CA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r>
              <w:rPr>
                <w:rFonts w:hint="eastAsia" w:hAnsi="宋体" w:cs="宋体"/>
                <w:color w:val="000000" w:themeColor="text1"/>
                <w:kern w:val="0"/>
                <w:sz w:val="21"/>
                <w:szCs w:val="21"/>
                <w:lang w:eastAsia="zh-CN"/>
                <w14:textFill>
                  <w14:solidFill>
                    <w14:schemeClr w14:val="tx1"/>
                  </w14:solidFill>
                </w14:textFill>
              </w:rPr>
              <w:t>中华人民共和国社会救助法</w:t>
            </w:r>
            <w:r>
              <w:rPr>
                <w:rFonts w:hint="eastAsia" w:hAnsi="宋体" w:cs="宋体"/>
                <w:color w:val="000000" w:themeColor="text1"/>
                <w:kern w:val="0"/>
                <w:sz w:val="21"/>
                <w:szCs w:val="21"/>
                <w14:textFill>
                  <w14:solidFill>
                    <w14:schemeClr w14:val="tx1"/>
                  </w14:solidFill>
                </w14:textFill>
              </w:rPr>
              <w:t>》第六条</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t>县级以上人民政府应当将社会救助工作列入国民经济和社会发展规划。地方各级人民政府应当结合经济社会发展水平和财力状况合理安排社会救助资金，实施预算绩效管理，资金支付按照国库集中支付管理有关规定执行。</w:t>
            </w:r>
          </w:p>
        </w:tc>
        <w:tc>
          <w:tcPr>
            <w:tcW w:w="929" w:type="pct"/>
            <w:gridSpan w:val="2"/>
            <w:vMerge w:val="restart"/>
            <w:noWrap/>
            <w:vAlign w:val="center"/>
          </w:tcPr>
          <w:p w14:paraId="5B8B8E89">
            <w:pPr>
              <w:adjustRightInd w:val="0"/>
              <w:snapToGrid w:val="0"/>
              <w:rPr>
                <w:rFonts w:hint="eastAsia" w:hAnsi="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lang w:val="en-US" w:eastAsia="zh-CN"/>
                <w14:textFill>
                  <w14:solidFill>
                    <w14:schemeClr w14:val="tx1"/>
                  </w14:solidFill>
                </w14:textFill>
              </w:rPr>
              <w:t>中华人民共和国社会救助法》第七十一条：违反本法规定，截留、挪用、私分社会救助资金、物资的，由有关部门责令限期改正；对负有责任的领导人员和直接责任人员依法给予处分；有违法所得的，没收违法所得；对有关组织、个人可以处违法所得二倍以下的罚款。</w:t>
            </w:r>
          </w:p>
          <w:p w14:paraId="04B9140A">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419707DA">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eastAsia="zh-CN"/>
                <w14:textFill>
                  <w14:solidFill>
                    <w14:schemeClr w14:val="tx1"/>
                  </w14:solidFill>
                </w14:textFill>
              </w:rPr>
              <w:t>免于处罚</w:t>
            </w:r>
          </w:p>
        </w:tc>
        <w:tc>
          <w:tcPr>
            <w:tcW w:w="1028" w:type="pct"/>
            <w:noWrap/>
            <w:vAlign w:val="center"/>
          </w:tcPr>
          <w:p w14:paraId="2725D2A7">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7222A170">
            <w:pPr>
              <w:numPr>
                <w:ilvl w:val="0"/>
                <w:numId w:val="0"/>
              </w:num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w:t>
            </w:r>
            <w:r>
              <w:rPr>
                <w:rFonts w:hint="eastAsia" w:hAnsi="宋体" w:cs="宋体"/>
                <w:color w:val="000000" w:themeColor="text1"/>
                <w:kern w:val="0"/>
                <w:sz w:val="21"/>
                <w:szCs w:val="21"/>
                <w14:textFill>
                  <w14:solidFill>
                    <w14:schemeClr w14:val="tx1"/>
                  </w14:solidFill>
                </w14:textFill>
              </w:rPr>
              <w:t>初次违法</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lang w:val="en-US" w:eastAsia="zh-CN"/>
                <w14:textFill>
                  <w14:solidFill>
                    <w14:schemeClr w14:val="tx1"/>
                  </w14:solidFill>
                </w14:textFill>
              </w:rPr>
              <w:t>危害后果轻微</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t>主动退回</w:t>
            </w:r>
            <w:r>
              <w:rPr>
                <w:rFonts w:hint="eastAsia" w:hAnsi="宋体" w:cs="宋体"/>
                <w:color w:val="000000" w:themeColor="text1"/>
                <w:kern w:val="0"/>
                <w:sz w:val="21"/>
                <w:szCs w:val="21"/>
                <w:lang w:val="en-US" w:eastAsia="zh-CN"/>
                <w14:textFill>
                  <w14:solidFill>
                    <w14:schemeClr w14:val="tx1"/>
                  </w14:solidFill>
                </w14:textFill>
              </w:rPr>
              <w:t>截留、挪用、私分</w:t>
            </w:r>
            <w:r>
              <w:rPr>
                <w:rFonts w:hint="eastAsia" w:hAnsi="宋体" w:cs="宋体"/>
                <w:color w:val="000000" w:themeColor="text1"/>
                <w:kern w:val="0"/>
                <w:sz w:val="21"/>
                <w:szCs w:val="21"/>
                <w14:textFill>
                  <w14:solidFill>
                    <w14:schemeClr w14:val="tx1"/>
                  </w14:solidFill>
                </w14:textFill>
              </w:rPr>
              <w:t>救助款物；</w:t>
            </w:r>
          </w:p>
          <w:p w14:paraId="7E7CC604">
            <w:pPr>
              <w:numPr>
                <w:ilvl w:val="0"/>
                <w:numId w:val="0"/>
              </w:num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如有违法所得的，主动退回违法所得；</w:t>
            </w:r>
          </w:p>
          <w:p w14:paraId="28B5D509">
            <w:pPr>
              <w:numPr>
                <w:ilvl w:val="0"/>
                <w:numId w:val="0"/>
              </w:numPr>
              <w:adjustRightInd w:val="0"/>
              <w:snapToGrid w:val="0"/>
              <w:ind w:left="0" w:leftChars="0" w:firstLine="0" w:firstLineChars="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2.违法行为轻微，</w:t>
            </w:r>
            <w:r>
              <w:rPr>
                <w:rFonts w:hint="eastAsia" w:hAnsi="宋体" w:cs="宋体"/>
                <w:color w:val="000000" w:themeColor="text1"/>
                <w:kern w:val="0"/>
                <w:sz w:val="21"/>
                <w:szCs w:val="21"/>
                <w14:textFill>
                  <w14:solidFill>
                    <w14:schemeClr w14:val="tx1"/>
                  </w14:solidFill>
                </w14:textFill>
              </w:rPr>
              <w:t>主动退回截留、挪用、私分救助款物；如有违法所得的，主动退回违法所得没有造成危害后果。</w:t>
            </w:r>
          </w:p>
        </w:tc>
        <w:tc>
          <w:tcPr>
            <w:tcW w:w="612" w:type="pct"/>
            <w:noWrap/>
            <w:vAlign w:val="center"/>
          </w:tcPr>
          <w:p w14:paraId="162CCA8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免予处罚。</w:t>
            </w:r>
          </w:p>
        </w:tc>
      </w:tr>
      <w:tr w14:paraId="6E89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013" w:hRule="atLeast"/>
          <w:jc w:val="center"/>
        </w:trPr>
        <w:tc>
          <w:tcPr>
            <w:tcW w:w="197" w:type="pct"/>
            <w:vMerge w:val="continue"/>
            <w:noWrap/>
            <w:vAlign w:val="center"/>
          </w:tcPr>
          <w:p w14:paraId="0CCED096">
            <w:pPr>
              <w:adjustRightInd w:val="0"/>
              <w:snapToGrid w:val="0"/>
              <w:jc w:val="center"/>
            </w:pPr>
          </w:p>
        </w:tc>
        <w:tc>
          <w:tcPr>
            <w:tcW w:w="1054" w:type="pct"/>
            <w:gridSpan w:val="2"/>
            <w:vMerge w:val="continue"/>
            <w:noWrap/>
            <w:vAlign w:val="center"/>
          </w:tcPr>
          <w:p w14:paraId="29066B61">
            <w:pPr>
              <w:adjustRightInd w:val="0"/>
              <w:snapToGrid w:val="0"/>
            </w:pPr>
          </w:p>
        </w:tc>
        <w:tc>
          <w:tcPr>
            <w:tcW w:w="940" w:type="pct"/>
            <w:gridSpan w:val="3"/>
            <w:vMerge w:val="continue"/>
            <w:noWrap/>
            <w:vAlign w:val="center"/>
          </w:tcPr>
          <w:p w14:paraId="7DE2D980">
            <w:pPr>
              <w:adjustRightInd w:val="0"/>
              <w:snapToGrid w:val="0"/>
            </w:pPr>
          </w:p>
        </w:tc>
        <w:tc>
          <w:tcPr>
            <w:tcW w:w="929" w:type="pct"/>
            <w:gridSpan w:val="2"/>
            <w:vMerge w:val="continue"/>
            <w:noWrap/>
            <w:vAlign w:val="center"/>
          </w:tcPr>
          <w:p w14:paraId="7085F28C">
            <w:pPr>
              <w:adjustRightInd w:val="0"/>
              <w:snapToGrid w:val="0"/>
            </w:pPr>
          </w:p>
        </w:tc>
        <w:tc>
          <w:tcPr>
            <w:tcW w:w="237" w:type="pct"/>
            <w:noWrap/>
            <w:vAlign w:val="center"/>
          </w:tcPr>
          <w:p w14:paraId="41C035A2">
            <w:pPr>
              <w:adjustRightInd w:val="0"/>
              <w:snapToGrid w:val="0"/>
              <w:jc w:val="center"/>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eastAsia="zh-CN"/>
                <w14:textFill>
                  <w14:solidFill>
                    <w14:schemeClr w14:val="tx1"/>
                  </w14:solidFill>
                </w14:textFill>
              </w:rPr>
              <w:t>一般处罚</w:t>
            </w:r>
          </w:p>
        </w:tc>
        <w:tc>
          <w:tcPr>
            <w:tcW w:w="1028" w:type="pct"/>
            <w:noWrap/>
            <w:vAlign w:val="center"/>
          </w:tcPr>
          <w:p w14:paraId="45A21309">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auto"/>
                <w:kern w:val="0"/>
                <w:sz w:val="21"/>
                <w:szCs w:val="21"/>
              </w:rPr>
              <w:t>经责令后未及时</w:t>
            </w:r>
            <w:r>
              <w:rPr>
                <w:rFonts w:hint="eastAsia" w:hAnsi="宋体" w:cs="宋体"/>
                <w:color w:val="auto"/>
                <w:kern w:val="0"/>
                <w:sz w:val="21"/>
                <w:szCs w:val="21"/>
                <w:lang w:eastAsia="zh-CN"/>
              </w:rPr>
              <w:t>交回</w:t>
            </w:r>
            <w:r>
              <w:rPr>
                <w:rFonts w:hint="eastAsia" w:hAnsi="宋体" w:cs="宋体"/>
                <w:color w:val="auto"/>
                <w:kern w:val="0"/>
                <w:sz w:val="21"/>
                <w:szCs w:val="21"/>
                <w:lang w:val="en-US" w:eastAsia="zh-CN"/>
              </w:rPr>
              <w:t>截留、挪用、私分</w:t>
            </w:r>
            <w:r>
              <w:rPr>
                <w:rFonts w:hint="eastAsia" w:hAnsi="宋体" w:cs="宋体"/>
                <w:color w:val="auto"/>
                <w:kern w:val="0"/>
                <w:sz w:val="21"/>
                <w:szCs w:val="21"/>
              </w:rPr>
              <w:t>救助款物，造成一定不良影响。</w:t>
            </w:r>
          </w:p>
        </w:tc>
        <w:tc>
          <w:tcPr>
            <w:tcW w:w="612" w:type="pct"/>
            <w:noWrap/>
            <w:vAlign w:val="center"/>
          </w:tcPr>
          <w:p w14:paraId="5612EF33">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auto"/>
                <w:kern w:val="0"/>
                <w:sz w:val="21"/>
                <w:szCs w:val="21"/>
                <w:lang w:val="en-US" w:eastAsia="zh-CN"/>
              </w:rPr>
              <w:t>如有违法所得，对有关组织、个人可以处违法所得一倍以下的罚款。</w:t>
            </w:r>
          </w:p>
        </w:tc>
      </w:tr>
      <w:tr w14:paraId="06383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35" w:hRule="atLeast"/>
          <w:jc w:val="center"/>
        </w:trPr>
        <w:tc>
          <w:tcPr>
            <w:tcW w:w="197" w:type="pct"/>
            <w:vMerge w:val="continue"/>
            <w:noWrap/>
            <w:vAlign w:val="center"/>
          </w:tcPr>
          <w:p w14:paraId="35CB6B5D">
            <w:pPr>
              <w:adjustRightInd w:val="0"/>
              <w:snapToGrid w:val="0"/>
              <w:jc w:val="center"/>
              <w:rPr>
                <w:rFonts w:hint="eastAsia" w:hAnsi="宋体" w:cs="宋体"/>
                <w:color w:val="000000" w:themeColor="text1"/>
                <w:kern w:val="0"/>
                <w:sz w:val="21"/>
                <w:szCs w:val="21"/>
                <w14:textFill>
                  <w14:solidFill>
                    <w14:schemeClr w14:val="tx1"/>
                  </w14:solidFill>
                </w14:textFill>
              </w:rPr>
            </w:pPr>
          </w:p>
        </w:tc>
        <w:tc>
          <w:tcPr>
            <w:tcW w:w="1054" w:type="pct"/>
            <w:gridSpan w:val="2"/>
            <w:vMerge w:val="continue"/>
            <w:noWrap/>
            <w:vAlign w:val="center"/>
          </w:tcPr>
          <w:p w14:paraId="61C54A46">
            <w:pPr>
              <w:adjustRightInd w:val="0"/>
              <w:snapToGrid w:val="0"/>
              <w:rPr>
                <w:rFonts w:hint="eastAsia" w:hAnsi="宋体" w:cs="宋体"/>
                <w:color w:val="000000" w:themeColor="text1"/>
                <w:kern w:val="0"/>
                <w:sz w:val="21"/>
                <w:szCs w:val="21"/>
                <w14:textFill>
                  <w14:solidFill>
                    <w14:schemeClr w14:val="tx1"/>
                  </w14:solidFill>
                </w14:textFill>
              </w:rPr>
            </w:pPr>
          </w:p>
        </w:tc>
        <w:tc>
          <w:tcPr>
            <w:tcW w:w="940" w:type="pct"/>
            <w:gridSpan w:val="3"/>
            <w:vMerge w:val="continue"/>
            <w:noWrap/>
            <w:vAlign w:val="center"/>
          </w:tcPr>
          <w:p w14:paraId="5DFCFDEB">
            <w:pPr>
              <w:adjustRightInd w:val="0"/>
              <w:snapToGrid w:val="0"/>
              <w:rPr>
                <w:rFonts w:hint="eastAsia" w:hAnsi="宋体" w:cs="宋体"/>
                <w:color w:val="000000" w:themeColor="text1"/>
                <w:kern w:val="0"/>
                <w:sz w:val="21"/>
                <w:szCs w:val="21"/>
                <w14:textFill>
                  <w14:solidFill>
                    <w14:schemeClr w14:val="tx1"/>
                  </w14:solidFill>
                </w14:textFill>
              </w:rPr>
            </w:pPr>
          </w:p>
        </w:tc>
        <w:tc>
          <w:tcPr>
            <w:tcW w:w="929" w:type="pct"/>
            <w:gridSpan w:val="2"/>
            <w:vMerge w:val="continue"/>
            <w:noWrap/>
            <w:vAlign w:val="center"/>
          </w:tcPr>
          <w:p w14:paraId="743ECB7A">
            <w:pPr>
              <w:adjustRightInd w:val="0"/>
              <w:snapToGrid w:val="0"/>
              <w:rPr>
                <w:rFonts w:hint="eastAsia" w:hAnsi="宋体" w:cs="宋体"/>
                <w:color w:val="000000" w:themeColor="text1"/>
                <w:kern w:val="0"/>
                <w:sz w:val="21"/>
                <w:szCs w:val="21"/>
                <w14:textFill>
                  <w14:solidFill>
                    <w14:schemeClr w14:val="tx1"/>
                  </w14:solidFill>
                </w14:textFill>
              </w:rPr>
            </w:pPr>
          </w:p>
        </w:tc>
        <w:tc>
          <w:tcPr>
            <w:tcW w:w="237" w:type="pct"/>
            <w:noWrap/>
            <w:vAlign w:val="center"/>
          </w:tcPr>
          <w:p w14:paraId="14B3328B">
            <w:pPr>
              <w:adjustRightInd w:val="0"/>
              <w:snapToGrid w:val="0"/>
              <w:jc w:val="center"/>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lang w:eastAsia="zh-CN"/>
                <w14:textFill>
                  <w14:solidFill>
                    <w14:schemeClr w14:val="tx1"/>
                  </w14:solidFill>
                </w14:textFill>
              </w:rPr>
              <w:t>从重处罚</w:t>
            </w:r>
          </w:p>
        </w:tc>
        <w:tc>
          <w:tcPr>
            <w:tcW w:w="1028" w:type="pct"/>
            <w:noWrap/>
            <w:vAlign w:val="center"/>
          </w:tcPr>
          <w:p w14:paraId="26322A5F">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auto"/>
                <w:kern w:val="0"/>
                <w:sz w:val="21"/>
                <w:szCs w:val="21"/>
              </w:rPr>
              <w:t>经责令后拒不交回</w:t>
            </w:r>
            <w:r>
              <w:rPr>
                <w:rFonts w:hint="eastAsia" w:hAnsi="宋体" w:cs="宋体"/>
                <w:color w:val="auto"/>
                <w:kern w:val="0"/>
                <w:sz w:val="21"/>
                <w:szCs w:val="21"/>
                <w:lang w:val="en-US" w:eastAsia="zh-CN"/>
              </w:rPr>
              <w:t>截留、挪用、私分</w:t>
            </w:r>
            <w:r>
              <w:rPr>
                <w:rFonts w:hint="eastAsia" w:hAnsi="宋体" w:cs="宋体"/>
                <w:color w:val="auto"/>
                <w:kern w:val="0"/>
                <w:sz w:val="21"/>
                <w:szCs w:val="21"/>
              </w:rPr>
              <w:t>救助款物，造成严重不良影响。</w:t>
            </w:r>
          </w:p>
        </w:tc>
        <w:tc>
          <w:tcPr>
            <w:tcW w:w="612" w:type="pct"/>
            <w:noWrap/>
            <w:vAlign w:val="center"/>
          </w:tcPr>
          <w:p w14:paraId="3A653B65">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auto"/>
                <w:kern w:val="0"/>
                <w:sz w:val="21"/>
                <w:szCs w:val="21"/>
                <w:lang w:val="en-US" w:eastAsia="zh-CN"/>
              </w:rPr>
              <w:t>如有违法所得，对有关组织、个人可以处违法所得超过一倍、</w:t>
            </w:r>
            <w:r>
              <w:rPr>
                <w:rFonts w:hint="eastAsia" w:hAnsi="宋体" w:cs="宋体"/>
                <w:color w:val="auto"/>
                <w:kern w:val="0"/>
                <w:sz w:val="21"/>
                <w:szCs w:val="21"/>
                <w:lang w:eastAsia="zh-CN"/>
              </w:rPr>
              <w:t>二倍</w:t>
            </w:r>
            <w:r>
              <w:rPr>
                <w:rFonts w:hint="eastAsia" w:hAnsi="宋体" w:cs="宋体"/>
                <w:color w:val="auto"/>
                <w:kern w:val="0"/>
                <w:sz w:val="21"/>
                <w:szCs w:val="21"/>
              </w:rPr>
              <w:t>以</w:t>
            </w:r>
            <w:r>
              <w:rPr>
                <w:rFonts w:hint="eastAsia" w:hAnsi="宋体" w:cs="宋体"/>
                <w:color w:val="auto"/>
                <w:kern w:val="0"/>
                <w:sz w:val="21"/>
                <w:szCs w:val="21"/>
                <w:lang w:eastAsia="zh-CN"/>
              </w:rPr>
              <w:t>下</w:t>
            </w:r>
            <w:r>
              <w:rPr>
                <w:rFonts w:hint="eastAsia" w:hAnsi="宋体" w:cs="宋体"/>
                <w:color w:val="auto"/>
                <w:kern w:val="0"/>
                <w:sz w:val="21"/>
                <w:szCs w:val="21"/>
              </w:rPr>
              <w:t>的罚款</w:t>
            </w:r>
            <w:r>
              <w:rPr>
                <w:rFonts w:hint="eastAsia" w:hAnsi="宋体" w:cs="宋体"/>
                <w:color w:val="auto"/>
                <w:kern w:val="0"/>
                <w:sz w:val="21"/>
                <w:szCs w:val="21"/>
                <w:lang w:eastAsia="zh-CN"/>
              </w:rPr>
              <w:t>。</w:t>
            </w:r>
          </w:p>
        </w:tc>
      </w:tr>
      <w:tr w14:paraId="7770B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exact"/>
          <w:jc w:val="center"/>
        </w:trPr>
        <w:tc>
          <w:tcPr>
            <w:tcW w:w="5000" w:type="pct"/>
            <w:gridSpan w:val="11"/>
            <w:noWrap/>
            <w:vAlign w:val="center"/>
          </w:tcPr>
          <w:p w14:paraId="73F2377A">
            <w:pPr>
              <w:adjustRightInd w:val="0"/>
              <w:snapToGrid w:val="0"/>
              <w:rPr>
                <w:rFonts w:ascii="黑体" w:hAnsi="黑体" w:eastAsia="黑体" w:cs="宋体"/>
                <w:color w:val="000000" w:themeColor="text1"/>
                <w:kern w:val="0"/>
                <w:sz w:val="21"/>
                <w:szCs w:val="21"/>
                <w14:textFill>
                  <w14:solidFill>
                    <w14:schemeClr w14:val="tx1"/>
                  </w14:solidFill>
                </w14:textFill>
              </w:rPr>
            </w:pPr>
            <w:r>
              <w:rPr>
                <w:rFonts w:hint="eastAsia" w:ascii="黑体" w:hAnsi="黑体" w:eastAsia="黑体" w:cs="宋体"/>
                <w:color w:val="000000" w:themeColor="text1"/>
                <w:kern w:val="0"/>
                <w:sz w:val="21"/>
                <w:szCs w:val="21"/>
                <w14:textFill>
                  <w14:solidFill>
                    <w14:schemeClr w14:val="tx1"/>
                  </w14:solidFill>
                </w14:textFill>
              </w:rPr>
              <w:t>六、慈善工作</w:t>
            </w:r>
          </w:p>
        </w:tc>
      </w:tr>
      <w:tr w14:paraId="676E9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120" w:hRule="exact"/>
          <w:jc w:val="center"/>
        </w:trPr>
        <w:tc>
          <w:tcPr>
            <w:tcW w:w="197" w:type="pct"/>
            <w:vMerge w:val="restart"/>
            <w:noWrap/>
            <w:vAlign w:val="center"/>
          </w:tcPr>
          <w:p w14:paraId="0DC7150A">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48</w:t>
            </w:r>
          </w:p>
        </w:tc>
        <w:tc>
          <w:tcPr>
            <w:tcW w:w="1054" w:type="pct"/>
            <w:gridSpan w:val="2"/>
            <w:vMerge w:val="restart"/>
            <w:noWrap/>
            <w:vAlign w:val="center"/>
          </w:tcPr>
          <w:p w14:paraId="2DC1A01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慈善组织未按照慈善宗旨开展活动。</w:t>
            </w:r>
          </w:p>
        </w:tc>
        <w:tc>
          <w:tcPr>
            <w:tcW w:w="940" w:type="pct"/>
            <w:gridSpan w:val="3"/>
            <w:vMerge w:val="restart"/>
            <w:noWrap/>
            <w:vAlign w:val="center"/>
          </w:tcPr>
          <w:p w14:paraId="31D43225">
            <w:pPr>
              <w:adjustRightInd w:val="0"/>
              <w:snapToGrid w:val="0"/>
              <w:rPr>
                <w:rFonts w:hint="eastAsia" w:ascii="宋体" w:hAnsi="宋体" w:eastAsia="宋体" w:cs="宋体"/>
                <w:b w:val="0"/>
                <w:bCs w:val="0"/>
                <w:i w:val="0"/>
                <w:iCs w:val="0"/>
                <w:caps w:val="0"/>
                <w:color w:val="000000"/>
                <w:spacing w:val="0"/>
                <w:sz w:val="21"/>
                <w:szCs w:val="21"/>
                <w:highlight w:val="none"/>
                <w:shd w:val="clear" w:fill="FFFFFF"/>
              </w:rPr>
            </w:pPr>
            <w:r>
              <w:rPr>
                <w:rFonts w:hint="eastAsia" w:hAnsi="宋体" w:cs="宋体"/>
                <w:color w:val="000000" w:themeColor="text1"/>
                <w:kern w:val="0"/>
                <w:sz w:val="21"/>
                <w:szCs w:val="21"/>
                <w:highlight w:val="none"/>
                <w14:textFill>
                  <w14:solidFill>
                    <w14:schemeClr w14:val="tx1"/>
                  </w14:solidFill>
                </w14:textFill>
              </w:rPr>
              <w:t>《慈善法》</w:t>
            </w:r>
            <w:r>
              <w:rPr>
                <w:rFonts w:hint="eastAsia" w:ascii="宋体" w:hAnsi="宋体" w:eastAsia="宋体" w:cs="宋体"/>
                <w:b w:val="0"/>
                <w:bCs w:val="0"/>
                <w:i w:val="0"/>
                <w:iCs w:val="0"/>
                <w:caps w:val="0"/>
                <w:color w:val="000000"/>
                <w:spacing w:val="0"/>
                <w:sz w:val="21"/>
                <w:szCs w:val="21"/>
                <w:highlight w:val="none"/>
                <w:shd w:val="clear" w:fill="FFFFFF"/>
              </w:rPr>
              <w:t>第三条</w:t>
            </w:r>
            <w:r>
              <w:rPr>
                <w:rFonts w:hint="eastAsia" w:ascii="宋体" w:hAnsi="宋体" w:eastAsia="宋体" w:cs="宋体"/>
                <w:b w:val="0"/>
                <w:bCs w:val="0"/>
                <w:i w:val="0"/>
                <w:iCs w:val="0"/>
                <w:caps w:val="0"/>
                <w:color w:val="000000"/>
                <w:spacing w:val="0"/>
                <w:sz w:val="21"/>
                <w:szCs w:val="21"/>
                <w:highlight w:val="none"/>
                <w:shd w:val="clear" w:fill="FFFFFF"/>
                <w:lang w:eastAsia="zh-CN"/>
              </w:rPr>
              <w:t>：</w:t>
            </w:r>
            <w:r>
              <w:rPr>
                <w:rFonts w:hint="eastAsia" w:ascii="宋体" w:hAnsi="宋体" w:eastAsia="宋体" w:cs="宋体"/>
                <w:b w:val="0"/>
                <w:bCs w:val="0"/>
                <w:i w:val="0"/>
                <w:iCs w:val="0"/>
                <w:caps w:val="0"/>
                <w:color w:val="000000"/>
                <w:spacing w:val="0"/>
                <w:sz w:val="21"/>
                <w:szCs w:val="21"/>
                <w:highlight w:val="none"/>
                <w:shd w:val="clear" w:fill="FFFFFF"/>
              </w:rPr>
              <w:t>本法所称慈善活动，是指自然人、法人和非法人组织以捐赠财产或者提供服务等方式，自愿开展的下列公益活动：（一）扶贫、济困；（二）扶老、救孤、恤病、助残、优抚；（三）救助自然灾害、事故灾难和公共卫生事件等突发事件造成的损害；（四）促进教育、科学、文化、卫生、体育等事业的发展；（五）防治污染和其他公害，保护和改善生态环境；（六）符合本法规定的其他公益活动。</w:t>
            </w:r>
          </w:p>
          <w:p w14:paraId="6BB5BF42">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i w:val="0"/>
                <w:iCs w:val="0"/>
                <w:caps w:val="0"/>
                <w:color w:val="000000"/>
                <w:spacing w:val="0"/>
                <w:sz w:val="21"/>
                <w:szCs w:val="21"/>
                <w:highlight w:val="none"/>
                <w:shd w:val="clear" w:fill="FFFFFF"/>
              </w:rPr>
              <w:t>第九条</w:t>
            </w:r>
            <w:r>
              <w:rPr>
                <w:rFonts w:hint="eastAsia" w:hAnsi="宋体" w:cs="宋体"/>
                <w:b w:val="0"/>
                <w:bCs w:val="0"/>
                <w:i w:val="0"/>
                <w:iCs w:val="0"/>
                <w:caps w:val="0"/>
                <w:color w:val="000000"/>
                <w:spacing w:val="0"/>
                <w:sz w:val="21"/>
                <w:szCs w:val="21"/>
                <w:highlight w:val="none"/>
                <w:shd w:val="clear" w:fill="FFFFFF"/>
                <w:lang w:eastAsia="zh-CN"/>
              </w:rPr>
              <w:t>：</w:t>
            </w:r>
            <w:r>
              <w:rPr>
                <w:rFonts w:hint="eastAsia" w:ascii="宋体" w:hAnsi="宋体" w:eastAsia="宋体" w:cs="宋体"/>
                <w:b w:val="0"/>
                <w:bCs w:val="0"/>
                <w:i w:val="0"/>
                <w:iCs w:val="0"/>
                <w:caps w:val="0"/>
                <w:color w:val="000000"/>
                <w:spacing w:val="0"/>
                <w:sz w:val="21"/>
                <w:szCs w:val="21"/>
                <w:highlight w:val="none"/>
                <w:shd w:val="clear" w:fill="FFFFFF"/>
              </w:rPr>
              <w:t>慈善组织应当符合下列条件：（一）以开展慈善活动为宗旨；（二）不以营利为目的；（三）有自己的名称和住所；（四）有组织章程；（五）有必要的财产；（六）有符合条件的组织机构和负责人；（七）法律、行政法规规定的其他条件。</w:t>
            </w:r>
          </w:p>
        </w:tc>
        <w:tc>
          <w:tcPr>
            <w:tcW w:w="929" w:type="pct"/>
            <w:gridSpan w:val="2"/>
            <w:vMerge w:val="restart"/>
            <w:noWrap/>
            <w:vAlign w:val="center"/>
          </w:tcPr>
          <w:p w14:paraId="51804131">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《慈善法》第一百零九条：慈善组织有下列情形之一的，由县级以上人民政府民政部门责令限期改正，予以警告或者责令限期停止活动，并没收违法所得；情节严重的，吊销登记证书并予以公告：</w:t>
            </w:r>
            <w:r>
              <w:rPr>
                <w:rFonts w:hint="eastAsia" w:hAnsi="宋体" w:cs="宋体"/>
                <w:color w:val="000000" w:themeColor="text1"/>
                <w:kern w:val="0"/>
                <w:sz w:val="21"/>
                <w:szCs w:val="21"/>
                <w:highlight w:val="none"/>
                <w14:textFill>
                  <w14:solidFill>
                    <w14:schemeClr w14:val="tx1"/>
                  </w14:solidFill>
                </w14:textFill>
              </w:rPr>
              <w:br w:type="textWrapping"/>
            </w:r>
            <w:r>
              <w:rPr>
                <w:rFonts w:hint="eastAsia" w:hAnsi="宋体" w:cs="宋体"/>
                <w:color w:val="000000" w:themeColor="text1"/>
                <w:kern w:val="0"/>
                <w:sz w:val="21"/>
                <w:szCs w:val="21"/>
                <w:highlight w:val="none"/>
                <w14:textFill>
                  <w14:solidFill>
                    <w14:schemeClr w14:val="tx1"/>
                  </w14:solidFill>
                </w14:textFill>
              </w:rPr>
              <w:t>（一）未按照慈善宗旨开展活动的；</w:t>
            </w:r>
          </w:p>
          <w:p w14:paraId="6B25F34A">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39B769D3">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第一百一十二条：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p w14:paraId="251A9547">
            <w:pPr>
              <w:adjustRightInd w:val="0"/>
              <w:snapToGrid w:val="0"/>
              <w:ind w:firstLine="420" w:firstLineChars="20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1C30D144">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从轻处罚</w:t>
            </w:r>
          </w:p>
        </w:tc>
        <w:tc>
          <w:tcPr>
            <w:tcW w:w="1028" w:type="pct"/>
            <w:noWrap/>
            <w:vAlign w:val="center"/>
          </w:tcPr>
          <w:p w14:paraId="4E6E9112">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23F70E8D">
            <w:pPr>
              <w:adjustRightInd w:val="0"/>
              <w:snapToGrid w:val="0"/>
              <w:rPr>
                <w:rFonts w:hint="eastAsia" w:hAnsi="宋体" w:cs="宋体"/>
                <w:color w:val="000000" w:themeColor="text1"/>
                <w:kern w:val="0"/>
                <w:sz w:val="21"/>
                <w:szCs w:val="21"/>
                <w:highlight w:val="none"/>
                <w:lang w:eastAsia="zh-CN"/>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1.</w:t>
            </w:r>
            <w:r>
              <w:rPr>
                <w:rFonts w:hint="eastAsia" w:hAnsi="宋体" w:cs="宋体"/>
                <w:color w:val="000000" w:themeColor="text1"/>
                <w:kern w:val="0"/>
                <w:sz w:val="21"/>
                <w:szCs w:val="21"/>
                <w:highlight w:val="none"/>
                <w14:textFill>
                  <w14:solidFill>
                    <w14:schemeClr w14:val="tx1"/>
                  </w14:solidFill>
                </w14:textFill>
              </w:rPr>
              <w:t>未按照慈善宗旨开展活动，违法所得</w:t>
            </w:r>
            <w:r>
              <w:rPr>
                <w:rFonts w:hint="eastAsia" w:hAnsi="宋体" w:cs="宋体"/>
                <w:color w:val="000000" w:themeColor="text1"/>
                <w:kern w:val="0"/>
                <w:sz w:val="21"/>
                <w:szCs w:val="21"/>
                <w:highlight w:val="none"/>
                <w:lang w:eastAsia="zh-CN"/>
                <w14:textFill>
                  <w14:solidFill>
                    <w14:schemeClr w14:val="tx1"/>
                  </w14:solidFill>
                </w14:textFill>
              </w:rPr>
              <w:t>数额</w:t>
            </w:r>
            <w:r>
              <w:rPr>
                <w:rFonts w:hint="eastAsia" w:hAnsi="宋体" w:cs="宋体"/>
                <w:color w:val="000000" w:themeColor="text1"/>
                <w:kern w:val="0"/>
                <w:sz w:val="21"/>
                <w:szCs w:val="21"/>
                <w:highlight w:val="none"/>
                <w14:textFill>
                  <w14:solidFill>
                    <w14:schemeClr w14:val="tx1"/>
                  </w14:solidFill>
                </w14:textFill>
              </w:rPr>
              <w:t>十万元</w:t>
            </w:r>
            <w:r>
              <w:rPr>
                <w:rFonts w:hint="eastAsia" w:hAnsi="宋体" w:cs="宋体"/>
                <w:color w:val="000000" w:themeColor="text1"/>
                <w:kern w:val="0"/>
                <w:sz w:val="21"/>
                <w:szCs w:val="21"/>
                <w:highlight w:val="none"/>
                <w:lang w:eastAsia="zh-CN"/>
                <w14:textFill>
                  <w14:solidFill>
                    <w14:schemeClr w14:val="tx1"/>
                  </w14:solidFill>
                </w14:textFill>
              </w:rPr>
              <w:t>以下（含没有违法所得）；</w:t>
            </w:r>
          </w:p>
          <w:p w14:paraId="04CD83FB">
            <w:pPr>
              <w:adjustRightInd w:val="0"/>
              <w:snapToGrid w:val="0"/>
              <w:rPr>
                <w:rFonts w:hint="eastAsia" w:hAnsi="宋体" w:cs="宋体"/>
                <w:color w:val="000000" w:themeColor="text1"/>
                <w:kern w:val="0"/>
                <w:sz w:val="21"/>
                <w:szCs w:val="21"/>
                <w:highlight w:val="none"/>
                <w:lang w:eastAsia="zh-CN"/>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2.</w:t>
            </w:r>
            <w:r>
              <w:rPr>
                <w:rFonts w:hint="eastAsia" w:hAnsi="宋体" w:cs="宋体"/>
                <w:color w:val="000000" w:themeColor="text1"/>
                <w:kern w:val="0"/>
                <w:sz w:val="21"/>
                <w:szCs w:val="21"/>
                <w:highlight w:val="none"/>
                <w:lang w:eastAsia="zh-CN"/>
                <w14:textFill>
                  <w14:solidFill>
                    <w14:schemeClr w14:val="tx1"/>
                  </w14:solidFill>
                </w14:textFill>
              </w:rPr>
              <w:t>社会不良影响较小或能主动消除（减轻）危害后果；</w:t>
            </w:r>
          </w:p>
          <w:p w14:paraId="08B351A3">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3.</w:t>
            </w:r>
            <w:r>
              <w:rPr>
                <w:rFonts w:hint="eastAsia" w:hAnsi="宋体" w:cs="宋体"/>
                <w:color w:val="000000" w:themeColor="text1"/>
                <w:kern w:val="0"/>
                <w:sz w:val="21"/>
                <w:szCs w:val="21"/>
                <w:highlight w:val="none"/>
                <w:lang w:eastAsia="zh-CN"/>
                <w14:textFill>
                  <w14:solidFill>
                    <w14:schemeClr w14:val="tx1"/>
                  </w14:solidFill>
                </w14:textFill>
              </w:rPr>
              <w:t>其他情节较轻</w:t>
            </w:r>
            <w:r>
              <w:rPr>
                <w:rFonts w:hint="eastAsia" w:hAnsi="宋体" w:cs="宋体"/>
                <w:color w:val="000000" w:themeColor="text1"/>
                <w:kern w:val="0"/>
                <w:sz w:val="21"/>
                <w:szCs w:val="21"/>
                <w:highlight w:val="none"/>
                <w14:textFill>
                  <w14:solidFill>
                    <w14:schemeClr w14:val="tx1"/>
                  </w14:solidFill>
                </w14:textFill>
              </w:rPr>
              <w:t>。</w:t>
            </w:r>
          </w:p>
        </w:tc>
        <w:tc>
          <w:tcPr>
            <w:tcW w:w="612" w:type="pct"/>
            <w:noWrap/>
            <w:vAlign w:val="center"/>
          </w:tcPr>
          <w:p w14:paraId="1CF67D91">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警告；对直接负责的主管人员和其他直接责任人员处二万元以上不超过五万元罚款；没收违法所得。</w:t>
            </w:r>
          </w:p>
        </w:tc>
      </w:tr>
      <w:tr w14:paraId="21910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622" w:hRule="exact"/>
          <w:jc w:val="center"/>
        </w:trPr>
        <w:tc>
          <w:tcPr>
            <w:tcW w:w="197" w:type="pct"/>
            <w:vMerge w:val="continue"/>
            <w:vAlign w:val="center"/>
          </w:tcPr>
          <w:p w14:paraId="77E5BB4E">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20F42968">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255F1543">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42B961BA">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54D81E8E">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一般处罚</w:t>
            </w:r>
          </w:p>
        </w:tc>
        <w:tc>
          <w:tcPr>
            <w:tcW w:w="1028" w:type="pct"/>
            <w:noWrap/>
            <w:vAlign w:val="center"/>
          </w:tcPr>
          <w:p w14:paraId="44037666">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378556B8">
            <w:pPr>
              <w:adjustRightInd w:val="0"/>
              <w:snapToGrid w:val="0"/>
              <w:rPr>
                <w:rFonts w:hint="eastAsia" w:hAnsi="宋体" w:cs="宋体"/>
                <w:color w:val="000000" w:themeColor="text1"/>
                <w:kern w:val="0"/>
                <w:sz w:val="21"/>
                <w:szCs w:val="21"/>
                <w:highlight w:val="none"/>
                <w:lang w:eastAsia="zh-CN"/>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1.</w:t>
            </w:r>
            <w:r>
              <w:rPr>
                <w:rFonts w:hint="eastAsia" w:hAnsi="宋体" w:cs="宋体"/>
                <w:color w:val="000000" w:themeColor="text1"/>
                <w:kern w:val="0"/>
                <w:sz w:val="21"/>
                <w:szCs w:val="21"/>
                <w:highlight w:val="none"/>
                <w14:textFill>
                  <w14:solidFill>
                    <w14:schemeClr w14:val="tx1"/>
                  </w14:solidFill>
                </w14:textFill>
              </w:rPr>
              <w:t>未按照慈善宗旨开展活动，违法所得十万元以上</w:t>
            </w:r>
            <w:r>
              <w:rPr>
                <w:rFonts w:hint="eastAsia" w:hAnsi="宋体" w:cs="宋体"/>
                <w:color w:val="000000" w:themeColor="text1"/>
                <w:kern w:val="0"/>
                <w:sz w:val="21"/>
                <w:szCs w:val="21"/>
                <w:highlight w:val="none"/>
                <w:lang w:eastAsia="zh-CN"/>
                <w14:textFill>
                  <w14:solidFill>
                    <w14:schemeClr w14:val="tx1"/>
                  </w14:solidFill>
                </w14:textFill>
              </w:rPr>
              <w:t>五十万元以下；</w:t>
            </w:r>
          </w:p>
          <w:p w14:paraId="0169ABA4">
            <w:pPr>
              <w:adjustRightInd w:val="0"/>
              <w:snapToGrid w:val="0"/>
              <w:rPr>
                <w:rFonts w:hint="eastAsia" w:hAnsi="宋体" w:cs="宋体"/>
                <w:color w:val="000000" w:themeColor="text1"/>
                <w:kern w:val="0"/>
                <w:sz w:val="21"/>
                <w:szCs w:val="21"/>
                <w:highlight w:val="none"/>
                <w:lang w:val="en-US" w:eastAsia="zh-CN"/>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2.2年内曾因未按照慈善宗旨开展活动受到过警告的行政处罚；</w:t>
            </w:r>
          </w:p>
          <w:p w14:paraId="6158197B">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3.</w:t>
            </w:r>
            <w:r>
              <w:rPr>
                <w:rFonts w:hint="eastAsia" w:hAnsi="宋体" w:cs="宋体"/>
                <w:color w:val="000000" w:themeColor="text1"/>
                <w:kern w:val="0"/>
                <w:sz w:val="21"/>
                <w:szCs w:val="21"/>
                <w:highlight w:val="none"/>
                <w14:textFill>
                  <w14:solidFill>
                    <w14:schemeClr w14:val="tx1"/>
                  </w14:solidFill>
                </w14:textFill>
              </w:rPr>
              <w:t>造成较大不良</w:t>
            </w:r>
            <w:r>
              <w:rPr>
                <w:rFonts w:hint="eastAsia" w:hAnsi="宋体" w:cs="宋体"/>
                <w:color w:val="000000" w:themeColor="text1"/>
                <w:kern w:val="0"/>
                <w:sz w:val="21"/>
                <w:szCs w:val="21"/>
                <w:highlight w:val="none"/>
                <w:lang w:eastAsia="zh-CN"/>
                <w14:textFill>
                  <w14:solidFill>
                    <w14:schemeClr w14:val="tx1"/>
                  </w14:solidFill>
                </w14:textFill>
              </w:rPr>
              <w:t>社会</w:t>
            </w:r>
            <w:r>
              <w:rPr>
                <w:rFonts w:hint="eastAsia" w:hAnsi="宋体" w:cs="宋体"/>
                <w:color w:val="000000" w:themeColor="text1"/>
                <w:kern w:val="0"/>
                <w:sz w:val="21"/>
                <w:szCs w:val="21"/>
                <w:highlight w:val="none"/>
                <w14:textFill>
                  <w14:solidFill>
                    <w14:schemeClr w14:val="tx1"/>
                  </w14:solidFill>
                </w14:textFill>
              </w:rPr>
              <w:t>影响</w:t>
            </w:r>
            <w:r>
              <w:rPr>
                <w:rFonts w:hint="eastAsia" w:hAnsi="宋体" w:cs="宋体"/>
                <w:color w:val="000000" w:themeColor="text1"/>
                <w:kern w:val="0"/>
                <w:sz w:val="21"/>
                <w:szCs w:val="21"/>
                <w:highlight w:val="none"/>
                <w:lang w:eastAsia="zh-CN"/>
                <w14:textFill>
                  <w14:solidFill>
                    <w14:schemeClr w14:val="tx1"/>
                  </w14:solidFill>
                </w14:textFill>
              </w:rPr>
              <w:t>，或者有其他情节较重情形</w:t>
            </w:r>
            <w:r>
              <w:rPr>
                <w:rFonts w:hint="eastAsia" w:hAnsi="宋体" w:cs="宋体"/>
                <w:color w:val="000000" w:themeColor="text1"/>
                <w:kern w:val="0"/>
                <w:sz w:val="21"/>
                <w:szCs w:val="21"/>
                <w:highlight w:val="none"/>
                <w14:textFill>
                  <w14:solidFill>
                    <w14:schemeClr w14:val="tx1"/>
                  </w14:solidFill>
                </w14:textFill>
              </w:rPr>
              <w:t>。</w:t>
            </w:r>
          </w:p>
        </w:tc>
        <w:tc>
          <w:tcPr>
            <w:tcW w:w="612" w:type="pct"/>
            <w:noWrap/>
            <w:vAlign w:val="center"/>
          </w:tcPr>
          <w:p w14:paraId="121A41B8">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责令限期停止活动</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lang w:val="en-US" w:eastAsia="zh-CN"/>
                <w14:textFill>
                  <w14:solidFill>
                    <w14:schemeClr w14:val="tx1"/>
                  </w14:solidFill>
                </w14:textFill>
              </w:rPr>
              <w:t>1-6</w:t>
            </w:r>
            <w:r>
              <w:rPr>
                <w:rFonts w:hint="eastAsia" w:hAnsi="宋体" w:cs="宋体"/>
                <w:color w:val="000000" w:themeColor="text1"/>
                <w:kern w:val="0"/>
                <w:sz w:val="21"/>
                <w:szCs w:val="21"/>
                <w:highlight w:val="none"/>
                <w14:textFill>
                  <w14:solidFill>
                    <w14:schemeClr w14:val="tx1"/>
                  </w14:solidFill>
                </w14:textFill>
              </w:rPr>
              <w:t>个月</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；对直接负责的主管人员和其他直接责任人员处五万元以上不超过十万元罚款；没收违法所得。</w:t>
            </w:r>
          </w:p>
        </w:tc>
      </w:tr>
      <w:tr w14:paraId="462B4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924" w:hRule="exact"/>
          <w:jc w:val="center"/>
        </w:trPr>
        <w:tc>
          <w:tcPr>
            <w:tcW w:w="197" w:type="pct"/>
            <w:vMerge w:val="continue"/>
            <w:vAlign w:val="center"/>
          </w:tcPr>
          <w:p w14:paraId="216FE46D">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7506923C">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6324D620">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6170BC69">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03CA7119">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从重处罚</w:t>
            </w:r>
          </w:p>
        </w:tc>
        <w:tc>
          <w:tcPr>
            <w:tcW w:w="1028" w:type="pct"/>
            <w:noWrap/>
            <w:vAlign w:val="center"/>
          </w:tcPr>
          <w:p w14:paraId="6AEF78A2">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0DED912E">
            <w:pPr>
              <w:adjustRightInd w:val="0"/>
              <w:snapToGrid w:val="0"/>
              <w:rPr>
                <w:rFonts w:hint="eastAsia" w:hAnsi="宋体" w:cs="宋体"/>
                <w:color w:val="000000" w:themeColor="text1"/>
                <w:kern w:val="0"/>
                <w:sz w:val="21"/>
                <w:szCs w:val="21"/>
                <w:highlight w:val="none"/>
                <w:lang w:eastAsia="zh-CN"/>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1.</w:t>
            </w:r>
            <w:r>
              <w:rPr>
                <w:rFonts w:hint="eastAsia" w:hAnsi="宋体" w:cs="宋体"/>
                <w:color w:val="000000" w:themeColor="text1"/>
                <w:kern w:val="0"/>
                <w:sz w:val="21"/>
                <w:szCs w:val="21"/>
                <w:highlight w:val="none"/>
                <w14:textFill>
                  <w14:solidFill>
                    <w14:schemeClr w14:val="tx1"/>
                  </w14:solidFill>
                </w14:textFill>
              </w:rPr>
              <w:t>未按照慈善宗旨开展活动，违法所得</w:t>
            </w:r>
            <w:r>
              <w:rPr>
                <w:rFonts w:hint="eastAsia" w:hAnsi="宋体" w:cs="宋体"/>
                <w:color w:val="000000" w:themeColor="text1"/>
                <w:kern w:val="0"/>
                <w:sz w:val="21"/>
                <w:szCs w:val="21"/>
                <w:highlight w:val="none"/>
                <w:lang w:eastAsia="zh-CN"/>
                <w14:textFill>
                  <w14:solidFill>
                    <w14:schemeClr w14:val="tx1"/>
                  </w14:solidFill>
                </w14:textFill>
              </w:rPr>
              <w:t>五</w:t>
            </w:r>
            <w:r>
              <w:rPr>
                <w:rFonts w:hint="eastAsia" w:hAnsi="宋体" w:cs="宋体"/>
                <w:color w:val="000000" w:themeColor="text1"/>
                <w:kern w:val="0"/>
                <w:sz w:val="21"/>
                <w:szCs w:val="21"/>
                <w:highlight w:val="none"/>
                <w14:textFill>
                  <w14:solidFill>
                    <w14:schemeClr w14:val="tx1"/>
                  </w14:solidFill>
                </w14:textFill>
              </w:rPr>
              <w:t>十万元以上</w:t>
            </w:r>
            <w:r>
              <w:rPr>
                <w:rFonts w:hint="eastAsia" w:hAnsi="宋体" w:cs="宋体"/>
                <w:color w:val="000000" w:themeColor="text1"/>
                <w:kern w:val="0"/>
                <w:sz w:val="21"/>
                <w:szCs w:val="21"/>
                <w:highlight w:val="none"/>
                <w:lang w:eastAsia="zh-CN"/>
                <w14:textFill>
                  <w14:solidFill>
                    <w14:schemeClr w14:val="tx1"/>
                  </w14:solidFill>
                </w14:textFill>
              </w:rPr>
              <w:t>；</w:t>
            </w:r>
          </w:p>
          <w:p w14:paraId="3D8BB926">
            <w:pPr>
              <w:adjustRightInd w:val="0"/>
              <w:snapToGrid w:val="0"/>
              <w:rPr>
                <w:rFonts w:hint="eastAsia" w:hAnsi="宋体" w:cs="宋体"/>
                <w:color w:val="000000" w:themeColor="text1"/>
                <w:kern w:val="0"/>
                <w:sz w:val="21"/>
                <w:szCs w:val="21"/>
                <w:highlight w:val="none"/>
                <w:lang w:val="en-US" w:eastAsia="zh-CN"/>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2.2年内曾因未按照慈善宗旨开展活动受到过责令限期停止活动的行政处罚；</w:t>
            </w:r>
          </w:p>
          <w:p w14:paraId="661A8B05">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3.</w:t>
            </w:r>
            <w:r>
              <w:rPr>
                <w:rFonts w:hint="eastAsia" w:hAnsi="宋体" w:cs="宋体"/>
                <w:color w:val="000000" w:themeColor="text1"/>
                <w:kern w:val="0"/>
                <w:sz w:val="21"/>
                <w:szCs w:val="21"/>
                <w:highlight w:val="none"/>
                <w:lang w:eastAsia="zh-CN"/>
                <w14:textFill>
                  <w14:solidFill>
                    <w14:schemeClr w14:val="tx1"/>
                  </w14:solidFill>
                </w14:textFill>
              </w:rPr>
              <w:t>造成严重不良社会</w:t>
            </w:r>
            <w:r>
              <w:rPr>
                <w:rFonts w:hint="eastAsia" w:hAnsi="宋体" w:cs="宋体"/>
                <w:color w:val="000000" w:themeColor="text1"/>
                <w:kern w:val="0"/>
                <w:sz w:val="21"/>
                <w:szCs w:val="21"/>
                <w:highlight w:val="none"/>
                <w14:textFill>
                  <w14:solidFill>
                    <w14:schemeClr w14:val="tx1"/>
                  </w14:solidFill>
                </w14:textFill>
              </w:rPr>
              <w:t>影响</w:t>
            </w:r>
            <w:r>
              <w:rPr>
                <w:rFonts w:hint="eastAsia" w:hAnsi="宋体" w:cs="宋体"/>
                <w:color w:val="000000" w:themeColor="text1"/>
                <w:kern w:val="0"/>
                <w:sz w:val="21"/>
                <w:szCs w:val="21"/>
                <w:highlight w:val="none"/>
                <w:lang w:eastAsia="zh-CN"/>
                <w14:textFill>
                  <w14:solidFill>
                    <w14:schemeClr w14:val="tx1"/>
                  </w14:solidFill>
                </w14:textFill>
              </w:rPr>
              <w:t>，或者有其他情节严重情形</w:t>
            </w:r>
            <w:r>
              <w:rPr>
                <w:rFonts w:hint="eastAsia" w:hAnsi="宋体" w:cs="宋体"/>
                <w:color w:val="000000" w:themeColor="text1"/>
                <w:kern w:val="0"/>
                <w:sz w:val="21"/>
                <w:szCs w:val="21"/>
                <w:highlight w:val="none"/>
                <w14:textFill>
                  <w14:solidFill>
                    <w14:schemeClr w14:val="tx1"/>
                  </w14:solidFill>
                </w14:textFill>
              </w:rPr>
              <w:t>。</w:t>
            </w:r>
          </w:p>
        </w:tc>
        <w:tc>
          <w:tcPr>
            <w:tcW w:w="612" w:type="pct"/>
            <w:noWrap/>
            <w:vAlign w:val="center"/>
          </w:tcPr>
          <w:p w14:paraId="29ADC5B7">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吊销登记证书；对直接负责的主管人员和其他直接责任人员处十万元以上二十万元以下罚款，禁止其一年至五年内担任慈善组织的管理人员；没收违法所得。</w:t>
            </w:r>
          </w:p>
        </w:tc>
      </w:tr>
      <w:tr w14:paraId="22330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228" w:hRule="exact"/>
          <w:jc w:val="center"/>
        </w:trPr>
        <w:tc>
          <w:tcPr>
            <w:tcW w:w="197" w:type="pct"/>
            <w:vMerge w:val="restart"/>
            <w:noWrap/>
            <w:vAlign w:val="center"/>
          </w:tcPr>
          <w:p w14:paraId="39CD82FB">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49</w:t>
            </w:r>
          </w:p>
        </w:tc>
        <w:tc>
          <w:tcPr>
            <w:tcW w:w="1054" w:type="pct"/>
            <w:gridSpan w:val="2"/>
            <w:vMerge w:val="restart"/>
            <w:noWrap/>
            <w:vAlign w:val="center"/>
          </w:tcPr>
          <w:p w14:paraId="7D6C131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慈善组织私分、挪用、截留或者侵占慈善财产。</w:t>
            </w:r>
          </w:p>
        </w:tc>
        <w:tc>
          <w:tcPr>
            <w:tcW w:w="940" w:type="pct"/>
            <w:gridSpan w:val="3"/>
            <w:vMerge w:val="restart"/>
            <w:noWrap/>
            <w:vAlign w:val="center"/>
          </w:tcPr>
          <w:p w14:paraId="55530AD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《慈善法》第五十三条第二款：任何组织和个人不得私分、挪用、截留或者侵占慈善财产。</w:t>
            </w:r>
          </w:p>
        </w:tc>
        <w:tc>
          <w:tcPr>
            <w:tcW w:w="929" w:type="pct"/>
            <w:gridSpan w:val="2"/>
            <w:vMerge w:val="restart"/>
            <w:noWrap/>
            <w:vAlign w:val="center"/>
          </w:tcPr>
          <w:p w14:paraId="53D14697">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《慈善法》第一百零九条：慈善组织有下列情形之一的，由县级以上人民政府民政部门责令限期改正，予以警告或者责令限期停止活动，并没收违法所得；情节严重的，吊销登记证书并予以公告：</w:t>
            </w:r>
          </w:p>
          <w:p w14:paraId="4FFA2B98">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663138C2">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（二）私分、挪用、截留或者侵占慈善财产的；</w:t>
            </w:r>
          </w:p>
          <w:p w14:paraId="09A4A3CB">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4FBCCBA6">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第一百一十二条：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p w14:paraId="7530464D">
            <w:pPr>
              <w:adjustRightInd w:val="0"/>
              <w:snapToGrid w:val="0"/>
              <w:ind w:firstLine="420" w:firstLineChars="200"/>
              <w:jc w:val="left"/>
              <w:rPr>
                <w:rFonts w:hAnsi="宋体" w:cs="宋体"/>
                <w:color w:val="000000" w:themeColor="text1"/>
                <w:kern w:val="0"/>
                <w:sz w:val="21"/>
                <w:szCs w:val="21"/>
                <w14:textFill>
                  <w14:solidFill>
                    <w14:schemeClr w14:val="tx1"/>
                  </w14:solidFill>
                </w14:textFill>
              </w:rPr>
            </w:pPr>
          </w:p>
        </w:tc>
        <w:tc>
          <w:tcPr>
            <w:tcW w:w="237" w:type="pct"/>
            <w:noWrap/>
            <w:vAlign w:val="center"/>
          </w:tcPr>
          <w:p w14:paraId="07907A13">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6880F640">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2117EB47">
            <w:pPr>
              <w:adjustRightInd w:val="0"/>
              <w:snapToGrid w:val="0"/>
              <w:rPr>
                <w:rFonts w:hint="eastAsia" w:hAnsi="宋体" w:cs="宋体"/>
                <w:color w:val="000000" w:themeColor="text1"/>
                <w:kern w:val="0"/>
                <w:sz w:val="21"/>
                <w:szCs w:val="21"/>
                <w:highlight w:val="none"/>
                <w:lang w:eastAsia="zh-CN"/>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1.</w:t>
            </w:r>
            <w:r>
              <w:rPr>
                <w:rFonts w:hint="eastAsia" w:hAnsi="宋体" w:cs="宋体"/>
                <w:color w:val="000000" w:themeColor="text1"/>
                <w:kern w:val="0"/>
                <w:sz w:val="21"/>
                <w:szCs w:val="21"/>
                <w:highlight w:val="none"/>
                <w14:textFill>
                  <w14:solidFill>
                    <w14:schemeClr w14:val="tx1"/>
                  </w14:solidFill>
                </w14:textFill>
              </w:rPr>
              <w:t>私分、挪用、截留或者侵占慈善财产</w:t>
            </w:r>
            <w:r>
              <w:rPr>
                <w:rFonts w:hint="eastAsia" w:hAnsi="宋体" w:cs="宋体"/>
                <w:color w:val="000000" w:themeColor="text1"/>
                <w:kern w:val="0"/>
                <w:sz w:val="21"/>
                <w:szCs w:val="21"/>
                <w:highlight w:val="none"/>
                <w:lang w:eastAsia="zh-CN"/>
                <w14:textFill>
                  <w14:solidFill>
                    <w14:schemeClr w14:val="tx1"/>
                  </w14:solidFill>
                </w14:textFill>
              </w:rPr>
              <w:t>数额在五十万元以下；</w:t>
            </w:r>
          </w:p>
          <w:p w14:paraId="222DE0F1">
            <w:pPr>
              <w:adjustRightInd w:val="0"/>
              <w:snapToGrid w:val="0"/>
              <w:rPr>
                <w:rFonts w:hint="eastAsia" w:hAnsi="宋体" w:cs="宋体"/>
                <w:color w:val="000000" w:themeColor="text1"/>
                <w:kern w:val="0"/>
                <w:sz w:val="21"/>
                <w:szCs w:val="21"/>
                <w:highlight w:val="none"/>
                <w:lang w:eastAsia="zh-CN"/>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2.</w:t>
            </w:r>
            <w:r>
              <w:rPr>
                <w:rFonts w:hint="eastAsia" w:hAnsi="宋体" w:cs="宋体"/>
                <w:color w:val="000000" w:themeColor="text1"/>
                <w:kern w:val="0"/>
                <w:sz w:val="21"/>
                <w:szCs w:val="21"/>
                <w:highlight w:val="none"/>
                <w:lang w:eastAsia="zh-CN"/>
                <w14:textFill>
                  <w14:solidFill>
                    <w14:schemeClr w14:val="tx1"/>
                  </w14:solidFill>
                </w14:textFill>
              </w:rPr>
              <w:t>社会不良影响较小或能主动消除（减轻）危害后果；</w:t>
            </w:r>
          </w:p>
          <w:p w14:paraId="06FCB715">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3.其他情节较轻。</w:t>
            </w:r>
          </w:p>
        </w:tc>
        <w:tc>
          <w:tcPr>
            <w:tcW w:w="612" w:type="pct"/>
            <w:noWrap/>
            <w:vAlign w:val="center"/>
          </w:tcPr>
          <w:p w14:paraId="487182B3">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警告；对直接负责的主管人员和其他直接责任人员处二万元以上不超过五万元罚款；没收违法所得。</w:t>
            </w:r>
          </w:p>
        </w:tc>
      </w:tr>
      <w:tr w14:paraId="2660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946" w:hRule="exact"/>
          <w:jc w:val="center"/>
        </w:trPr>
        <w:tc>
          <w:tcPr>
            <w:tcW w:w="197" w:type="pct"/>
            <w:vMerge w:val="continue"/>
            <w:vAlign w:val="center"/>
          </w:tcPr>
          <w:p w14:paraId="470685E0">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78B34E02">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157A6548">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60B30CFC">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595A5CF0">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7E6A8461">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2C8BA8D7">
            <w:pPr>
              <w:adjustRightInd w:val="0"/>
              <w:snapToGrid w:val="0"/>
              <w:jc w:val="both"/>
              <w:rPr>
                <w:rFonts w:hint="eastAsia"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1.私分、挪用、截留或者侵占慈善财产数额在五十万元以上二百万元以下；</w:t>
            </w:r>
          </w:p>
          <w:p w14:paraId="7B7B7724">
            <w:pPr>
              <w:adjustRightInd w:val="0"/>
              <w:snapToGrid w:val="0"/>
              <w:jc w:val="both"/>
              <w:rPr>
                <w:rFonts w:hint="eastAsia"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2.2年内曾因私分、挪用、截留或者侵占慈善财产，受到过警告的行政处罚；</w:t>
            </w:r>
          </w:p>
          <w:p w14:paraId="1547BA6E">
            <w:pPr>
              <w:adjustRightInd w:val="0"/>
              <w:snapToGrid w:val="0"/>
              <w:jc w:val="both"/>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3.造成较大不良社会影响，或者有其他情节较重情形。</w:t>
            </w:r>
          </w:p>
        </w:tc>
        <w:tc>
          <w:tcPr>
            <w:tcW w:w="612" w:type="pct"/>
            <w:noWrap/>
            <w:vAlign w:val="center"/>
          </w:tcPr>
          <w:p w14:paraId="7C83B938">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责令限期停止活动</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lang w:val="en-US" w:eastAsia="zh-CN"/>
                <w14:textFill>
                  <w14:solidFill>
                    <w14:schemeClr w14:val="tx1"/>
                  </w14:solidFill>
                </w14:textFill>
              </w:rPr>
              <w:t>1-6</w:t>
            </w:r>
            <w:r>
              <w:rPr>
                <w:rFonts w:hint="eastAsia" w:hAnsi="宋体" w:cs="宋体"/>
                <w:color w:val="000000" w:themeColor="text1"/>
                <w:kern w:val="0"/>
                <w:sz w:val="21"/>
                <w:szCs w:val="21"/>
                <w:highlight w:val="none"/>
                <w14:textFill>
                  <w14:solidFill>
                    <w14:schemeClr w14:val="tx1"/>
                  </w14:solidFill>
                </w14:textFill>
              </w:rPr>
              <w:t>个月</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；对直接负责的主管人员和其他直接责任人员处五万元以上不超过十万元罚款；没收违法所得。</w:t>
            </w:r>
          </w:p>
        </w:tc>
      </w:tr>
      <w:tr w14:paraId="43DA0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939" w:hRule="exact"/>
          <w:jc w:val="center"/>
        </w:trPr>
        <w:tc>
          <w:tcPr>
            <w:tcW w:w="197" w:type="pct"/>
            <w:vMerge w:val="continue"/>
            <w:vAlign w:val="center"/>
          </w:tcPr>
          <w:p w14:paraId="667D1D57">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51AA5F14">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2372CC77">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7F386009">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5D73E9A0">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718BA323">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6BDC06D0">
            <w:pPr>
              <w:adjustRightInd w:val="0"/>
              <w:snapToGrid w:val="0"/>
              <w:rPr>
                <w:rFonts w:hint="eastAsia" w:hAnsi="宋体" w:cs="宋体"/>
                <w:color w:val="000000" w:themeColor="text1"/>
                <w:kern w:val="0"/>
                <w:sz w:val="21"/>
                <w:szCs w:val="21"/>
                <w:highlight w:val="none"/>
                <w:lang w:eastAsia="zh-CN"/>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1.</w:t>
            </w:r>
            <w:r>
              <w:rPr>
                <w:rFonts w:hint="eastAsia" w:hAnsi="宋体" w:cs="宋体"/>
                <w:color w:val="000000" w:themeColor="text1"/>
                <w:kern w:val="0"/>
                <w:sz w:val="21"/>
                <w:szCs w:val="21"/>
                <w:highlight w:val="none"/>
                <w14:textFill>
                  <w14:solidFill>
                    <w14:schemeClr w14:val="tx1"/>
                  </w14:solidFill>
                </w14:textFill>
              </w:rPr>
              <w:t>私分、挪用、截留或者侵占慈善财产</w:t>
            </w:r>
            <w:r>
              <w:rPr>
                <w:rFonts w:hint="eastAsia" w:hAnsi="宋体" w:cs="宋体"/>
                <w:color w:val="000000" w:themeColor="text1"/>
                <w:kern w:val="0"/>
                <w:sz w:val="21"/>
                <w:szCs w:val="21"/>
                <w:highlight w:val="none"/>
                <w:lang w:eastAsia="zh-CN"/>
                <w14:textFill>
                  <w14:solidFill>
                    <w14:schemeClr w14:val="tx1"/>
                  </w14:solidFill>
                </w14:textFill>
              </w:rPr>
              <w:t>数额在二百万元以上；</w:t>
            </w:r>
          </w:p>
          <w:p w14:paraId="275A2C5B">
            <w:pPr>
              <w:adjustRightInd w:val="0"/>
              <w:snapToGrid w:val="0"/>
              <w:rPr>
                <w:rFonts w:hint="eastAsia" w:hAnsi="宋体" w:cs="宋体"/>
                <w:color w:val="000000" w:themeColor="text1"/>
                <w:kern w:val="0"/>
                <w:sz w:val="21"/>
                <w:szCs w:val="21"/>
                <w:highlight w:val="none"/>
                <w:lang w:val="en-US" w:eastAsia="zh-CN"/>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2.2年内曾因</w:t>
            </w:r>
            <w:r>
              <w:rPr>
                <w:rFonts w:hint="eastAsia" w:hAnsi="宋体" w:cs="宋体"/>
                <w:color w:val="000000" w:themeColor="text1"/>
                <w:kern w:val="0"/>
                <w:sz w:val="21"/>
                <w:szCs w:val="21"/>
                <w:highlight w:val="none"/>
                <w14:textFill>
                  <w14:solidFill>
                    <w14:schemeClr w14:val="tx1"/>
                  </w14:solidFill>
                </w14:textFill>
              </w:rPr>
              <w:t>私分、挪用、截留或者侵占慈善财产，</w:t>
            </w:r>
            <w:r>
              <w:rPr>
                <w:rFonts w:hint="eastAsia" w:hAnsi="宋体" w:cs="宋体"/>
                <w:color w:val="000000" w:themeColor="text1"/>
                <w:kern w:val="0"/>
                <w:sz w:val="21"/>
                <w:szCs w:val="21"/>
                <w:highlight w:val="none"/>
                <w:lang w:val="en-US" w:eastAsia="zh-CN"/>
                <w14:textFill>
                  <w14:solidFill>
                    <w14:schemeClr w14:val="tx1"/>
                  </w14:solidFill>
                </w14:textFill>
              </w:rPr>
              <w:t>受到过责令限期停止活动的行政处罚；</w:t>
            </w:r>
          </w:p>
          <w:p w14:paraId="32341B73">
            <w:pPr>
              <w:adjustRightInd w:val="0"/>
              <w:snapToGrid w:val="0"/>
              <w:rPr>
                <w:rFonts w:hint="eastAsia" w:hAnsi="宋体" w:cs="宋体"/>
                <w:color w:val="000000" w:themeColor="text1"/>
                <w:kern w:val="0"/>
                <w:sz w:val="21"/>
                <w:szCs w:val="21"/>
                <w:highlight w:val="none"/>
                <w:lang w:val="en-US" w:eastAsia="zh-CN"/>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3.</w:t>
            </w:r>
            <w:r>
              <w:rPr>
                <w:rFonts w:hint="eastAsia" w:hAnsi="宋体" w:cs="宋体"/>
                <w:color w:val="000000" w:themeColor="text1"/>
                <w:kern w:val="0"/>
                <w:sz w:val="21"/>
                <w:szCs w:val="21"/>
                <w:highlight w:val="none"/>
                <w14:textFill>
                  <w14:solidFill>
                    <w14:schemeClr w14:val="tx1"/>
                  </w14:solidFill>
                </w14:textFill>
              </w:rPr>
              <w:t>造成</w:t>
            </w:r>
            <w:r>
              <w:rPr>
                <w:rFonts w:hint="eastAsia" w:hAnsi="宋体" w:cs="宋体"/>
                <w:color w:val="000000" w:themeColor="text1"/>
                <w:kern w:val="0"/>
                <w:sz w:val="21"/>
                <w:szCs w:val="21"/>
                <w:highlight w:val="none"/>
                <w:lang w:eastAsia="zh-CN"/>
                <w14:textFill>
                  <w14:solidFill>
                    <w14:schemeClr w14:val="tx1"/>
                  </w14:solidFill>
                </w14:textFill>
              </w:rPr>
              <w:t>严重</w:t>
            </w:r>
            <w:r>
              <w:rPr>
                <w:rFonts w:hint="eastAsia" w:hAnsi="宋体" w:cs="宋体"/>
                <w:color w:val="000000" w:themeColor="text1"/>
                <w:kern w:val="0"/>
                <w:sz w:val="21"/>
                <w:szCs w:val="21"/>
                <w:highlight w:val="none"/>
                <w14:textFill>
                  <w14:solidFill>
                    <w14:schemeClr w14:val="tx1"/>
                  </w14:solidFill>
                </w14:textFill>
              </w:rPr>
              <w:t>不良</w:t>
            </w:r>
            <w:r>
              <w:rPr>
                <w:rFonts w:hint="eastAsia" w:hAnsi="宋体" w:cs="宋体"/>
                <w:color w:val="000000" w:themeColor="text1"/>
                <w:kern w:val="0"/>
                <w:sz w:val="21"/>
                <w:szCs w:val="21"/>
                <w:highlight w:val="none"/>
                <w:lang w:eastAsia="zh-CN"/>
                <w14:textFill>
                  <w14:solidFill>
                    <w14:schemeClr w14:val="tx1"/>
                  </w14:solidFill>
                </w14:textFill>
              </w:rPr>
              <w:t>社会</w:t>
            </w:r>
            <w:r>
              <w:rPr>
                <w:rFonts w:hint="eastAsia" w:hAnsi="宋体" w:cs="宋体"/>
                <w:color w:val="000000" w:themeColor="text1"/>
                <w:kern w:val="0"/>
                <w:sz w:val="21"/>
                <w:szCs w:val="21"/>
                <w:highlight w:val="none"/>
                <w14:textFill>
                  <w14:solidFill>
                    <w14:schemeClr w14:val="tx1"/>
                  </w14:solidFill>
                </w14:textFill>
              </w:rPr>
              <w:t>影响</w:t>
            </w:r>
            <w:r>
              <w:rPr>
                <w:rFonts w:hint="eastAsia" w:hAnsi="宋体" w:cs="宋体"/>
                <w:color w:val="000000" w:themeColor="text1"/>
                <w:kern w:val="0"/>
                <w:sz w:val="21"/>
                <w:szCs w:val="21"/>
                <w:highlight w:val="none"/>
                <w:lang w:eastAsia="zh-CN"/>
                <w14:textFill>
                  <w14:solidFill>
                    <w14:schemeClr w14:val="tx1"/>
                  </w14:solidFill>
                </w14:textFill>
              </w:rPr>
              <w:t>，或者有其他情节严重情形</w:t>
            </w:r>
            <w:r>
              <w:rPr>
                <w:rFonts w:hint="eastAsia" w:hAnsi="宋体" w:cs="宋体"/>
                <w:color w:val="000000" w:themeColor="text1"/>
                <w:kern w:val="0"/>
                <w:sz w:val="21"/>
                <w:szCs w:val="21"/>
                <w:highlight w:val="none"/>
                <w14:textFill>
                  <w14:solidFill>
                    <w14:schemeClr w14:val="tx1"/>
                  </w14:solidFill>
                </w14:textFill>
              </w:rPr>
              <w:t>。</w:t>
            </w:r>
          </w:p>
          <w:p w14:paraId="1C5CB708">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612" w:type="pct"/>
            <w:noWrap/>
            <w:vAlign w:val="center"/>
          </w:tcPr>
          <w:p w14:paraId="6B7268D6">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吊销登记证书；对直接负责的主管人员和其他直接责任人员处十万元以上二十万元以下罚款，禁止其一年至五年内担任慈善组织的管理人员；没收违法所得。</w:t>
            </w:r>
          </w:p>
        </w:tc>
      </w:tr>
      <w:tr w14:paraId="4923C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967" w:hRule="exact"/>
          <w:jc w:val="center"/>
        </w:trPr>
        <w:tc>
          <w:tcPr>
            <w:tcW w:w="197" w:type="pct"/>
            <w:vMerge w:val="restart"/>
            <w:noWrap/>
            <w:vAlign w:val="center"/>
          </w:tcPr>
          <w:p w14:paraId="12041204">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50</w:t>
            </w:r>
          </w:p>
        </w:tc>
        <w:tc>
          <w:tcPr>
            <w:tcW w:w="1054" w:type="pct"/>
            <w:gridSpan w:val="2"/>
            <w:vMerge w:val="restart"/>
            <w:noWrap/>
            <w:vAlign w:val="center"/>
          </w:tcPr>
          <w:p w14:paraId="424D1D6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慈善组织接受附加违反法律法规或者违背社会公德条件的捐赠。</w:t>
            </w:r>
          </w:p>
        </w:tc>
        <w:tc>
          <w:tcPr>
            <w:tcW w:w="940" w:type="pct"/>
            <w:gridSpan w:val="3"/>
            <w:vMerge w:val="restart"/>
            <w:noWrap/>
            <w:vAlign w:val="center"/>
          </w:tcPr>
          <w:p w14:paraId="6B6EAAB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《慈善法》第十五条：慈善组织不得从事、资助危害国家安全和社会公共利益的活动，不得接受附加违反法律法规和违背社会公德条件的捐赠，不得对受益人附加违反法律法规和违背社会公德的条件。</w:t>
            </w:r>
          </w:p>
        </w:tc>
        <w:tc>
          <w:tcPr>
            <w:tcW w:w="929" w:type="pct"/>
            <w:gridSpan w:val="2"/>
            <w:vMerge w:val="restart"/>
            <w:noWrap/>
            <w:vAlign w:val="center"/>
          </w:tcPr>
          <w:p w14:paraId="4AB0853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《慈善法》第一百零九条：慈善组织有下列情形之一的，由县级以上人民政府民政部门责令限期改正，予以警告或者责令限期停止活动，并没收违法所得；情节严重的，吊销登记证书并予以公告：</w:t>
            </w:r>
          </w:p>
          <w:p w14:paraId="53824731">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1687E6D5">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（三）接受附加违反法律法规或者违背社会公德条件的捐赠，或者对受益人附加违反法律法规或者违背社会公德的条件的；</w:t>
            </w:r>
          </w:p>
          <w:p w14:paraId="160CB811">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5FDD54E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第一百一十二条：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tc>
        <w:tc>
          <w:tcPr>
            <w:tcW w:w="237" w:type="pct"/>
            <w:noWrap/>
            <w:vAlign w:val="center"/>
          </w:tcPr>
          <w:p w14:paraId="73B7F55B">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18D36F35">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0B0314D7">
            <w:pPr>
              <w:adjustRightInd w:val="0"/>
              <w:snapToGrid w:val="0"/>
              <w:rPr>
                <w:rFonts w:hint="eastAsia" w:hAnsi="宋体" w:cs="宋体"/>
                <w:color w:val="000000" w:themeColor="text1"/>
                <w:kern w:val="0"/>
                <w:sz w:val="21"/>
                <w:szCs w:val="21"/>
                <w:highlight w:val="none"/>
                <w:lang w:eastAsia="zh-CN"/>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1.</w:t>
            </w:r>
            <w:r>
              <w:rPr>
                <w:rFonts w:hint="eastAsia" w:hAnsi="宋体" w:cs="宋体"/>
                <w:color w:val="000000" w:themeColor="text1"/>
                <w:kern w:val="0"/>
                <w:sz w:val="21"/>
                <w:szCs w:val="21"/>
                <w:highlight w:val="none"/>
                <w14:textFill>
                  <w14:solidFill>
                    <w14:schemeClr w14:val="tx1"/>
                  </w14:solidFill>
                </w14:textFill>
              </w:rPr>
              <w:t>接受附加违反法律法规或者违背社会公德条件的捐赠</w:t>
            </w:r>
            <w:r>
              <w:rPr>
                <w:rFonts w:hint="eastAsia" w:hAnsi="宋体" w:cs="宋体"/>
                <w:color w:val="000000" w:themeColor="text1"/>
                <w:kern w:val="0"/>
                <w:sz w:val="21"/>
                <w:szCs w:val="21"/>
                <w:highlight w:val="none"/>
                <w:lang w:eastAsia="zh-CN"/>
                <w14:textFill>
                  <w14:solidFill>
                    <w14:schemeClr w14:val="tx1"/>
                  </w14:solidFill>
                </w14:textFill>
              </w:rPr>
              <w:t>数额在五十万元以下；</w:t>
            </w:r>
          </w:p>
          <w:p w14:paraId="4E756253">
            <w:pPr>
              <w:adjustRightInd w:val="0"/>
              <w:snapToGrid w:val="0"/>
              <w:rPr>
                <w:rFonts w:hint="eastAsia" w:hAnsi="宋体" w:cs="宋体"/>
                <w:color w:val="000000" w:themeColor="text1"/>
                <w:kern w:val="0"/>
                <w:sz w:val="21"/>
                <w:szCs w:val="21"/>
                <w:highlight w:val="none"/>
                <w:lang w:eastAsia="zh-CN"/>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2.</w:t>
            </w:r>
            <w:r>
              <w:rPr>
                <w:rFonts w:hint="eastAsia" w:hAnsi="宋体" w:cs="宋体"/>
                <w:color w:val="000000" w:themeColor="text1"/>
                <w:kern w:val="0"/>
                <w:sz w:val="21"/>
                <w:szCs w:val="21"/>
                <w:highlight w:val="none"/>
                <w:lang w:eastAsia="zh-CN"/>
                <w14:textFill>
                  <w14:solidFill>
                    <w14:schemeClr w14:val="tx1"/>
                  </w14:solidFill>
                </w14:textFill>
              </w:rPr>
              <w:t>社会不良影响较小或能主动消除（减轻）危害后果；</w:t>
            </w:r>
          </w:p>
          <w:p w14:paraId="021BFEDA">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3.其他情节较轻。</w:t>
            </w:r>
          </w:p>
        </w:tc>
        <w:tc>
          <w:tcPr>
            <w:tcW w:w="612" w:type="pct"/>
            <w:noWrap/>
            <w:vAlign w:val="center"/>
          </w:tcPr>
          <w:p w14:paraId="21C3E1B5">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警告；对直接负责的主管人员和其他直接责任人员处二万元以上不超过五万元罚款；没收违法所得。</w:t>
            </w:r>
          </w:p>
        </w:tc>
      </w:tr>
      <w:tr w14:paraId="112BF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191" w:hRule="exact"/>
          <w:jc w:val="center"/>
        </w:trPr>
        <w:tc>
          <w:tcPr>
            <w:tcW w:w="197" w:type="pct"/>
            <w:vMerge w:val="continue"/>
            <w:vAlign w:val="center"/>
          </w:tcPr>
          <w:p w14:paraId="0127BFFB">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4384C765">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7D199FC1">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05C7A59D">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4FD3BCAD">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06599AD6">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7D848B6D">
            <w:pPr>
              <w:adjustRightInd w:val="0"/>
              <w:snapToGrid w:val="0"/>
              <w:jc w:val="both"/>
              <w:rPr>
                <w:rFonts w:hint="eastAsia"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1.</w:t>
            </w:r>
            <w:r>
              <w:rPr>
                <w:rFonts w:hint="eastAsia" w:hAnsi="宋体" w:cs="宋体"/>
                <w:color w:val="000000" w:themeColor="text1"/>
                <w:kern w:val="0"/>
                <w:sz w:val="21"/>
                <w:szCs w:val="21"/>
                <w:highlight w:val="none"/>
                <w14:textFill>
                  <w14:solidFill>
                    <w14:schemeClr w14:val="tx1"/>
                  </w14:solidFill>
                </w14:textFill>
              </w:rPr>
              <w:t>接受附加违反法律法规或者违背社会公德条件的捐赠数额在五十万元以上二百万元以下；</w:t>
            </w:r>
          </w:p>
          <w:p w14:paraId="2CF7EC80">
            <w:pPr>
              <w:adjustRightInd w:val="0"/>
              <w:snapToGrid w:val="0"/>
              <w:jc w:val="both"/>
              <w:rPr>
                <w:rFonts w:hint="eastAsia"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2.</w:t>
            </w:r>
            <w:r>
              <w:rPr>
                <w:rFonts w:hint="eastAsia" w:hAnsi="宋体" w:cs="宋体"/>
                <w:color w:val="000000" w:themeColor="text1"/>
                <w:kern w:val="0"/>
                <w:sz w:val="21"/>
                <w:szCs w:val="21"/>
                <w:highlight w:val="none"/>
                <w14:textFill>
                  <w14:solidFill>
                    <w14:schemeClr w14:val="tx1"/>
                  </w14:solidFill>
                </w14:textFill>
              </w:rPr>
              <w:t>2年内曾因接受附加违反法律法规或者违背社会公德条件的捐赠受到过警告的行政处罚；</w:t>
            </w:r>
          </w:p>
          <w:p w14:paraId="00471017">
            <w:pPr>
              <w:adjustRightInd w:val="0"/>
              <w:snapToGrid w:val="0"/>
              <w:jc w:val="both"/>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3.</w:t>
            </w:r>
            <w:r>
              <w:rPr>
                <w:rFonts w:hint="eastAsia" w:hAnsi="宋体" w:cs="宋体"/>
                <w:color w:val="000000" w:themeColor="text1"/>
                <w:kern w:val="0"/>
                <w:sz w:val="21"/>
                <w:szCs w:val="21"/>
                <w:highlight w:val="none"/>
                <w14:textFill>
                  <w14:solidFill>
                    <w14:schemeClr w14:val="tx1"/>
                  </w14:solidFill>
                </w14:textFill>
              </w:rPr>
              <w:t>造成较大不良社会影响，或者有其他情节较重情形。</w:t>
            </w:r>
          </w:p>
        </w:tc>
        <w:tc>
          <w:tcPr>
            <w:tcW w:w="612" w:type="pct"/>
            <w:noWrap/>
            <w:vAlign w:val="center"/>
          </w:tcPr>
          <w:p w14:paraId="7E07DBE1">
            <w:pPr>
              <w:adjustRightInd w:val="0"/>
              <w:snapToGrid w:val="0"/>
              <w:jc w:val="both"/>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责令限期停止活动</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lang w:val="en-US" w:eastAsia="zh-CN"/>
                <w14:textFill>
                  <w14:solidFill>
                    <w14:schemeClr w14:val="tx1"/>
                  </w14:solidFill>
                </w14:textFill>
              </w:rPr>
              <w:t>1-6</w:t>
            </w:r>
            <w:r>
              <w:rPr>
                <w:rFonts w:hint="eastAsia" w:hAnsi="宋体" w:cs="宋体"/>
                <w:color w:val="000000" w:themeColor="text1"/>
                <w:kern w:val="0"/>
                <w:sz w:val="21"/>
                <w:szCs w:val="21"/>
                <w:highlight w:val="none"/>
                <w14:textFill>
                  <w14:solidFill>
                    <w14:schemeClr w14:val="tx1"/>
                  </w14:solidFill>
                </w14:textFill>
              </w:rPr>
              <w:t>个月</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；对直接负责的主管人员和其他直接责任人员处五万元以上不超过十万元罚款；没收违法所得。</w:t>
            </w:r>
          </w:p>
        </w:tc>
      </w:tr>
      <w:tr w14:paraId="119C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014" w:hRule="exact"/>
          <w:jc w:val="center"/>
        </w:trPr>
        <w:tc>
          <w:tcPr>
            <w:tcW w:w="197" w:type="pct"/>
            <w:vMerge w:val="continue"/>
            <w:vAlign w:val="center"/>
          </w:tcPr>
          <w:p w14:paraId="74595064">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796488A0">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2981400D">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09284DF9">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099478EF">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7C37D04F">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28A8D299">
            <w:pPr>
              <w:adjustRightInd w:val="0"/>
              <w:snapToGrid w:val="0"/>
              <w:rPr>
                <w:rFonts w:hint="eastAsia"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1.接受附加违反法律法规或者违背社会公德条件的捐赠数额在二百万元以上；</w:t>
            </w:r>
          </w:p>
          <w:p w14:paraId="2240A8A2">
            <w:pPr>
              <w:adjustRightInd w:val="0"/>
              <w:snapToGrid w:val="0"/>
              <w:rPr>
                <w:rFonts w:hint="eastAsia"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2.2年内曾因接受附加违反法律法规或者违背社会公德条件的捐赠，受到过责令限期停止活动的行政处罚；</w:t>
            </w:r>
          </w:p>
          <w:p w14:paraId="6C22793A">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3.造成严重不良社会影响，或者有其他情节严重情形。</w:t>
            </w:r>
          </w:p>
        </w:tc>
        <w:tc>
          <w:tcPr>
            <w:tcW w:w="612" w:type="pct"/>
            <w:noWrap/>
            <w:vAlign w:val="center"/>
          </w:tcPr>
          <w:p w14:paraId="70B5CD8C">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吊销登记证书；对直接负责的主管人员和其他直接责任人员处十万元以上二十万元以下罚款，禁止其一年至五年内担任慈善组织的管理人员；没收违法所得。</w:t>
            </w:r>
          </w:p>
        </w:tc>
      </w:tr>
      <w:tr w14:paraId="4C526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30" w:hRule="exact"/>
          <w:jc w:val="center"/>
        </w:trPr>
        <w:tc>
          <w:tcPr>
            <w:tcW w:w="197" w:type="pct"/>
            <w:vMerge w:val="restart"/>
            <w:noWrap/>
            <w:vAlign w:val="center"/>
          </w:tcPr>
          <w:p w14:paraId="531C8DA0">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51</w:t>
            </w:r>
          </w:p>
        </w:tc>
        <w:tc>
          <w:tcPr>
            <w:tcW w:w="1054" w:type="pct"/>
            <w:gridSpan w:val="2"/>
            <w:vMerge w:val="restart"/>
            <w:noWrap/>
            <w:vAlign w:val="center"/>
          </w:tcPr>
          <w:p w14:paraId="66B8C47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慈善组织对受益人附加违反法律法规或者违背社会公德的条件。</w:t>
            </w:r>
          </w:p>
        </w:tc>
        <w:tc>
          <w:tcPr>
            <w:tcW w:w="940" w:type="pct"/>
            <w:gridSpan w:val="3"/>
            <w:vMerge w:val="restart"/>
            <w:noWrap/>
            <w:vAlign w:val="center"/>
          </w:tcPr>
          <w:p w14:paraId="7BA3FC1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《慈善法》第十五条：慈善组织不得从事、资助危害国家安全和社会公共利益的活动，不得接受附加违反法律法规和违背社会公德条件的捐赠，不得对受益人附加违反法律法规和违背社会公德的条件。</w:t>
            </w:r>
          </w:p>
        </w:tc>
        <w:tc>
          <w:tcPr>
            <w:tcW w:w="929" w:type="pct"/>
            <w:gridSpan w:val="2"/>
            <w:vMerge w:val="restart"/>
            <w:noWrap/>
            <w:vAlign w:val="center"/>
          </w:tcPr>
          <w:p w14:paraId="49B24849">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《慈善法》第一百零九条：慈善组织有下列情形之一的，由县级以上人民政府民政部门责令限期改正，予以警告或者责令限期停止活动，并没收违法所得；情节严重的，吊销登记证书并予以公告：</w:t>
            </w:r>
          </w:p>
          <w:p w14:paraId="1D8AEA52">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27EC7110">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（三）接受附加违反法律法规或者违背社会公德条件的捐赠，或者对受益人附加违反法律法规或者违背社会公德的条件的；</w:t>
            </w:r>
          </w:p>
          <w:p w14:paraId="19933BC7">
            <w:pPr>
              <w:adjustRightInd w:val="0"/>
              <w:snapToGrid w:val="0"/>
              <w:rPr>
                <w:rFonts w:hint="eastAsia"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73D1EE0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第一百一十二条：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tc>
        <w:tc>
          <w:tcPr>
            <w:tcW w:w="237" w:type="pct"/>
            <w:noWrap/>
            <w:vAlign w:val="center"/>
          </w:tcPr>
          <w:p w14:paraId="7070A756">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61ED96E8">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1D3C00D4">
            <w:pPr>
              <w:adjustRightInd w:val="0"/>
              <w:snapToGrid w:val="0"/>
              <w:rPr>
                <w:rFonts w:hint="eastAsia" w:hAnsi="宋体" w:cs="宋体"/>
                <w:color w:val="000000" w:themeColor="text1"/>
                <w:kern w:val="0"/>
                <w:sz w:val="21"/>
                <w:szCs w:val="21"/>
                <w:highlight w:val="none"/>
                <w:lang w:eastAsia="zh-CN"/>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1.</w:t>
            </w:r>
            <w:r>
              <w:rPr>
                <w:rFonts w:hint="eastAsia" w:hAnsi="宋体" w:cs="宋体"/>
                <w:color w:val="000000" w:themeColor="text1"/>
                <w:kern w:val="0"/>
                <w:sz w:val="21"/>
                <w:szCs w:val="21"/>
                <w:highlight w:val="none"/>
                <w14:textFill>
                  <w14:solidFill>
                    <w14:schemeClr w14:val="tx1"/>
                  </w14:solidFill>
                </w14:textFill>
              </w:rPr>
              <w:t>对受益人附加违反法律法规或者违背社会公德的条件</w:t>
            </w:r>
            <w:r>
              <w:rPr>
                <w:rFonts w:hint="eastAsia" w:hAnsi="宋体" w:cs="宋体"/>
                <w:color w:val="000000" w:themeColor="text1"/>
                <w:kern w:val="0"/>
                <w:sz w:val="21"/>
                <w:szCs w:val="21"/>
                <w:highlight w:val="none"/>
                <w:lang w:eastAsia="zh-CN"/>
                <w14:textFill>
                  <w14:solidFill>
                    <w14:schemeClr w14:val="tx1"/>
                  </w14:solidFill>
                </w14:textFill>
              </w:rPr>
              <w:t>相关情节较轻；</w:t>
            </w:r>
          </w:p>
          <w:p w14:paraId="0A9C58AD">
            <w:pPr>
              <w:adjustRightInd w:val="0"/>
              <w:snapToGrid w:val="0"/>
              <w:rPr>
                <w:rFonts w:hint="eastAsia" w:hAnsi="宋体" w:cs="宋体"/>
                <w:color w:val="000000" w:themeColor="text1"/>
                <w:kern w:val="0"/>
                <w:sz w:val="21"/>
                <w:szCs w:val="21"/>
                <w:highlight w:val="none"/>
                <w:lang w:eastAsia="zh-CN"/>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2.</w:t>
            </w:r>
            <w:r>
              <w:rPr>
                <w:rFonts w:hint="eastAsia" w:hAnsi="宋体" w:cs="宋体"/>
                <w:color w:val="000000" w:themeColor="text1"/>
                <w:kern w:val="0"/>
                <w:sz w:val="21"/>
                <w:szCs w:val="21"/>
                <w:highlight w:val="none"/>
                <w:lang w:eastAsia="zh-CN"/>
                <w14:textFill>
                  <w14:solidFill>
                    <w14:schemeClr w14:val="tx1"/>
                  </w14:solidFill>
                </w14:textFill>
              </w:rPr>
              <w:t>社会不良影响较小或能主动消除（减轻）危害后果。</w:t>
            </w:r>
          </w:p>
          <w:p w14:paraId="524A6C55">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612" w:type="pct"/>
            <w:noWrap/>
            <w:vAlign w:val="center"/>
          </w:tcPr>
          <w:p w14:paraId="06F1F197">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警告；对直接负责的主管人员和其他直接责任人员处二万元以上不超过五万元罚款；没收违法所得。</w:t>
            </w:r>
          </w:p>
        </w:tc>
      </w:tr>
      <w:tr w14:paraId="65F55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692" w:hRule="exact"/>
          <w:jc w:val="center"/>
        </w:trPr>
        <w:tc>
          <w:tcPr>
            <w:tcW w:w="197" w:type="pct"/>
            <w:vMerge w:val="continue"/>
            <w:vAlign w:val="center"/>
          </w:tcPr>
          <w:p w14:paraId="5EC9B5FC">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58785BF7">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6BA75190">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2B4DCD85">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042A6153">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713B1477">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0C932515">
            <w:pPr>
              <w:adjustRightInd w:val="0"/>
              <w:snapToGrid w:val="0"/>
              <w:rPr>
                <w:rFonts w:hint="eastAsia" w:hAnsi="宋体" w:eastAsia="宋体" w:cs="宋体"/>
                <w:color w:val="000000" w:themeColor="text1"/>
                <w:kern w:val="0"/>
                <w:sz w:val="21"/>
                <w:szCs w:val="21"/>
                <w:highlight w:val="none"/>
                <w:lang w:eastAsia="zh-CN"/>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1.2年内曾因</w:t>
            </w:r>
            <w:r>
              <w:rPr>
                <w:rFonts w:hint="eastAsia" w:hAnsi="宋体" w:cs="宋体"/>
                <w:color w:val="000000" w:themeColor="text1"/>
                <w:kern w:val="0"/>
                <w:sz w:val="21"/>
                <w:szCs w:val="21"/>
                <w:highlight w:val="none"/>
                <w14:textFill>
                  <w14:solidFill>
                    <w14:schemeClr w14:val="tx1"/>
                  </w14:solidFill>
                </w14:textFill>
              </w:rPr>
              <w:t>对受益人附加违反法律法规或者违背社会公德的条件</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lang w:val="en-US" w:eastAsia="zh-CN"/>
                <w14:textFill>
                  <w14:solidFill>
                    <w14:schemeClr w14:val="tx1"/>
                  </w14:solidFill>
                </w14:textFill>
              </w:rPr>
              <w:t>受到过警告的行政处罚；</w:t>
            </w:r>
          </w:p>
          <w:p w14:paraId="66BFE318">
            <w:pPr>
              <w:adjustRightInd w:val="0"/>
              <w:snapToGrid w:val="0"/>
              <w:rPr>
                <w:rFonts w:hint="eastAsia" w:hAnsi="宋体" w:cs="宋体"/>
                <w:color w:val="000000" w:themeColor="text1"/>
                <w:kern w:val="0"/>
                <w:sz w:val="21"/>
                <w:szCs w:val="21"/>
                <w:highlight w:val="none"/>
                <w:lang w:val="en-US" w:eastAsia="zh-CN"/>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2.</w:t>
            </w:r>
            <w:r>
              <w:rPr>
                <w:rFonts w:hint="eastAsia" w:hAnsi="宋体" w:cs="宋体"/>
                <w:color w:val="000000" w:themeColor="text1"/>
                <w:kern w:val="0"/>
                <w:sz w:val="21"/>
                <w:szCs w:val="21"/>
                <w:highlight w:val="none"/>
                <w14:textFill>
                  <w14:solidFill>
                    <w14:schemeClr w14:val="tx1"/>
                  </w14:solidFill>
                </w14:textFill>
              </w:rPr>
              <w:t>造成较大不良</w:t>
            </w:r>
            <w:r>
              <w:rPr>
                <w:rFonts w:hint="eastAsia" w:hAnsi="宋体" w:cs="宋体"/>
                <w:color w:val="000000" w:themeColor="text1"/>
                <w:kern w:val="0"/>
                <w:sz w:val="21"/>
                <w:szCs w:val="21"/>
                <w:highlight w:val="none"/>
                <w:lang w:eastAsia="zh-CN"/>
                <w14:textFill>
                  <w14:solidFill>
                    <w14:schemeClr w14:val="tx1"/>
                  </w14:solidFill>
                </w14:textFill>
              </w:rPr>
              <w:t>社会</w:t>
            </w:r>
            <w:r>
              <w:rPr>
                <w:rFonts w:hint="eastAsia" w:hAnsi="宋体" w:cs="宋体"/>
                <w:color w:val="000000" w:themeColor="text1"/>
                <w:kern w:val="0"/>
                <w:sz w:val="21"/>
                <w:szCs w:val="21"/>
                <w:highlight w:val="none"/>
                <w14:textFill>
                  <w14:solidFill>
                    <w14:schemeClr w14:val="tx1"/>
                  </w14:solidFill>
                </w14:textFill>
              </w:rPr>
              <w:t>影响</w:t>
            </w:r>
            <w:r>
              <w:rPr>
                <w:rFonts w:hint="eastAsia" w:hAnsi="宋体" w:cs="宋体"/>
                <w:color w:val="000000" w:themeColor="text1"/>
                <w:kern w:val="0"/>
                <w:sz w:val="21"/>
                <w:szCs w:val="21"/>
                <w:highlight w:val="none"/>
                <w:lang w:eastAsia="zh-CN"/>
                <w14:textFill>
                  <w14:solidFill>
                    <w14:schemeClr w14:val="tx1"/>
                  </w14:solidFill>
                </w14:textFill>
              </w:rPr>
              <w:t>，或者有其他情节较重情形</w:t>
            </w:r>
            <w:r>
              <w:rPr>
                <w:rFonts w:hint="eastAsia" w:hAnsi="宋体" w:cs="宋体"/>
                <w:color w:val="000000" w:themeColor="text1"/>
                <w:kern w:val="0"/>
                <w:sz w:val="21"/>
                <w:szCs w:val="21"/>
                <w:highlight w:val="none"/>
                <w14:textFill>
                  <w14:solidFill>
                    <w14:schemeClr w14:val="tx1"/>
                  </w14:solidFill>
                </w14:textFill>
              </w:rPr>
              <w:t>。</w:t>
            </w:r>
          </w:p>
          <w:p w14:paraId="603A42FD">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612" w:type="pct"/>
            <w:noWrap/>
            <w:vAlign w:val="center"/>
          </w:tcPr>
          <w:p w14:paraId="25026173">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责令限期停止活动</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lang w:val="en-US" w:eastAsia="zh-CN"/>
                <w14:textFill>
                  <w14:solidFill>
                    <w14:schemeClr w14:val="tx1"/>
                  </w14:solidFill>
                </w14:textFill>
              </w:rPr>
              <w:t>1-6</w:t>
            </w:r>
            <w:r>
              <w:rPr>
                <w:rFonts w:hint="eastAsia" w:hAnsi="宋体" w:cs="宋体"/>
                <w:color w:val="000000" w:themeColor="text1"/>
                <w:kern w:val="0"/>
                <w:sz w:val="21"/>
                <w:szCs w:val="21"/>
                <w:highlight w:val="none"/>
                <w14:textFill>
                  <w14:solidFill>
                    <w14:schemeClr w14:val="tx1"/>
                  </w14:solidFill>
                </w14:textFill>
              </w:rPr>
              <w:t>个月</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；对直接负责的主管人员和其他直接责任人员处五万元以上不超过十万元罚款；没收违法所得。</w:t>
            </w:r>
          </w:p>
        </w:tc>
      </w:tr>
      <w:tr w14:paraId="1B40A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092" w:hRule="exact"/>
          <w:jc w:val="center"/>
        </w:trPr>
        <w:tc>
          <w:tcPr>
            <w:tcW w:w="197" w:type="pct"/>
            <w:vMerge w:val="continue"/>
            <w:vAlign w:val="center"/>
          </w:tcPr>
          <w:p w14:paraId="17D82CEA">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0D8EB32A">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2AF8EBDD">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0DA0469A">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2BBE5DFA">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23D9302A">
            <w:pPr>
              <w:adjustRightInd w:val="0"/>
              <w:snapToGrid w:val="0"/>
              <w:rPr>
                <w:rFonts w:hint="eastAsia" w:hAnsi="宋体" w:cs="宋体"/>
                <w:color w:val="000000" w:themeColor="text1"/>
                <w:kern w:val="0"/>
                <w:sz w:val="21"/>
                <w:szCs w:val="21"/>
                <w:lang w:val="en-US" w:eastAsia="zh-CN"/>
                <w14:textFill>
                  <w14:solidFill>
                    <w14:schemeClr w14:val="tx1"/>
                  </w14:solidFill>
                </w14:textFill>
              </w:rPr>
            </w:pPr>
            <w:r>
              <w:rPr>
                <w:rFonts w:hint="default" w:hAnsi="宋体" w:cs="宋体"/>
                <w:color w:val="000000" w:themeColor="text1"/>
                <w:kern w:val="0"/>
                <w:sz w:val="21"/>
                <w:szCs w:val="21"/>
                <w:lang w:val="en-US" w:eastAsia="zh-CN"/>
                <w14:textFill>
                  <w14:solidFill>
                    <w14:schemeClr w14:val="tx1"/>
                  </w14:solidFill>
                </w14:textFill>
              </w:rPr>
              <w:t>具有以下情形之一</w:t>
            </w:r>
            <w:r>
              <w:rPr>
                <w:rFonts w:hint="eastAsia" w:hAnsi="宋体" w:cs="宋体"/>
                <w:color w:val="000000" w:themeColor="text1"/>
                <w:kern w:val="0"/>
                <w:sz w:val="21"/>
                <w:szCs w:val="21"/>
                <w:lang w:val="en-US" w:eastAsia="zh-CN"/>
                <w14:textFill>
                  <w14:solidFill>
                    <w14:schemeClr w14:val="tx1"/>
                  </w14:solidFill>
                </w14:textFill>
              </w:rPr>
              <w:t>：</w:t>
            </w:r>
          </w:p>
          <w:p w14:paraId="7C12920C">
            <w:pPr>
              <w:adjustRightInd w:val="0"/>
              <w:snapToGrid w:val="0"/>
              <w:rPr>
                <w:rFonts w:hint="eastAsia" w:hAnsi="宋体" w:cs="宋体"/>
                <w:color w:val="000000" w:themeColor="text1"/>
                <w:kern w:val="0"/>
                <w:sz w:val="21"/>
                <w:szCs w:val="21"/>
                <w:highlight w:val="none"/>
                <w:lang w:val="en-US" w:eastAsia="zh-CN"/>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1.2年内曾因</w:t>
            </w:r>
            <w:r>
              <w:rPr>
                <w:rFonts w:hint="eastAsia" w:hAnsi="宋体" w:cs="宋体"/>
                <w:color w:val="000000" w:themeColor="text1"/>
                <w:kern w:val="0"/>
                <w:sz w:val="21"/>
                <w:szCs w:val="21"/>
                <w:highlight w:val="none"/>
                <w14:textFill>
                  <w14:solidFill>
                    <w14:schemeClr w14:val="tx1"/>
                  </w14:solidFill>
                </w14:textFill>
              </w:rPr>
              <w:t>对受益人附加违反法律法规或者违背社会公德的条件</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lang w:val="en-US" w:eastAsia="zh-CN"/>
                <w14:textFill>
                  <w14:solidFill>
                    <w14:schemeClr w14:val="tx1"/>
                  </w14:solidFill>
                </w14:textFill>
              </w:rPr>
              <w:t>受到过责令限期停止活动的行政处罚；</w:t>
            </w:r>
          </w:p>
          <w:p w14:paraId="52367F54">
            <w:pPr>
              <w:adjustRightInd w:val="0"/>
              <w:snapToGrid w:val="0"/>
              <w:rPr>
                <w:rFonts w:hint="eastAsia" w:hAnsi="宋体" w:cs="宋体"/>
                <w:color w:val="000000" w:themeColor="text1"/>
                <w:kern w:val="0"/>
                <w:sz w:val="21"/>
                <w:szCs w:val="21"/>
                <w:highlight w:val="none"/>
                <w:lang w:val="en-US" w:eastAsia="zh-CN"/>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2.</w:t>
            </w:r>
            <w:r>
              <w:rPr>
                <w:rFonts w:hint="eastAsia" w:hAnsi="宋体" w:cs="宋体"/>
                <w:color w:val="000000" w:themeColor="text1"/>
                <w:kern w:val="0"/>
                <w:sz w:val="21"/>
                <w:szCs w:val="21"/>
                <w:highlight w:val="none"/>
                <w14:textFill>
                  <w14:solidFill>
                    <w14:schemeClr w14:val="tx1"/>
                  </w14:solidFill>
                </w14:textFill>
              </w:rPr>
              <w:t>造成</w:t>
            </w:r>
            <w:r>
              <w:rPr>
                <w:rFonts w:hint="eastAsia" w:hAnsi="宋体" w:cs="宋体"/>
                <w:color w:val="000000" w:themeColor="text1"/>
                <w:kern w:val="0"/>
                <w:sz w:val="21"/>
                <w:szCs w:val="21"/>
                <w:highlight w:val="none"/>
                <w:lang w:eastAsia="zh-CN"/>
                <w14:textFill>
                  <w14:solidFill>
                    <w14:schemeClr w14:val="tx1"/>
                  </w14:solidFill>
                </w14:textFill>
              </w:rPr>
              <w:t>严重</w:t>
            </w:r>
            <w:r>
              <w:rPr>
                <w:rFonts w:hint="eastAsia" w:hAnsi="宋体" w:cs="宋体"/>
                <w:color w:val="000000" w:themeColor="text1"/>
                <w:kern w:val="0"/>
                <w:sz w:val="21"/>
                <w:szCs w:val="21"/>
                <w:highlight w:val="none"/>
                <w14:textFill>
                  <w14:solidFill>
                    <w14:schemeClr w14:val="tx1"/>
                  </w14:solidFill>
                </w14:textFill>
              </w:rPr>
              <w:t>不良</w:t>
            </w:r>
            <w:r>
              <w:rPr>
                <w:rFonts w:hint="eastAsia" w:hAnsi="宋体" w:cs="宋体"/>
                <w:color w:val="000000" w:themeColor="text1"/>
                <w:kern w:val="0"/>
                <w:sz w:val="21"/>
                <w:szCs w:val="21"/>
                <w:highlight w:val="none"/>
                <w:lang w:eastAsia="zh-CN"/>
                <w14:textFill>
                  <w14:solidFill>
                    <w14:schemeClr w14:val="tx1"/>
                  </w14:solidFill>
                </w14:textFill>
              </w:rPr>
              <w:t>社会</w:t>
            </w:r>
            <w:r>
              <w:rPr>
                <w:rFonts w:hint="eastAsia" w:hAnsi="宋体" w:cs="宋体"/>
                <w:color w:val="000000" w:themeColor="text1"/>
                <w:kern w:val="0"/>
                <w:sz w:val="21"/>
                <w:szCs w:val="21"/>
                <w:highlight w:val="none"/>
                <w14:textFill>
                  <w14:solidFill>
                    <w14:schemeClr w14:val="tx1"/>
                  </w14:solidFill>
                </w14:textFill>
              </w:rPr>
              <w:t>影响</w:t>
            </w:r>
            <w:r>
              <w:rPr>
                <w:rFonts w:hint="eastAsia" w:hAnsi="宋体" w:cs="宋体"/>
                <w:color w:val="000000" w:themeColor="text1"/>
                <w:kern w:val="0"/>
                <w:sz w:val="21"/>
                <w:szCs w:val="21"/>
                <w:highlight w:val="none"/>
                <w:lang w:eastAsia="zh-CN"/>
                <w14:textFill>
                  <w14:solidFill>
                    <w14:schemeClr w14:val="tx1"/>
                  </w14:solidFill>
                </w14:textFill>
              </w:rPr>
              <w:t>，或者有其他情节严重情形</w:t>
            </w:r>
            <w:r>
              <w:rPr>
                <w:rFonts w:hint="eastAsia" w:hAnsi="宋体" w:cs="宋体"/>
                <w:color w:val="000000" w:themeColor="text1"/>
                <w:kern w:val="0"/>
                <w:sz w:val="21"/>
                <w:szCs w:val="21"/>
                <w:highlight w:val="none"/>
                <w14:textFill>
                  <w14:solidFill>
                    <w14:schemeClr w14:val="tx1"/>
                  </w14:solidFill>
                </w14:textFill>
              </w:rPr>
              <w:t>。</w:t>
            </w:r>
          </w:p>
          <w:p w14:paraId="79A4BAC0">
            <w:pPr>
              <w:adjustRightInd w:val="0"/>
              <w:snapToGrid w:val="0"/>
              <w:rPr>
                <w:rFonts w:hint="eastAsia" w:hAnsi="宋体" w:cs="宋体"/>
                <w:color w:val="000000" w:themeColor="text1"/>
                <w:kern w:val="0"/>
                <w:sz w:val="21"/>
                <w:szCs w:val="21"/>
                <w:highlight w:val="none"/>
                <w:lang w:val="en-US" w:eastAsia="zh-CN"/>
                <w14:textFill>
                  <w14:solidFill>
                    <w14:schemeClr w14:val="tx1"/>
                  </w14:solidFill>
                </w14:textFill>
              </w:rPr>
            </w:pPr>
          </w:p>
          <w:p w14:paraId="45A2E2A4">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612" w:type="pct"/>
            <w:noWrap/>
            <w:vAlign w:val="center"/>
          </w:tcPr>
          <w:p w14:paraId="75DE431E">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吊销登记证书；对直接负责的主管人员和其他直接责任人员处十万元以上二十万元以下罚款，禁止其一年至五年内担任慈善组织的管理人员；没收违法所得。</w:t>
            </w:r>
          </w:p>
        </w:tc>
      </w:tr>
      <w:tr w14:paraId="7A3AF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795" w:hRule="exact"/>
          <w:jc w:val="center"/>
        </w:trPr>
        <w:tc>
          <w:tcPr>
            <w:tcW w:w="197" w:type="pct"/>
            <w:vMerge w:val="restart"/>
            <w:noWrap/>
            <w:vAlign w:val="center"/>
          </w:tcPr>
          <w:p w14:paraId="600EC9E9">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52</w:t>
            </w:r>
          </w:p>
        </w:tc>
        <w:tc>
          <w:tcPr>
            <w:tcW w:w="1054" w:type="pct"/>
            <w:gridSpan w:val="2"/>
            <w:vMerge w:val="restart"/>
            <w:noWrap/>
            <w:vAlign w:val="center"/>
          </w:tcPr>
          <w:p w14:paraId="20BE1397">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lang w:eastAsia="zh-CN"/>
                <w14:textFill>
                  <w14:solidFill>
                    <w14:schemeClr w14:val="tx1"/>
                  </w14:solidFill>
                </w14:textFill>
              </w:rPr>
              <w:t>慈善组织违反《慈善法》第十四条规定（</w:t>
            </w:r>
            <w:r>
              <w:rPr>
                <w:rFonts w:hint="eastAsia" w:hAnsi="宋体" w:cs="宋体"/>
                <w:color w:val="000000" w:themeColor="text1"/>
                <w:kern w:val="0"/>
                <w:sz w:val="21"/>
                <w:szCs w:val="21"/>
                <w:highlight w:val="none"/>
                <w14:textFill>
                  <w14:solidFill>
                    <w14:schemeClr w14:val="tx1"/>
                  </w14:solidFill>
                </w14:textFill>
              </w:rPr>
              <w:t>慈善组织的发起人、主要捐赠人以及管理人员利用其关联关系损害慈善组织、受益人的利益和社会公共利益，或者参与和慈善组织发生的交易行为的决策，未向社会公开有关交易情况</w:t>
            </w:r>
            <w:r>
              <w:rPr>
                <w:rFonts w:hint="eastAsia" w:hAnsi="宋体" w:cs="宋体"/>
                <w:color w:val="000000" w:themeColor="text1"/>
                <w:kern w:val="0"/>
                <w:sz w:val="21"/>
                <w:szCs w:val="21"/>
                <w:highlight w:val="none"/>
                <w:lang w:eastAsia="zh-CN"/>
                <w14:textFill>
                  <w14:solidFill>
                    <w14:schemeClr w14:val="tx1"/>
                  </w14:solidFill>
                </w14:textFill>
              </w:rPr>
              <w:t>等）</w:t>
            </w:r>
            <w:r>
              <w:rPr>
                <w:rFonts w:hint="eastAsia" w:hAnsi="宋体" w:cs="宋体"/>
                <w:color w:val="000000" w:themeColor="text1"/>
                <w:kern w:val="0"/>
                <w:sz w:val="21"/>
                <w:szCs w:val="21"/>
                <w:highlight w:val="none"/>
                <w14:textFill>
                  <w14:solidFill>
                    <w14:schemeClr w14:val="tx1"/>
                  </w14:solidFill>
                </w14:textFill>
              </w:rPr>
              <w:t>，造成</w:t>
            </w:r>
            <w:r>
              <w:rPr>
                <w:rFonts w:hint="eastAsia" w:hAnsi="宋体" w:cs="宋体"/>
                <w:color w:val="auto"/>
                <w:kern w:val="0"/>
                <w:sz w:val="21"/>
                <w:szCs w:val="21"/>
                <w:highlight w:val="none"/>
                <w:lang w:eastAsia="zh-CN"/>
              </w:rPr>
              <w:t>慈善</w:t>
            </w:r>
            <w:r>
              <w:rPr>
                <w:rFonts w:hint="eastAsia" w:hAnsi="宋体" w:cs="宋体"/>
                <w:color w:val="000000" w:themeColor="text1"/>
                <w:kern w:val="0"/>
                <w:sz w:val="21"/>
                <w:szCs w:val="21"/>
                <w:highlight w:val="none"/>
                <w14:textFill>
                  <w14:solidFill>
                    <w14:schemeClr w14:val="tx1"/>
                  </w14:solidFill>
                </w14:textFill>
              </w:rPr>
              <w:t>财产损失。</w:t>
            </w:r>
          </w:p>
        </w:tc>
        <w:tc>
          <w:tcPr>
            <w:tcW w:w="940" w:type="pct"/>
            <w:gridSpan w:val="3"/>
            <w:vMerge w:val="restart"/>
            <w:noWrap/>
            <w:vAlign w:val="center"/>
          </w:tcPr>
          <w:p w14:paraId="7C133852">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《慈善法》第十四条：慈善组织的发起人、主要捐赠人以及管理人员，不得利用其关联关系损害慈善组织、受益人的利益和社会公共利益。</w:t>
            </w:r>
          </w:p>
          <w:p w14:paraId="366892A3">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br w:type="page"/>
            </w:r>
            <w:r>
              <w:rPr>
                <w:rFonts w:hint="eastAsia" w:hAnsi="宋体" w:cs="宋体"/>
                <w:color w:val="000000" w:themeColor="text1"/>
                <w:kern w:val="0"/>
                <w:sz w:val="21"/>
                <w:szCs w:val="21"/>
                <w:highlight w:val="none"/>
                <w14:textFill>
                  <w14:solidFill>
                    <w14:schemeClr w14:val="tx1"/>
                  </w14:solidFill>
                </w14:textFill>
              </w:rPr>
              <w:t>慈善组织的发起人、主要捐赠人以及管理人员与慈善组织发生交易行为的，不得参与慈善组织有关该交易行为的决策，有关交易情况应当向社会公开。</w:t>
            </w:r>
          </w:p>
        </w:tc>
        <w:tc>
          <w:tcPr>
            <w:tcW w:w="929" w:type="pct"/>
            <w:gridSpan w:val="2"/>
            <w:vMerge w:val="restart"/>
            <w:noWrap/>
            <w:vAlign w:val="center"/>
          </w:tcPr>
          <w:p w14:paraId="7241E398">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br w:type="page"/>
            </w:r>
            <w:r>
              <w:rPr>
                <w:rFonts w:hint="eastAsia" w:hAnsi="宋体" w:cs="宋体"/>
                <w:color w:val="000000" w:themeColor="text1"/>
                <w:kern w:val="0"/>
                <w:sz w:val="21"/>
                <w:szCs w:val="21"/>
                <w:highlight w:val="none"/>
                <w14:textFill>
                  <w14:solidFill>
                    <w14:schemeClr w14:val="tx1"/>
                  </w14:solidFill>
                </w14:textFill>
              </w:rPr>
              <w:t>《慈善法》第一百一十条：慈善组织有下列情形之一的，由县级以上人民政府民政部门责令限期改正，予以警告，并没收违法所得；逾期不改正的，责令限期停止活动并进行整改：</w:t>
            </w:r>
          </w:p>
          <w:p w14:paraId="3838A24D">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（一）违反本法第十四条规定造成慈善财产损失的；</w:t>
            </w:r>
          </w:p>
          <w:p w14:paraId="0FD79F12">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br w:type="page"/>
            </w:r>
            <w:r>
              <w:rPr>
                <w:rFonts w:hint="eastAsia" w:hAnsi="宋体" w:cs="宋体"/>
                <w:color w:val="000000" w:themeColor="text1"/>
                <w:kern w:val="0"/>
                <w:sz w:val="21"/>
                <w:szCs w:val="21"/>
                <w:highlight w:val="none"/>
                <w14:textFill>
                  <w14:solidFill>
                    <w14:schemeClr w14:val="tx1"/>
                  </w14:solidFill>
                </w14:textFill>
              </w:rPr>
              <w:t>……</w:t>
            </w:r>
          </w:p>
          <w:p w14:paraId="76775B1C">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br w:type="page"/>
            </w:r>
            <w:r>
              <w:rPr>
                <w:rFonts w:hint="eastAsia" w:hAnsi="宋体" w:cs="宋体"/>
                <w:color w:val="000000" w:themeColor="text1"/>
                <w:kern w:val="0"/>
                <w:sz w:val="21"/>
                <w:szCs w:val="21"/>
                <w:highlight w:val="none"/>
                <w14:textFill>
                  <w14:solidFill>
                    <w14:schemeClr w14:val="tx1"/>
                  </w14:solidFill>
                </w14:textFill>
              </w:rPr>
              <w:t>慈善组织有前两款规定的情形，经依法处理后一年内再出现前款规定的情形，或者有其他情节严重情形的，由县级</w:t>
            </w:r>
            <w:r>
              <w:rPr>
                <w:rFonts w:hAnsi="宋体" w:cs="宋体"/>
                <w:color w:val="000000" w:themeColor="text1"/>
                <w:kern w:val="0"/>
                <w:sz w:val="21"/>
                <w:szCs w:val="21"/>
                <w:highlight w:val="none"/>
                <w14:textFill>
                  <w14:solidFill>
                    <w14:schemeClr w14:val="tx1"/>
                  </w14:solidFill>
                </w14:textFill>
              </w:rPr>
              <w:t>以上人民政府</w:t>
            </w:r>
            <w:r>
              <w:rPr>
                <w:rFonts w:hint="eastAsia" w:hAnsi="宋体" w:cs="宋体"/>
                <w:color w:val="000000" w:themeColor="text1"/>
                <w:kern w:val="0"/>
                <w:sz w:val="21"/>
                <w:szCs w:val="21"/>
                <w:highlight w:val="none"/>
                <w14:textFill>
                  <w14:solidFill>
                    <w14:schemeClr w14:val="tx1"/>
                  </w14:solidFill>
                </w14:textFill>
              </w:rPr>
              <w:t>民政部门吊销登记证书并予以公告。</w:t>
            </w:r>
          </w:p>
          <w:p w14:paraId="3E48696A">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第一百一十二条：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r>
              <w:rPr>
                <w:rFonts w:hint="eastAsia" w:hAnsi="宋体" w:cs="宋体"/>
                <w:color w:val="000000" w:themeColor="text1"/>
                <w:kern w:val="0"/>
                <w:sz w:val="21"/>
                <w:szCs w:val="21"/>
                <w:highlight w:val="none"/>
                <w14:textFill>
                  <w14:solidFill>
                    <w14:schemeClr w14:val="tx1"/>
                  </w14:solidFill>
                </w14:textFill>
              </w:rPr>
              <w:br w:type="page"/>
            </w:r>
          </w:p>
        </w:tc>
        <w:tc>
          <w:tcPr>
            <w:tcW w:w="237" w:type="pct"/>
            <w:noWrap/>
            <w:vAlign w:val="center"/>
          </w:tcPr>
          <w:p w14:paraId="78F4ACCB">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从轻处罚</w:t>
            </w:r>
          </w:p>
        </w:tc>
        <w:tc>
          <w:tcPr>
            <w:tcW w:w="1028" w:type="pct"/>
            <w:noWrap/>
            <w:vAlign w:val="center"/>
          </w:tcPr>
          <w:p w14:paraId="565FB089">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违反</w:t>
            </w:r>
            <w:r>
              <w:rPr>
                <w:rFonts w:hint="eastAsia" w:hAnsi="宋体" w:cs="宋体"/>
                <w:color w:val="000000" w:themeColor="text1"/>
                <w:kern w:val="0"/>
                <w:sz w:val="21"/>
                <w:szCs w:val="21"/>
                <w:highlight w:val="none"/>
                <w:lang w:eastAsia="zh-CN"/>
                <w14:textFill>
                  <w14:solidFill>
                    <w14:schemeClr w14:val="tx1"/>
                  </w14:solidFill>
                </w14:textFill>
              </w:rPr>
              <w:t>《慈善法》</w:t>
            </w:r>
            <w:r>
              <w:rPr>
                <w:rFonts w:hint="eastAsia" w:hAnsi="宋体" w:cs="宋体"/>
                <w:color w:val="000000" w:themeColor="text1"/>
                <w:kern w:val="0"/>
                <w:sz w:val="21"/>
                <w:szCs w:val="21"/>
                <w:highlight w:val="none"/>
                <w14:textFill>
                  <w14:solidFill>
                    <w14:schemeClr w14:val="tx1"/>
                  </w14:solidFill>
                </w14:textFill>
              </w:rPr>
              <w:t>第十四条规定造成慈善财产损失。</w:t>
            </w:r>
          </w:p>
        </w:tc>
        <w:tc>
          <w:tcPr>
            <w:tcW w:w="612" w:type="pct"/>
            <w:noWrap/>
            <w:vAlign w:val="center"/>
          </w:tcPr>
          <w:p w14:paraId="1B553E9A">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警告；对直接负责的主管人员和其他直接责任人员处二万元以上不超过五万元罚款</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没收违法所得</w:t>
            </w:r>
            <w:r>
              <w:rPr>
                <w:rFonts w:hint="eastAsia" w:hAnsi="宋体" w:cs="宋体"/>
                <w:color w:val="000000" w:themeColor="text1"/>
                <w:kern w:val="0"/>
                <w:sz w:val="21"/>
                <w:szCs w:val="21"/>
                <w:highlight w:val="none"/>
                <w:lang w:eastAsia="zh-CN"/>
                <w14:textFill>
                  <w14:solidFill>
                    <w14:schemeClr w14:val="tx1"/>
                  </w14:solidFill>
                </w14:textFill>
              </w:rPr>
              <w:t>。</w:t>
            </w:r>
          </w:p>
        </w:tc>
      </w:tr>
      <w:tr w14:paraId="0D4A1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39" w:hRule="exact"/>
          <w:jc w:val="center"/>
        </w:trPr>
        <w:tc>
          <w:tcPr>
            <w:tcW w:w="197" w:type="pct"/>
            <w:vMerge w:val="continue"/>
            <w:vAlign w:val="center"/>
          </w:tcPr>
          <w:p w14:paraId="34C53BB9">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70B8FD16">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vAlign w:val="center"/>
          </w:tcPr>
          <w:p w14:paraId="392ADEA0">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7652A329">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4D1D53E2">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一般处罚</w:t>
            </w:r>
          </w:p>
        </w:tc>
        <w:tc>
          <w:tcPr>
            <w:tcW w:w="1028" w:type="pct"/>
            <w:noWrap/>
            <w:vAlign w:val="center"/>
          </w:tcPr>
          <w:p w14:paraId="6CBA4596">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违反</w:t>
            </w:r>
            <w:r>
              <w:rPr>
                <w:rFonts w:hint="eastAsia" w:hAnsi="宋体" w:cs="宋体"/>
                <w:color w:val="000000" w:themeColor="text1"/>
                <w:kern w:val="0"/>
                <w:sz w:val="21"/>
                <w:szCs w:val="21"/>
                <w:highlight w:val="none"/>
                <w:lang w:eastAsia="zh-CN"/>
                <w14:textFill>
                  <w14:solidFill>
                    <w14:schemeClr w14:val="tx1"/>
                  </w14:solidFill>
                </w14:textFill>
              </w:rPr>
              <w:t>《慈善法》</w:t>
            </w:r>
            <w:r>
              <w:rPr>
                <w:rFonts w:hint="eastAsia" w:hAnsi="宋体" w:cs="宋体"/>
                <w:color w:val="000000" w:themeColor="text1"/>
                <w:kern w:val="0"/>
                <w:sz w:val="21"/>
                <w:szCs w:val="21"/>
                <w:highlight w:val="none"/>
                <w14:textFill>
                  <w14:solidFill>
                    <w14:schemeClr w14:val="tx1"/>
                  </w14:solidFill>
                </w14:textFill>
              </w:rPr>
              <w:t>第十四条规定造成慈善财产损失，</w:t>
            </w:r>
            <w:r>
              <w:rPr>
                <w:rFonts w:hint="eastAsia" w:hAnsi="宋体" w:cs="宋体"/>
                <w:color w:val="000000" w:themeColor="text1"/>
                <w:kern w:val="0"/>
                <w:sz w:val="21"/>
                <w:szCs w:val="21"/>
                <w:highlight w:val="none"/>
                <w:lang w:eastAsia="zh-CN"/>
                <w14:textFill>
                  <w14:solidFill>
                    <w14:schemeClr w14:val="tx1"/>
                  </w14:solidFill>
                </w14:textFill>
              </w:rPr>
              <w:t>受到警告的行政处罚并被</w:t>
            </w:r>
            <w:r>
              <w:rPr>
                <w:rFonts w:hint="eastAsia" w:hAnsi="宋体" w:cs="宋体"/>
                <w:color w:val="000000" w:themeColor="text1"/>
                <w:kern w:val="0"/>
                <w:sz w:val="21"/>
                <w:szCs w:val="21"/>
                <w:highlight w:val="none"/>
                <w14:textFill>
                  <w14:solidFill>
                    <w14:schemeClr w14:val="tx1"/>
                  </w14:solidFill>
                </w14:textFill>
              </w:rPr>
              <w:t>责令限期改正</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逾期</w:t>
            </w:r>
            <w:r>
              <w:rPr>
                <w:rFonts w:hint="eastAsia" w:hAnsi="宋体" w:cs="宋体"/>
                <w:color w:val="000000" w:themeColor="text1"/>
                <w:kern w:val="0"/>
                <w:sz w:val="21"/>
                <w:szCs w:val="21"/>
                <w:highlight w:val="none"/>
                <w:lang w:eastAsia="zh-CN"/>
                <w14:textFill>
                  <w14:solidFill>
                    <w14:schemeClr w14:val="tx1"/>
                  </w14:solidFill>
                </w14:textFill>
              </w:rPr>
              <w:t>未</w:t>
            </w:r>
            <w:r>
              <w:rPr>
                <w:rFonts w:hint="eastAsia" w:hAnsi="宋体" w:cs="宋体"/>
                <w:color w:val="000000" w:themeColor="text1"/>
                <w:kern w:val="0"/>
                <w:sz w:val="21"/>
                <w:szCs w:val="21"/>
                <w:highlight w:val="none"/>
                <w14:textFill>
                  <w14:solidFill>
                    <w14:schemeClr w14:val="tx1"/>
                  </w14:solidFill>
                </w14:textFill>
              </w:rPr>
              <w:t>改正</w:t>
            </w:r>
            <w:r>
              <w:rPr>
                <w:rFonts w:hint="eastAsia" w:hAnsi="宋体" w:cs="宋体"/>
                <w:color w:val="000000" w:themeColor="text1"/>
                <w:kern w:val="0"/>
                <w:sz w:val="21"/>
                <w:szCs w:val="21"/>
                <w:highlight w:val="none"/>
                <w:lang w:eastAsia="zh-CN"/>
                <w14:textFill>
                  <w14:solidFill>
                    <w14:schemeClr w14:val="tx1"/>
                  </w14:solidFill>
                </w14:textFill>
              </w:rPr>
              <w:t>。</w:t>
            </w:r>
          </w:p>
        </w:tc>
        <w:tc>
          <w:tcPr>
            <w:tcW w:w="612" w:type="pct"/>
            <w:noWrap/>
            <w:vAlign w:val="center"/>
          </w:tcPr>
          <w:p w14:paraId="2214AD06">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责令限期停止活动</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lang w:val="en-US" w:eastAsia="zh-CN"/>
                <w14:textFill>
                  <w14:solidFill>
                    <w14:schemeClr w14:val="tx1"/>
                  </w14:solidFill>
                </w14:textFill>
              </w:rPr>
              <w:t>1-6</w:t>
            </w:r>
            <w:r>
              <w:rPr>
                <w:rFonts w:hint="eastAsia" w:hAnsi="宋体" w:cs="宋体"/>
                <w:color w:val="000000" w:themeColor="text1"/>
                <w:kern w:val="0"/>
                <w:sz w:val="21"/>
                <w:szCs w:val="21"/>
                <w:highlight w:val="none"/>
                <w14:textFill>
                  <w14:solidFill>
                    <w14:schemeClr w14:val="tx1"/>
                  </w14:solidFill>
                </w14:textFill>
              </w:rPr>
              <w:t>个月</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；对直接负责的主管人员和其他直接责任人员处五万元以上不超过十万元；没收违法所得。</w:t>
            </w:r>
          </w:p>
        </w:tc>
      </w:tr>
      <w:tr w14:paraId="218E1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648" w:hRule="exact"/>
          <w:jc w:val="center"/>
        </w:trPr>
        <w:tc>
          <w:tcPr>
            <w:tcW w:w="197" w:type="pct"/>
            <w:vMerge w:val="continue"/>
            <w:vAlign w:val="center"/>
          </w:tcPr>
          <w:p w14:paraId="45032974">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61DA787F">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vAlign w:val="center"/>
          </w:tcPr>
          <w:p w14:paraId="755DDD3C">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5A0379CC">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19CFAEE9">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从重处罚</w:t>
            </w:r>
          </w:p>
        </w:tc>
        <w:tc>
          <w:tcPr>
            <w:tcW w:w="1028" w:type="pct"/>
            <w:noWrap/>
            <w:vAlign w:val="center"/>
          </w:tcPr>
          <w:p w14:paraId="38EDAE16">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违反</w:t>
            </w:r>
            <w:r>
              <w:rPr>
                <w:rFonts w:hint="eastAsia" w:hAnsi="宋体" w:cs="宋体"/>
                <w:color w:val="000000" w:themeColor="text1"/>
                <w:kern w:val="0"/>
                <w:sz w:val="21"/>
                <w:szCs w:val="21"/>
                <w:highlight w:val="none"/>
                <w:lang w:eastAsia="zh-CN"/>
                <w14:textFill>
                  <w14:solidFill>
                    <w14:schemeClr w14:val="tx1"/>
                  </w14:solidFill>
                </w14:textFill>
              </w:rPr>
              <w:t>《慈善法》</w:t>
            </w:r>
            <w:r>
              <w:rPr>
                <w:rFonts w:hint="eastAsia" w:hAnsi="宋体" w:cs="宋体"/>
                <w:color w:val="000000" w:themeColor="text1"/>
                <w:kern w:val="0"/>
                <w:sz w:val="21"/>
                <w:szCs w:val="21"/>
                <w:highlight w:val="none"/>
                <w14:textFill>
                  <w14:solidFill>
                    <w14:schemeClr w14:val="tx1"/>
                  </w14:solidFill>
                </w14:textFill>
              </w:rPr>
              <w:t>第十四条规定造成慈善财产损失，经依法处理后一年内再次出现</w:t>
            </w:r>
            <w:r>
              <w:rPr>
                <w:rFonts w:hint="eastAsia" w:hAnsi="宋体" w:cs="宋体"/>
                <w:color w:val="000000" w:themeColor="text1"/>
                <w:kern w:val="0"/>
                <w:sz w:val="21"/>
                <w:szCs w:val="21"/>
                <w:highlight w:val="none"/>
                <w:lang w:eastAsia="zh-CN"/>
                <w14:textFill>
                  <w14:solidFill>
                    <w14:schemeClr w14:val="tx1"/>
                  </w14:solidFill>
                </w14:textFill>
              </w:rPr>
              <w:t>《慈善法》</w:t>
            </w:r>
            <w:r>
              <w:rPr>
                <w:rFonts w:hint="eastAsia" w:hAnsi="宋体" w:cs="宋体"/>
                <w:color w:val="000000" w:themeColor="text1"/>
                <w:kern w:val="0"/>
                <w:sz w:val="21"/>
                <w:szCs w:val="21"/>
                <w:highlight w:val="none"/>
                <w14:textFill>
                  <w14:solidFill>
                    <w14:schemeClr w14:val="tx1"/>
                  </w14:solidFill>
                </w14:textFill>
              </w:rPr>
              <w:t>第一百一十条</w:t>
            </w:r>
            <w:r>
              <w:rPr>
                <w:rFonts w:hint="eastAsia" w:hAnsi="宋体" w:cs="宋体"/>
                <w:color w:val="000000" w:themeColor="text1"/>
                <w:kern w:val="0"/>
                <w:sz w:val="21"/>
                <w:szCs w:val="21"/>
                <w:highlight w:val="none"/>
                <w:lang w:eastAsia="zh-CN"/>
                <w14:textFill>
                  <w14:solidFill>
                    <w14:schemeClr w14:val="tx1"/>
                  </w14:solidFill>
                </w14:textFill>
              </w:rPr>
              <w:t>前两款规定的</w:t>
            </w:r>
            <w:r>
              <w:rPr>
                <w:rFonts w:hint="eastAsia" w:hAnsi="宋体" w:cs="宋体"/>
                <w:color w:val="000000" w:themeColor="text1"/>
                <w:kern w:val="0"/>
                <w:sz w:val="21"/>
                <w:szCs w:val="21"/>
                <w:highlight w:val="none"/>
                <w14:textFill>
                  <w14:solidFill>
                    <w14:schemeClr w14:val="tx1"/>
                  </w14:solidFill>
                </w14:textFill>
              </w:rPr>
              <w:t>情形；或者有其他情节严重情形。</w:t>
            </w:r>
          </w:p>
        </w:tc>
        <w:tc>
          <w:tcPr>
            <w:tcW w:w="612" w:type="pct"/>
            <w:noWrap/>
            <w:vAlign w:val="center"/>
          </w:tcPr>
          <w:p w14:paraId="3A042F55">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吊销登记证书；对直接负责的主管人员和其他直接责任人员处十万元以上二十万元以下罚款，禁止其一年至五年内担任慈善组织的管理人员；没收违法所得。</w:t>
            </w:r>
          </w:p>
        </w:tc>
      </w:tr>
      <w:tr w14:paraId="30DE6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980" w:hRule="atLeast"/>
          <w:jc w:val="center"/>
        </w:trPr>
        <w:tc>
          <w:tcPr>
            <w:tcW w:w="197" w:type="pct"/>
            <w:vMerge w:val="restart"/>
            <w:noWrap/>
            <w:vAlign w:val="center"/>
          </w:tcPr>
          <w:p w14:paraId="22B8B75F">
            <w:pPr>
              <w:adjustRightInd w:val="0"/>
              <w:snapToGrid w:val="0"/>
              <w:jc w:val="center"/>
              <w:rPr>
                <w:rFonts w:hint="eastAsia" w:hAnsi="宋体" w:eastAsia="宋体" w:cs="宋体"/>
                <w:b/>
                <w:bCs/>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53</w:t>
            </w:r>
          </w:p>
        </w:tc>
        <w:tc>
          <w:tcPr>
            <w:tcW w:w="1054" w:type="pct"/>
            <w:gridSpan w:val="2"/>
            <w:vMerge w:val="restart"/>
            <w:noWrap/>
            <w:vAlign w:val="center"/>
          </w:tcPr>
          <w:p w14:paraId="3F0BDFFD">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慈善组织指定或者变相指定捐赠人、慈善组织管理人员的利害关系人作为受益人</w:t>
            </w:r>
            <w:r>
              <w:rPr>
                <w:rFonts w:hint="eastAsia" w:hAnsi="宋体" w:cs="宋体"/>
                <w:color w:val="000000" w:themeColor="text1"/>
                <w:kern w:val="0"/>
                <w:sz w:val="21"/>
                <w:szCs w:val="21"/>
                <w:highlight w:val="none"/>
                <w:lang w:eastAsia="zh-CN"/>
                <w14:textFill>
                  <w14:solidFill>
                    <w14:schemeClr w14:val="tx1"/>
                  </w14:solidFill>
                </w14:textFill>
              </w:rPr>
              <w:t>。</w:t>
            </w:r>
          </w:p>
        </w:tc>
        <w:tc>
          <w:tcPr>
            <w:tcW w:w="940" w:type="pct"/>
            <w:gridSpan w:val="3"/>
            <w:vMerge w:val="restart"/>
            <w:noWrap/>
            <w:vAlign w:val="center"/>
          </w:tcPr>
          <w:p w14:paraId="24623F09">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《慈善法》第四十条：捐赠人与慈善组织约定捐赠财产的用途和受益人时，不得指定或者变相指定捐赠人的利害关系人作为受益人。</w:t>
            </w:r>
          </w:p>
          <w:p w14:paraId="5CDE6EFB">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第五十九条：慈善组织确定慈善受益人，应当坚持公开、公平、公正的原则，不得指定或者变相指定慈善组织管理人员的利害关系人作为受益人。</w:t>
            </w:r>
          </w:p>
        </w:tc>
        <w:tc>
          <w:tcPr>
            <w:tcW w:w="929" w:type="pct"/>
            <w:gridSpan w:val="2"/>
            <w:vMerge w:val="restart"/>
            <w:noWrap/>
            <w:vAlign w:val="center"/>
          </w:tcPr>
          <w:p w14:paraId="30B608EC">
            <w:pPr>
              <w:tabs>
                <w:tab w:val="left" w:pos="662"/>
              </w:tabs>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《慈善法》第一百一十条：慈善组织有下列情形之一的，由县级以上人民政府民政部门责令限期改正，予以警告，并没收违法所得；逾期不改正的，责令限期停止活动并进行整改：</w:t>
            </w:r>
          </w:p>
          <w:p w14:paraId="5B98FBDF">
            <w:pPr>
              <w:tabs>
                <w:tab w:val="left" w:pos="662"/>
              </w:tabs>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20FE779F">
            <w:pPr>
              <w:tabs>
                <w:tab w:val="left" w:pos="662"/>
              </w:tabs>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（二）指定或者变相指定</w:t>
            </w:r>
            <w:r>
              <w:rPr>
                <w:rFonts w:hint="eastAsia" w:hAnsi="宋体" w:cs="宋体"/>
                <w:color w:val="000000" w:themeColor="text1"/>
                <w:spacing w:val="-6"/>
                <w:kern w:val="0"/>
                <w:sz w:val="21"/>
                <w:szCs w:val="21"/>
                <w:highlight w:val="none"/>
                <w14:textFill>
                  <w14:solidFill>
                    <w14:schemeClr w14:val="tx1"/>
                  </w14:solidFill>
                </w14:textFill>
              </w:rPr>
              <w:t>捐赠人、慈善组织管理人员的利害关系人作为受益人的；</w:t>
            </w:r>
          </w:p>
          <w:p w14:paraId="13AE33A1">
            <w:pPr>
              <w:keepNext w:val="0"/>
              <w:keepLines w:val="0"/>
              <w:pageBreakBefore w:val="0"/>
              <w:widowControl w:val="0"/>
              <w:tabs>
                <w:tab w:val="left" w:pos="662"/>
              </w:tabs>
              <w:kinsoku/>
              <w:wordWrap/>
              <w:overflowPunct/>
              <w:topLinePunct w:val="0"/>
              <w:autoSpaceDE/>
              <w:autoSpaceDN/>
              <w:bidi w:val="0"/>
              <w:adjustRightInd w:val="0"/>
              <w:snapToGrid w:val="0"/>
              <w:spacing w:line="280" w:lineRule="exact"/>
              <w:textAlignment w:val="auto"/>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14200351">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慈善组织有前两款规定的情形，经依法处理后一年内再出现前款规定的情形，或者有其他情节严重情形的，由县</w:t>
            </w:r>
            <w:r>
              <w:rPr>
                <w:rFonts w:hAnsi="宋体" w:cs="宋体"/>
                <w:color w:val="000000" w:themeColor="text1"/>
                <w:kern w:val="0"/>
                <w:sz w:val="21"/>
                <w:szCs w:val="21"/>
                <w:highlight w:val="none"/>
                <w14:textFill>
                  <w14:solidFill>
                    <w14:schemeClr w14:val="tx1"/>
                  </w14:solidFill>
                </w14:textFill>
              </w:rPr>
              <w:t>级以上人民政府</w:t>
            </w:r>
            <w:r>
              <w:rPr>
                <w:rFonts w:hint="eastAsia" w:hAnsi="宋体" w:cs="宋体"/>
                <w:color w:val="000000" w:themeColor="text1"/>
                <w:kern w:val="0"/>
                <w:sz w:val="21"/>
                <w:szCs w:val="21"/>
                <w:highlight w:val="none"/>
                <w14:textFill>
                  <w14:solidFill>
                    <w14:schemeClr w14:val="tx1"/>
                  </w14:solidFill>
                </w14:textFill>
              </w:rPr>
              <w:t>民政部门吊销登记证书并予以公告。</w:t>
            </w:r>
          </w:p>
          <w:p w14:paraId="3C5D2215">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第一百一十二条：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tc>
        <w:tc>
          <w:tcPr>
            <w:tcW w:w="237" w:type="pct"/>
            <w:noWrap/>
            <w:vAlign w:val="center"/>
          </w:tcPr>
          <w:p w14:paraId="7CACEBF1">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从轻处罚</w:t>
            </w:r>
          </w:p>
        </w:tc>
        <w:tc>
          <w:tcPr>
            <w:tcW w:w="1028" w:type="pct"/>
            <w:noWrap/>
            <w:vAlign w:val="center"/>
          </w:tcPr>
          <w:p w14:paraId="0EC21B31">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指定或者变相指定捐赠人、慈善组织管理人员的利害关系人作为受益人</w:t>
            </w:r>
            <w:r>
              <w:rPr>
                <w:rFonts w:hint="eastAsia" w:hAnsi="宋体" w:cs="宋体"/>
                <w:color w:val="000000" w:themeColor="text1"/>
                <w:kern w:val="0"/>
                <w:sz w:val="21"/>
                <w:szCs w:val="21"/>
                <w:highlight w:val="none"/>
                <w:lang w:eastAsia="zh-CN"/>
                <w14:textFill>
                  <w14:solidFill>
                    <w14:schemeClr w14:val="tx1"/>
                  </w14:solidFill>
                </w14:textFill>
              </w:rPr>
              <w:t>。</w:t>
            </w:r>
          </w:p>
        </w:tc>
        <w:tc>
          <w:tcPr>
            <w:tcW w:w="612" w:type="pct"/>
            <w:noWrap/>
            <w:vAlign w:val="center"/>
          </w:tcPr>
          <w:p w14:paraId="1D2667E7">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警告；对直接负责的主管人员和其他直接责任人员处二万元以上不超过五万元罚款</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没收违法所得。</w:t>
            </w:r>
          </w:p>
        </w:tc>
      </w:tr>
      <w:tr w14:paraId="01738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63" w:hRule="atLeast"/>
          <w:jc w:val="center"/>
        </w:trPr>
        <w:tc>
          <w:tcPr>
            <w:tcW w:w="197" w:type="pct"/>
            <w:vMerge w:val="continue"/>
            <w:noWrap/>
            <w:vAlign w:val="center"/>
          </w:tcPr>
          <w:p w14:paraId="3CA7ECE2">
            <w:pPr>
              <w:adjustRightInd w:val="0"/>
              <w:snapToGrid w:val="0"/>
              <w:jc w:val="center"/>
              <w:rPr>
                <w:rFonts w:hAnsi="宋体" w:cs="宋体"/>
                <w:b/>
                <w:bCs/>
                <w:color w:val="000000" w:themeColor="text1"/>
                <w:kern w:val="0"/>
                <w:sz w:val="21"/>
                <w:szCs w:val="21"/>
                <w14:textFill>
                  <w14:solidFill>
                    <w14:schemeClr w14:val="tx1"/>
                  </w14:solidFill>
                </w14:textFill>
              </w:rPr>
            </w:pPr>
          </w:p>
        </w:tc>
        <w:tc>
          <w:tcPr>
            <w:tcW w:w="1054" w:type="pct"/>
            <w:gridSpan w:val="2"/>
            <w:vMerge w:val="continue"/>
            <w:noWrap/>
            <w:vAlign w:val="center"/>
          </w:tcPr>
          <w:p w14:paraId="3A7380D9">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noWrap/>
            <w:vAlign w:val="center"/>
          </w:tcPr>
          <w:p w14:paraId="2D598D7B">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noWrap/>
            <w:vAlign w:val="center"/>
          </w:tcPr>
          <w:p w14:paraId="662CE3D5">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2584A168">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一般处罚</w:t>
            </w:r>
          </w:p>
        </w:tc>
        <w:tc>
          <w:tcPr>
            <w:tcW w:w="1028" w:type="pct"/>
            <w:noWrap/>
            <w:vAlign w:val="center"/>
          </w:tcPr>
          <w:p w14:paraId="50B88AF5">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指定或者变相指定捐赠人、慈善组织管理人员的利害关系人作为受益人</w:t>
            </w:r>
            <w:r>
              <w:rPr>
                <w:rFonts w:hint="eastAsia" w:hAnsi="宋体" w:cs="宋体"/>
                <w:color w:val="000000" w:themeColor="text1"/>
                <w:kern w:val="0"/>
                <w:sz w:val="21"/>
                <w:szCs w:val="21"/>
                <w:highlight w:val="none"/>
                <w:lang w:eastAsia="zh-CN"/>
                <w14:textFill>
                  <w14:solidFill>
                    <w14:schemeClr w14:val="tx1"/>
                  </w14:solidFill>
                </w14:textFill>
              </w:rPr>
              <w:t>，受到警告的行政处罚并被</w:t>
            </w:r>
            <w:r>
              <w:rPr>
                <w:rFonts w:hint="eastAsia" w:hAnsi="宋体" w:cs="宋体"/>
                <w:color w:val="000000" w:themeColor="text1"/>
                <w:kern w:val="0"/>
                <w:sz w:val="21"/>
                <w:szCs w:val="21"/>
                <w:highlight w:val="none"/>
                <w14:textFill>
                  <w14:solidFill>
                    <w14:schemeClr w14:val="tx1"/>
                  </w14:solidFill>
                </w14:textFill>
              </w:rPr>
              <w:t>责令限期改正</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逾期</w:t>
            </w:r>
            <w:r>
              <w:rPr>
                <w:rFonts w:hint="eastAsia" w:hAnsi="宋体" w:cs="宋体"/>
                <w:color w:val="000000" w:themeColor="text1"/>
                <w:kern w:val="0"/>
                <w:sz w:val="21"/>
                <w:szCs w:val="21"/>
                <w:highlight w:val="none"/>
                <w:lang w:eastAsia="zh-CN"/>
                <w14:textFill>
                  <w14:solidFill>
                    <w14:schemeClr w14:val="tx1"/>
                  </w14:solidFill>
                </w14:textFill>
              </w:rPr>
              <w:t>未</w:t>
            </w:r>
            <w:r>
              <w:rPr>
                <w:rFonts w:hint="eastAsia" w:hAnsi="宋体" w:cs="宋体"/>
                <w:color w:val="000000" w:themeColor="text1"/>
                <w:kern w:val="0"/>
                <w:sz w:val="21"/>
                <w:szCs w:val="21"/>
                <w:highlight w:val="none"/>
                <w14:textFill>
                  <w14:solidFill>
                    <w14:schemeClr w14:val="tx1"/>
                  </w14:solidFill>
                </w14:textFill>
              </w:rPr>
              <w:t>改正</w:t>
            </w:r>
            <w:r>
              <w:rPr>
                <w:rFonts w:hint="eastAsia" w:hAnsi="宋体" w:cs="宋体"/>
                <w:color w:val="000000" w:themeColor="text1"/>
                <w:kern w:val="0"/>
                <w:sz w:val="21"/>
                <w:szCs w:val="21"/>
                <w:highlight w:val="none"/>
                <w:lang w:eastAsia="zh-CN"/>
                <w14:textFill>
                  <w14:solidFill>
                    <w14:schemeClr w14:val="tx1"/>
                  </w14:solidFill>
                </w14:textFill>
              </w:rPr>
              <w:t>。</w:t>
            </w:r>
          </w:p>
        </w:tc>
        <w:tc>
          <w:tcPr>
            <w:tcW w:w="612" w:type="pct"/>
            <w:noWrap/>
            <w:vAlign w:val="center"/>
          </w:tcPr>
          <w:p w14:paraId="1CCA8FE8">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责令限期停止活动</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lang w:val="en-US" w:eastAsia="zh-CN"/>
                <w14:textFill>
                  <w14:solidFill>
                    <w14:schemeClr w14:val="tx1"/>
                  </w14:solidFill>
                </w14:textFill>
              </w:rPr>
              <w:t>1-6</w:t>
            </w:r>
            <w:r>
              <w:rPr>
                <w:rFonts w:hint="eastAsia" w:hAnsi="宋体" w:cs="宋体"/>
                <w:color w:val="000000" w:themeColor="text1"/>
                <w:kern w:val="0"/>
                <w:sz w:val="21"/>
                <w:szCs w:val="21"/>
                <w:highlight w:val="none"/>
                <w14:textFill>
                  <w14:solidFill>
                    <w14:schemeClr w14:val="tx1"/>
                  </w14:solidFill>
                </w14:textFill>
              </w:rPr>
              <w:t>个月</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；对直接负责的主管人员和其他直接责任人员处五万元以上不超过十万元罚款；没收违法所得。</w:t>
            </w:r>
          </w:p>
        </w:tc>
      </w:tr>
      <w:tr w14:paraId="56485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371" w:hRule="atLeast"/>
          <w:jc w:val="center"/>
        </w:trPr>
        <w:tc>
          <w:tcPr>
            <w:tcW w:w="197" w:type="pct"/>
            <w:vMerge w:val="continue"/>
            <w:noWrap/>
            <w:vAlign w:val="center"/>
          </w:tcPr>
          <w:p w14:paraId="2343F659">
            <w:pPr>
              <w:adjustRightInd w:val="0"/>
              <w:snapToGrid w:val="0"/>
              <w:jc w:val="center"/>
              <w:rPr>
                <w:rFonts w:hAnsi="宋体" w:cs="宋体"/>
                <w:b/>
                <w:bCs/>
                <w:color w:val="000000" w:themeColor="text1"/>
                <w:kern w:val="0"/>
                <w:sz w:val="21"/>
                <w:szCs w:val="21"/>
                <w14:textFill>
                  <w14:solidFill>
                    <w14:schemeClr w14:val="tx1"/>
                  </w14:solidFill>
                </w14:textFill>
              </w:rPr>
            </w:pPr>
          </w:p>
        </w:tc>
        <w:tc>
          <w:tcPr>
            <w:tcW w:w="1054" w:type="pct"/>
            <w:gridSpan w:val="2"/>
            <w:vMerge w:val="continue"/>
            <w:noWrap/>
            <w:vAlign w:val="center"/>
          </w:tcPr>
          <w:p w14:paraId="64E37729">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noWrap/>
            <w:vAlign w:val="center"/>
          </w:tcPr>
          <w:p w14:paraId="692443C6">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noWrap/>
            <w:vAlign w:val="center"/>
          </w:tcPr>
          <w:p w14:paraId="63F92D7F">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202DF718">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从重处罚</w:t>
            </w:r>
          </w:p>
        </w:tc>
        <w:tc>
          <w:tcPr>
            <w:tcW w:w="1028" w:type="pct"/>
            <w:noWrap/>
            <w:vAlign w:val="center"/>
          </w:tcPr>
          <w:p w14:paraId="065CE0EA">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指定或者变相指定捐赠人、慈善组织管理人员的利害关系人作为受益人，经依法处理后一年内再次出现</w:t>
            </w:r>
            <w:r>
              <w:rPr>
                <w:rFonts w:hint="eastAsia" w:hAnsi="宋体" w:cs="宋体"/>
                <w:color w:val="000000" w:themeColor="text1"/>
                <w:kern w:val="0"/>
                <w:sz w:val="21"/>
                <w:szCs w:val="21"/>
                <w:highlight w:val="none"/>
                <w:lang w:eastAsia="zh-CN"/>
                <w14:textFill>
                  <w14:solidFill>
                    <w14:schemeClr w14:val="tx1"/>
                  </w14:solidFill>
                </w14:textFill>
              </w:rPr>
              <w:t>《慈善法》</w:t>
            </w:r>
            <w:r>
              <w:rPr>
                <w:rFonts w:hint="eastAsia" w:hAnsi="宋体" w:cs="宋体"/>
                <w:color w:val="000000" w:themeColor="text1"/>
                <w:kern w:val="0"/>
                <w:sz w:val="21"/>
                <w:szCs w:val="21"/>
                <w:highlight w:val="none"/>
                <w14:textFill>
                  <w14:solidFill>
                    <w14:schemeClr w14:val="tx1"/>
                  </w14:solidFill>
                </w14:textFill>
              </w:rPr>
              <w:t>第一百一十条</w:t>
            </w:r>
            <w:r>
              <w:rPr>
                <w:rFonts w:hint="eastAsia" w:hAnsi="宋体" w:cs="宋体"/>
                <w:color w:val="000000" w:themeColor="text1"/>
                <w:kern w:val="0"/>
                <w:sz w:val="21"/>
                <w:szCs w:val="21"/>
                <w:highlight w:val="none"/>
                <w:lang w:eastAsia="zh-CN"/>
                <w14:textFill>
                  <w14:solidFill>
                    <w14:schemeClr w14:val="tx1"/>
                  </w14:solidFill>
                </w14:textFill>
              </w:rPr>
              <w:t>前两款规定的</w:t>
            </w:r>
            <w:r>
              <w:rPr>
                <w:rFonts w:hint="eastAsia" w:hAnsi="宋体" w:cs="宋体"/>
                <w:color w:val="000000" w:themeColor="text1"/>
                <w:kern w:val="0"/>
                <w:sz w:val="21"/>
                <w:szCs w:val="21"/>
                <w:highlight w:val="none"/>
                <w14:textFill>
                  <w14:solidFill>
                    <w14:schemeClr w14:val="tx1"/>
                  </w14:solidFill>
                </w14:textFill>
              </w:rPr>
              <w:t>情形；或者有其他情节严重情形。</w:t>
            </w:r>
          </w:p>
        </w:tc>
        <w:tc>
          <w:tcPr>
            <w:tcW w:w="612" w:type="pct"/>
            <w:noWrap/>
            <w:vAlign w:val="center"/>
          </w:tcPr>
          <w:p w14:paraId="407A1EA3">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吊销登记证书；对直接负责的主管人员和其他直接责任人员处十万元以上二十万元以下罚款，禁止其一年至五年内担任慈善组织的管理人员；没收违法所得。</w:t>
            </w:r>
          </w:p>
        </w:tc>
      </w:tr>
      <w:tr w14:paraId="394F3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036" w:hRule="atLeast"/>
          <w:jc w:val="center"/>
        </w:trPr>
        <w:tc>
          <w:tcPr>
            <w:tcW w:w="197" w:type="pct"/>
            <w:vMerge w:val="restart"/>
            <w:noWrap/>
            <w:vAlign w:val="center"/>
          </w:tcPr>
          <w:p w14:paraId="155BEF58">
            <w:pPr>
              <w:adjustRightInd w:val="0"/>
              <w:snapToGrid w:val="0"/>
              <w:jc w:val="center"/>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5</w:t>
            </w:r>
            <w:r>
              <w:rPr>
                <w:rFonts w:hint="eastAsia" w:hAnsi="宋体" w:cs="宋体"/>
                <w:color w:val="000000" w:themeColor="text1"/>
                <w:kern w:val="0"/>
                <w:sz w:val="21"/>
                <w:szCs w:val="21"/>
                <w:lang w:val="en-US" w:eastAsia="zh-CN"/>
                <w14:textFill>
                  <w14:solidFill>
                    <w14:schemeClr w14:val="tx1"/>
                  </w14:solidFill>
                </w14:textFill>
              </w:rPr>
              <w:t>4</w:t>
            </w:r>
          </w:p>
        </w:tc>
        <w:tc>
          <w:tcPr>
            <w:tcW w:w="1054" w:type="pct"/>
            <w:gridSpan w:val="2"/>
            <w:vMerge w:val="restart"/>
            <w:noWrap/>
            <w:vAlign w:val="center"/>
          </w:tcPr>
          <w:p w14:paraId="27B0FE4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慈善组织将不得用于投资的财产用于投资。</w:t>
            </w:r>
          </w:p>
        </w:tc>
        <w:tc>
          <w:tcPr>
            <w:tcW w:w="940" w:type="pct"/>
            <w:gridSpan w:val="3"/>
            <w:vMerge w:val="restart"/>
            <w:noWrap/>
            <w:vAlign w:val="center"/>
          </w:tcPr>
          <w:p w14:paraId="4AA75AA6">
            <w:pPr>
              <w:adjustRightInd w:val="0"/>
              <w:snapToGrid w:val="0"/>
              <w:rPr>
                <w:rFonts w:hAnsi="宋体" w:cs="宋体"/>
                <w:color w:val="000000" w:themeColor="text1"/>
                <w:kern w:val="0"/>
                <w:sz w:val="21"/>
                <w:szCs w:val="21"/>
                <w:highlight w:val="none"/>
                <w14:textFill>
                  <w14:solidFill>
                    <w14:schemeClr w14:val="tx1"/>
                  </w14:solidFill>
                </w14:textFill>
              </w:rPr>
            </w:pPr>
          </w:p>
          <w:p w14:paraId="6CBBB5E0">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《慈善法》第五十五条：慈善组织为实现财产保值、增值进行投资的，应当遵循合法、安全、有效的原则，投资取得的收益应当全部用于慈善目的。</w:t>
            </w:r>
          </w:p>
          <w:p w14:paraId="01296A1F">
            <w:pPr>
              <w:adjustRightInd w:val="0"/>
              <w:snapToGrid w:val="0"/>
              <w:rPr>
                <w:rFonts w:hint="eastAsia"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的重大投资方案应当经决策机构组成人员三分之二以上同意。政府资助的财产和捐赠协议约定不得投资的财产，不得用于投资。慈善组织的负责人和工作人员不得在慈善组织投资的企业兼职或者领取报酬。</w:t>
            </w:r>
          </w:p>
          <w:p w14:paraId="2B27400D">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慈善组织保值增值投资活动管理暂行办法</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第五</w:t>
            </w:r>
            <w:r>
              <w:rPr>
                <w:rFonts w:hint="eastAsia" w:hAnsi="宋体" w:cs="宋体"/>
                <w:color w:val="000000" w:themeColor="text1"/>
                <w:kern w:val="0"/>
                <w:sz w:val="21"/>
                <w:szCs w:val="21"/>
                <w:highlight w:val="none"/>
                <w:lang w:eastAsia="zh-CN"/>
                <w14:textFill>
                  <w14:solidFill>
                    <w14:schemeClr w14:val="tx1"/>
                  </w14:solidFill>
                </w14:textFill>
              </w:rPr>
              <w:t>条：慈善组织可以用于投资的财产限于非限定性资产和在投资期间暂不需要拨付的限定性资产。慈善组织接受的政府资助的财产和捐赠协议约定不得投资的财产，不得用于投资。</w:t>
            </w:r>
          </w:p>
        </w:tc>
        <w:tc>
          <w:tcPr>
            <w:tcW w:w="929" w:type="pct"/>
            <w:gridSpan w:val="2"/>
            <w:vMerge w:val="restart"/>
            <w:noWrap/>
            <w:vAlign w:val="center"/>
          </w:tcPr>
          <w:p w14:paraId="387C4BDD">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《慈善法》第一百一十条：慈善组织有下列情形之一的，由县级以上人民政府民政部门责令限期改正，予以警告，并没收违法所得；逾期不改正的，责令限期停止活动并进行整改：</w:t>
            </w:r>
          </w:p>
          <w:p w14:paraId="22EA337A">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14497FEC">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（三）将不得用于投资的财产用于投资的；</w:t>
            </w:r>
          </w:p>
          <w:p w14:paraId="02B9C780">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2B8A61EF">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慈善组织有前两款规定的情形，经依法处理后一年内再出现前款规定的情形，或者有其他情节严重情形的，由民政部门吊销登记证书并予以公告。</w:t>
            </w:r>
          </w:p>
          <w:p w14:paraId="1D23BDDF">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第一百一十二条：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tc>
        <w:tc>
          <w:tcPr>
            <w:tcW w:w="237" w:type="pct"/>
            <w:noWrap/>
            <w:vAlign w:val="center"/>
          </w:tcPr>
          <w:p w14:paraId="6FAC8BE2">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从轻处罚</w:t>
            </w:r>
          </w:p>
        </w:tc>
        <w:tc>
          <w:tcPr>
            <w:tcW w:w="1028" w:type="pct"/>
            <w:noWrap/>
            <w:vAlign w:val="center"/>
          </w:tcPr>
          <w:p w14:paraId="5EC595C6">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将不得用于投资的财产用于投资。</w:t>
            </w:r>
          </w:p>
        </w:tc>
        <w:tc>
          <w:tcPr>
            <w:tcW w:w="612" w:type="pct"/>
            <w:noWrap/>
            <w:vAlign w:val="center"/>
          </w:tcPr>
          <w:p w14:paraId="1F1AFDB7">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警告；对直接负责的主管人员和其他直接责任人员处二万元以上不超过五万元罚款；没收违法所得。</w:t>
            </w:r>
          </w:p>
        </w:tc>
      </w:tr>
      <w:tr w14:paraId="6217B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530" w:hRule="exact"/>
          <w:jc w:val="center"/>
        </w:trPr>
        <w:tc>
          <w:tcPr>
            <w:tcW w:w="197" w:type="pct"/>
            <w:vMerge w:val="continue"/>
            <w:vAlign w:val="center"/>
          </w:tcPr>
          <w:p w14:paraId="3A3EE90F">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57F165E4">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71F34650">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67608128">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1FF686FF">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一般处罚</w:t>
            </w:r>
          </w:p>
        </w:tc>
        <w:tc>
          <w:tcPr>
            <w:tcW w:w="1028" w:type="pct"/>
            <w:noWrap/>
            <w:vAlign w:val="center"/>
          </w:tcPr>
          <w:p w14:paraId="1943D826">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将不得用于投资的财产用于投资，</w:t>
            </w:r>
            <w:r>
              <w:rPr>
                <w:rFonts w:hint="eastAsia" w:hAnsi="宋体" w:cs="宋体"/>
                <w:color w:val="000000" w:themeColor="text1"/>
                <w:kern w:val="0"/>
                <w:sz w:val="21"/>
                <w:szCs w:val="21"/>
                <w:highlight w:val="none"/>
                <w:lang w:eastAsia="zh-CN"/>
                <w14:textFill>
                  <w14:solidFill>
                    <w14:schemeClr w14:val="tx1"/>
                  </w14:solidFill>
                </w14:textFill>
              </w:rPr>
              <w:t>受到警告的行政处罚并被</w:t>
            </w:r>
            <w:r>
              <w:rPr>
                <w:rFonts w:hint="eastAsia" w:hAnsi="宋体" w:cs="宋体"/>
                <w:color w:val="000000" w:themeColor="text1"/>
                <w:kern w:val="0"/>
                <w:sz w:val="21"/>
                <w:szCs w:val="21"/>
                <w:highlight w:val="none"/>
                <w14:textFill>
                  <w14:solidFill>
                    <w14:schemeClr w14:val="tx1"/>
                  </w14:solidFill>
                </w14:textFill>
              </w:rPr>
              <w:t>责令限期改正</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逾期</w:t>
            </w:r>
            <w:r>
              <w:rPr>
                <w:rFonts w:hint="eastAsia" w:hAnsi="宋体" w:cs="宋体"/>
                <w:color w:val="000000" w:themeColor="text1"/>
                <w:kern w:val="0"/>
                <w:sz w:val="21"/>
                <w:szCs w:val="21"/>
                <w:highlight w:val="none"/>
                <w:lang w:eastAsia="zh-CN"/>
                <w14:textFill>
                  <w14:solidFill>
                    <w14:schemeClr w14:val="tx1"/>
                  </w14:solidFill>
                </w14:textFill>
              </w:rPr>
              <w:t>未</w:t>
            </w:r>
            <w:r>
              <w:rPr>
                <w:rFonts w:hint="eastAsia" w:hAnsi="宋体" w:cs="宋体"/>
                <w:color w:val="000000" w:themeColor="text1"/>
                <w:kern w:val="0"/>
                <w:sz w:val="21"/>
                <w:szCs w:val="21"/>
                <w:highlight w:val="none"/>
                <w14:textFill>
                  <w14:solidFill>
                    <w14:schemeClr w14:val="tx1"/>
                  </w14:solidFill>
                </w14:textFill>
              </w:rPr>
              <w:t>改正</w:t>
            </w:r>
            <w:r>
              <w:rPr>
                <w:rFonts w:hint="eastAsia" w:hAnsi="宋体" w:cs="宋体"/>
                <w:color w:val="000000" w:themeColor="text1"/>
                <w:kern w:val="0"/>
                <w:sz w:val="21"/>
                <w:szCs w:val="21"/>
                <w:highlight w:val="none"/>
                <w:lang w:eastAsia="zh-CN"/>
                <w14:textFill>
                  <w14:solidFill>
                    <w14:schemeClr w14:val="tx1"/>
                  </w14:solidFill>
                </w14:textFill>
              </w:rPr>
              <w:t>。</w:t>
            </w:r>
          </w:p>
        </w:tc>
        <w:tc>
          <w:tcPr>
            <w:tcW w:w="612" w:type="pct"/>
            <w:noWrap/>
            <w:vAlign w:val="center"/>
          </w:tcPr>
          <w:p w14:paraId="6190157A">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责令限期停止活动</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lang w:val="en-US" w:eastAsia="zh-CN"/>
                <w14:textFill>
                  <w14:solidFill>
                    <w14:schemeClr w14:val="tx1"/>
                  </w14:solidFill>
                </w14:textFill>
              </w:rPr>
              <w:t>1-6</w:t>
            </w:r>
            <w:r>
              <w:rPr>
                <w:rFonts w:hint="eastAsia" w:hAnsi="宋体" w:cs="宋体"/>
                <w:color w:val="000000" w:themeColor="text1"/>
                <w:kern w:val="0"/>
                <w:sz w:val="21"/>
                <w:szCs w:val="21"/>
                <w:highlight w:val="none"/>
                <w14:textFill>
                  <w14:solidFill>
                    <w14:schemeClr w14:val="tx1"/>
                  </w14:solidFill>
                </w14:textFill>
              </w:rPr>
              <w:t>个月</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；对直接负责的主管人员和其他直接责任人员处五万元以上不超过十万元罚款；没收违法所得。</w:t>
            </w:r>
          </w:p>
        </w:tc>
      </w:tr>
      <w:tr w14:paraId="38BD0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599" w:hRule="exact"/>
          <w:jc w:val="center"/>
        </w:trPr>
        <w:tc>
          <w:tcPr>
            <w:tcW w:w="197" w:type="pct"/>
            <w:vMerge w:val="continue"/>
            <w:vAlign w:val="center"/>
          </w:tcPr>
          <w:p w14:paraId="6AD3905E">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0AF2E554">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27FA49B2">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7F95D3FB">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19992086">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从重处罚</w:t>
            </w:r>
          </w:p>
        </w:tc>
        <w:tc>
          <w:tcPr>
            <w:tcW w:w="1028" w:type="pct"/>
            <w:noWrap/>
            <w:vAlign w:val="center"/>
          </w:tcPr>
          <w:p w14:paraId="4B7987FC">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将不得用于投资的财产用于投资，经依法处理后一年内再次出现</w:t>
            </w:r>
            <w:r>
              <w:rPr>
                <w:rFonts w:hint="eastAsia" w:hAnsi="宋体" w:cs="宋体"/>
                <w:color w:val="000000" w:themeColor="text1"/>
                <w:kern w:val="0"/>
                <w:sz w:val="21"/>
                <w:szCs w:val="21"/>
                <w:highlight w:val="none"/>
                <w:lang w:eastAsia="zh-CN"/>
                <w14:textFill>
                  <w14:solidFill>
                    <w14:schemeClr w14:val="tx1"/>
                  </w14:solidFill>
                </w14:textFill>
              </w:rPr>
              <w:t>《慈善法》</w:t>
            </w:r>
            <w:r>
              <w:rPr>
                <w:rFonts w:hint="eastAsia" w:hAnsi="宋体" w:cs="宋体"/>
                <w:color w:val="000000" w:themeColor="text1"/>
                <w:kern w:val="0"/>
                <w:sz w:val="21"/>
                <w:szCs w:val="21"/>
                <w:highlight w:val="none"/>
                <w14:textFill>
                  <w14:solidFill>
                    <w14:schemeClr w14:val="tx1"/>
                  </w14:solidFill>
                </w14:textFill>
              </w:rPr>
              <w:t>第一百一十条</w:t>
            </w:r>
            <w:r>
              <w:rPr>
                <w:rFonts w:hint="eastAsia" w:hAnsi="宋体" w:cs="宋体"/>
                <w:color w:val="000000" w:themeColor="text1"/>
                <w:kern w:val="0"/>
                <w:sz w:val="21"/>
                <w:szCs w:val="21"/>
                <w:highlight w:val="none"/>
                <w:lang w:eastAsia="zh-CN"/>
                <w14:textFill>
                  <w14:solidFill>
                    <w14:schemeClr w14:val="tx1"/>
                  </w14:solidFill>
                </w14:textFill>
              </w:rPr>
              <w:t>前两款规定的</w:t>
            </w:r>
            <w:r>
              <w:rPr>
                <w:rFonts w:hint="eastAsia" w:hAnsi="宋体" w:cs="宋体"/>
                <w:color w:val="000000" w:themeColor="text1"/>
                <w:kern w:val="0"/>
                <w:sz w:val="21"/>
                <w:szCs w:val="21"/>
                <w:highlight w:val="none"/>
                <w14:textFill>
                  <w14:solidFill>
                    <w14:schemeClr w14:val="tx1"/>
                  </w14:solidFill>
                </w14:textFill>
              </w:rPr>
              <w:t>情形；或者有其他情节严重情形。</w:t>
            </w:r>
          </w:p>
        </w:tc>
        <w:tc>
          <w:tcPr>
            <w:tcW w:w="612" w:type="pct"/>
            <w:noWrap/>
            <w:vAlign w:val="center"/>
          </w:tcPr>
          <w:p w14:paraId="173D22F4">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吊销登记证书；对直接负责的主管人员和其他直接责任人员处十万元以上二十万元以下罚款，禁止其一年至五年内担任慈善组织的管理人员；没收违法所得。</w:t>
            </w:r>
          </w:p>
        </w:tc>
      </w:tr>
      <w:tr w14:paraId="6621F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742" w:hRule="exact"/>
          <w:jc w:val="center"/>
        </w:trPr>
        <w:tc>
          <w:tcPr>
            <w:tcW w:w="197" w:type="pct"/>
            <w:vMerge w:val="restart"/>
            <w:noWrap/>
            <w:vAlign w:val="center"/>
          </w:tcPr>
          <w:p w14:paraId="29A792EE">
            <w:pPr>
              <w:adjustRightInd w:val="0"/>
              <w:snapToGrid w:val="0"/>
              <w:jc w:val="center"/>
              <w:rPr>
                <w:rFonts w:hint="eastAsia" w:hAnsi="宋体" w:eastAsia="宋体" w:cs="宋体"/>
                <w:color w:val="000000" w:themeColor="text1"/>
                <w:kern w:val="0"/>
                <w:sz w:val="21"/>
                <w:szCs w:val="21"/>
                <w:highlight w:val="none"/>
                <w:lang w:eastAsia="zh-CN"/>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5</w:t>
            </w:r>
            <w:r>
              <w:rPr>
                <w:rFonts w:hint="eastAsia" w:hAnsi="宋体" w:cs="宋体"/>
                <w:color w:val="000000" w:themeColor="text1"/>
                <w:kern w:val="0"/>
                <w:sz w:val="21"/>
                <w:szCs w:val="21"/>
                <w:highlight w:val="none"/>
                <w:lang w:val="en-US" w:eastAsia="zh-CN"/>
                <w14:textFill>
                  <w14:solidFill>
                    <w14:schemeClr w14:val="tx1"/>
                  </w14:solidFill>
                </w14:textFill>
              </w:rPr>
              <w:t>5</w:t>
            </w:r>
          </w:p>
        </w:tc>
        <w:tc>
          <w:tcPr>
            <w:tcW w:w="1054" w:type="pct"/>
            <w:gridSpan w:val="2"/>
            <w:vMerge w:val="restart"/>
            <w:noWrap/>
            <w:vAlign w:val="center"/>
          </w:tcPr>
          <w:p w14:paraId="1714203D">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w:t>
            </w:r>
            <w:r>
              <w:rPr>
                <w:rFonts w:hint="eastAsia" w:hAnsi="宋体" w:cs="宋体"/>
                <w:color w:val="000000" w:themeColor="text1"/>
                <w:kern w:val="0"/>
                <w:sz w:val="21"/>
                <w:szCs w:val="21"/>
                <w:highlight w:val="none"/>
                <w:lang w:eastAsia="zh-CN"/>
                <w14:textFill>
                  <w14:solidFill>
                    <w14:schemeClr w14:val="tx1"/>
                  </w14:solidFill>
                </w14:textFill>
              </w:rPr>
              <w:t>违反《</w:t>
            </w:r>
            <w:r>
              <w:rPr>
                <w:rFonts w:hint="eastAsia" w:hAnsi="宋体" w:cs="宋体"/>
                <w:color w:val="000000" w:themeColor="text1"/>
                <w:kern w:val="0"/>
                <w:sz w:val="21"/>
                <w:szCs w:val="21"/>
                <w:highlight w:val="none"/>
                <w14:textFill>
                  <w14:solidFill>
                    <w14:schemeClr w14:val="tx1"/>
                  </w14:solidFill>
                </w14:textFill>
              </w:rPr>
              <w:t>慈善法</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第五十六条</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第五十八条</w:t>
            </w:r>
            <w:r>
              <w:rPr>
                <w:rFonts w:hint="eastAsia" w:hAnsi="宋体" w:cs="宋体"/>
                <w:color w:val="000000" w:themeColor="text1"/>
                <w:kern w:val="0"/>
                <w:sz w:val="21"/>
                <w:szCs w:val="21"/>
                <w:highlight w:val="none"/>
                <w:lang w:eastAsia="zh-CN"/>
                <w14:textFill>
                  <w14:solidFill>
                    <w14:schemeClr w14:val="tx1"/>
                  </w14:solidFill>
                </w14:textFill>
              </w:rPr>
              <w:t>的规定（擅自改变募捐方案规定的捐赠财产用途，且未依法备案；慈善组织擅自改变捐赠协议约定的捐赠财产用途，且未征得捐赠人同意；慈善项目终止后捐赠财产有剩余，未按照募捐方案或捐赠协议处理；募捐方案未规定或者捐赠协议未约定的，未将剩余财产用于相同或相近的其他慈善项目等），</w:t>
            </w:r>
            <w:r>
              <w:rPr>
                <w:rFonts w:hint="eastAsia" w:hAnsi="宋体" w:cs="宋体"/>
                <w:color w:val="000000" w:themeColor="text1"/>
                <w:kern w:val="0"/>
                <w:sz w:val="21"/>
                <w:szCs w:val="21"/>
                <w:highlight w:val="none"/>
                <w14:textFill>
                  <w14:solidFill>
                    <w14:schemeClr w14:val="tx1"/>
                  </w14:solidFill>
                </w14:textFill>
              </w:rPr>
              <w:t>擅自改变捐赠财产用途</w:t>
            </w:r>
            <w:r>
              <w:rPr>
                <w:rFonts w:hint="eastAsia" w:hAnsi="宋体" w:cs="宋体"/>
                <w:color w:val="000000" w:themeColor="text1"/>
                <w:kern w:val="0"/>
                <w:sz w:val="21"/>
                <w:szCs w:val="21"/>
                <w:highlight w:val="none"/>
                <w:lang w:eastAsia="zh-CN"/>
                <w14:textFill>
                  <w14:solidFill>
                    <w14:schemeClr w14:val="tx1"/>
                  </w14:solidFill>
                </w14:textFill>
              </w:rPr>
              <w:t>。</w:t>
            </w:r>
          </w:p>
        </w:tc>
        <w:tc>
          <w:tcPr>
            <w:tcW w:w="940" w:type="pct"/>
            <w:gridSpan w:val="3"/>
            <w:vMerge w:val="restart"/>
            <w:noWrap/>
            <w:vAlign w:val="center"/>
          </w:tcPr>
          <w:p w14:paraId="5D4D864D">
            <w:pPr>
              <w:adjustRightInd w:val="0"/>
              <w:snapToGrid w:val="0"/>
              <w:rPr>
                <w:rFonts w:hint="eastAsia"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五十六条：慈善组织开展慈善活动，应当依照法律法规和章程的规定，按照募捐方案或者捐赠协议使用捐赠财产。慈善组织确需变更募捐方案规定的捐赠财产用途的，应当报原备案的民政部门备案；确需变更捐赠协议约定的捐赠财产用途的，应当征得捐赠人同意。</w:t>
            </w:r>
          </w:p>
          <w:p w14:paraId="6C5F8110">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第五十八条</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慈善项目终止后捐赠财产有剩余的，按照募捐方案或者捐赠协议处理；募捐方案未规定或者捐赠协议未约定的，慈善组织应当将剩余财产用于目的相同或者相近的其他慈善项目，并向社会公开。</w:t>
            </w:r>
          </w:p>
        </w:tc>
        <w:tc>
          <w:tcPr>
            <w:tcW w:w="929" w:type="pct"/>
            <w:gridSpan w:val="2"/>
            <w:vMerge w:val="restart"/>
            <w:noWrap/>
            <w:vAlign w:val="center"/>
          </w:tcPr>
          <w:p w14:paraId="45DEE1C5">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《慈善法》第一百一十条：慈善组织有下列情形之一的，由县级以上人民政府民政部门责令限期改正，予以警告，并没收违法所得；逾期不改正的，责令限期停止活动并进行整改：</w:t>
            </w:r>
          </w:p>
          <w:p w14:paraId="04F0565A">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7641AC75">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（四）擅自改变捐赠财产用途的；</w:t>
            </w:r>
          </w:p>
          <w:p w14:paraId="6C821932">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2DCB2AA7">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慈善组织有前两款规定的情形，经依法处理后一年内再出现前款规定的情形，或者有其他情节严重情形的，由民政部门吊销登记证书并予以公告。</w:t>
            </w:r>
          </w:p>
          <w:p w14:paraId="140CB150">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第一百一十二条：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tc>
        <w:tc>
          <w:tcPr>
            <w:tcW w:w="237" w:type="pct"/>
            <w:noWrap/>
            <w:vAlign w:val="center"/>
          </w:tcPr>
          <w:p w14:paraId="75E1050F">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从轻处罚</w:t>
            </w:r>
          </w:p>
        </w:tc>
        <w:tc>
          <w:tcPr>
            <w:tcW w:w="1028" w:type="pct"/>
            <w:noWrap/>
            <w:vAlign w:val="center"/>
          </w:tcPr>
          <w:p w14:paraId="29685A66">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lang w:eastAsia="zh-CN"/>
                <w14:textFill>
                  <w14:solidFill>
                    <w14:schemeClr w14:val="tx1"/>
                  </w14:solidFill>
                </w14:textFill>
              </w:rPr>
              <w:t>违反《慈善法》第五十六、第五十八条的规定，</w:t>
            </w:r>
            <w:r>
              <w:rPr>
                <w:rFonts w:hint="eastAsia" w:hAnsi="宋体" w:cs="宋体"/>
                <w:color w:val="000000" w:themeColor="text1"/>
                <w:kern w:val="0"/>
                <w:sz w:val="21"/>
                <w:szCs w:val="21"/>
                <w:highlight w:val="none"/>
                <w14:textFill>
                  <w14:solidFill>
                    <w14:schemeClr w14:val="tx1"/>
                  </w14:solidFill>
                </w14:textFill>
              </w:rPr>
              <w:t>擅自改变捐赠财产用途。</w:t>
            </w:r>
          </w:p>
        </w:tc>
        <w:tc>
          <w:tcPr>
            <w:tcW w:w="612" w:type="pct"/>
            <w:noWrap/>
            <w:vAlign w:val="center"/>
          </w:tcPr>
          <w:p w14:paraId="1D2E46DE">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警告；对直接负责的主管人员和其他直接责任人员处二万元以上不超过五万元罚款；没收违法所得。</w:t>
            </w:r>
          </w:p>
        </w:tc>
      </w:tr>
      <w:tr w14:paraId="71000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842" w:hRule="exact"/>
          <w:jc w:val="center"/>
        </w:trPr>
        <w:tc>
          <w:tcPr>
            <w:tcW w:w="197" w:type="pct"/>
            <w:vMerge w:val="continue"/>
            <w:vAlign w:val="center"/>
          </w:tcPr>
          <w:p w14:paraId="075874B2">
            <w:pPr>
              <w:adjustRightInd w:val="0"/>
              <w:snapToGrid w:val="0"/>
              <w:jc w:val="center"/>
              <w:rPr>
                <w:rFonts w:hAnsi="宋体" w:cs="宋体"/>
                <w:color w:val="000000" w:themeColor="text1"/>
                <w:kern w:val="0"/>
                <w:sz w:val="21"/>
                <w:szCs w:val="21"/>
                <w:highlight w:val="none"/>
                <w14:textFill>
                  <w14:solidFill>
                    <w14:schemeClr w14:val="tx1"/>
                  </w14:solidFill>
                </w14:textFill>
              </w:rPr>
            </w:pPr>
          </w:p>
        </w:tc>
        <w:tc>
          <w:tcPr>
            <w:tcW w:w="1054" w:type="pct"/>
            <w:gridSpan w:val="2"/>
            <w:vMerge w:val="continue"/>
            <w:vAlign w:val="center"/>
          </w:tcPr>
          <w:p w14:paraId="4BA87E40">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vAlign w:val="center"/>
          </w:tcPr>
          <w:p w14:paraId="46A0A90A">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2D1776D1">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24EDC243">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一般处罚</w:t>
            </w:r>
          </w:p>
        </w:tc>
        <w:tc>
          <w:tcPr>
            <w:tcW w:w="1028" w:type="pct"/>
            <w:noWrap/>
            <w:vAlign w:val="center"/>
          </w:tcPr>
          <w:p w14:paraId="76CCA1FE">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lang w:eastAsia="zh-CN"/>
                <w14:textFill>
                  <w14:solidFill>
                    <w14:schemeClr w14:val="tx1"/>
                  </w14:solidFill>
                </w14:textFill>
              </w:rPr>
              <w:t>违反《慈善法》第五十六、第五十八条的规定，</w:t>
            </w:r>
            <w:r>
              <w:rPr>
                <w:rFonts w:hint="eastAsia" w:hAnsi="宋体" w:cs="宋体"/>
                <w:color w:val="000000" w:themeColor="text1"/>
                <w:kern w:val="0"/>
                <w:sz w:val="21"/>
                <w:szCs w:val="21"/>
                <w:highlight w:val="none"/>
                <w14:textFill>
                  <w14:solidFill>
                    <w14:schemeClr w14:val="tx1"/>
                  </w14:solidFill>
                </w14:textFill>
              </w:rPr>
              <w:t>擅自改变捐赠财产用途</w:t>
            </w:r>
            <w:r>
              <w:rPr>
                <w:rFonts w:hint="eastAsia" w:hAnsi="宋体" w:cs="宋体"/>
                <w:color w:val="000000" w:themeColor="text1"/>
                <w:kern w:val="0"/>
                <w:sz w:val="21"/>
                <w:szCs w:val="21"/>
                <w:highlight w:val="none"/>
                <w:lang w:eastAsia="zh-CN"/>
                <w14:textFill>
                  <w14:solidFill>
                    <w14:schemeClr w14:val="tx1"/>
                  </w14:solidFill>
                </w14:textFill>
              </w:rPr>
              <w:t>，受到警告的行政处罚并被</w:t>
            </w:r>
            <w:r>
              <w:rPr>
                <w:rFonts w:hint="eastAsia" w:hAnsi="宋体" w:cs="宋体"/>
                <w:color w:val="000000" w:themeColor="text1"/>
                <w:kern w:val="0"/>
                <w:sz w:val="21"/>
                <w:szCs w:val="21"/>
                <w:highlight w:val="none"/>
                <w14:textFill>
                  <w14:solidFill>
                    <w14:schemeClr w14:val="tx1"/>
                  </w14:solidFill>
                </w14:textFill>
              </w:rPr>
              <w:t>责令限期改正</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逾期</w:t>
            </w:r>
            <w:r>
              <w:rPr>
                <w:rFonts w:hint="eastAsia" w:hAnsi="宋体" w:cs="宋体"/>
                <w:color w:val="000000" w:themeColor="text1"/>
                <w:kern w:val="0"/>
                <w:sz w:val="21"/>
                <w:szCs w:val="21"/>
                <w:highlight w:val="none"/>
                <w:lang w:eastAsia="zh-CN"/>
                <w14:textFill>
                  <w14:solidFill>
                    <w14:schemeClr w14:val="tx1"/>
                  </w14:solidFill>
                </w14:textFill>
              </w:rPr>
              <w:t>未</w:t>
            </w:r>
            <w:r>
              <w:rPr>
                <w:rFonts w:hint="eastAsia" w:hAnsi="宋体" w:cs="宋体"/>
                <w:color w:val="000000" w:themeColor="text1"/>
                <w:kern w:val="0"/>
                <w:sz w:val="21"/>
                <w:szCs w:val="21"/>
                <w:highlight w:val="none"/>
                <w14:textFill>
                  <w14:solidFill>
                    <w14:schemeClr w14:val="tx1"/>
                  </w14:solidFill>
                </w14:textFill>
              </w:rPr>
              <w:t>改正</w:t>
            </w:r>
            <w:r>
              <w:rPr>
                <w:rFonts w:hint="eastAsia" w:hAnsi="宋体" w:cs="宋体"/>
                <w:color w:val="000000" w:themeColor="text1"/>
                <w:kern w:val="0"/>
                <w:sz w:val="21"/>
                <w:szCs w:val="21"/>
                <w:highlight w:val="none"/>
                <w:lang w:eastAsia="zh-CN"/>
                <w14:textFill>
                  <w14:solidFill>
                    <w14:schemeClr w14:val="tx1"/>
                  </w14:solidFill>
                </w14:textFill>
              </w:rPr>
              <w:t>。</w:t>
            </w:r>
          </w:p>
        </w:tc>
        <w:tc>
          <w:tcPr>
            <w:tcW w:w="612" w:type="pct"/>
            <w:noWrap/>
            <w:vAlign w:val="center"/>
          </w:tcPr>
          <w:p w14:paraId="19397A2F">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责令限期停止活动</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lang w:val="en-US" w:eastAsia="zh-CN"/>
                <w14:textFill>
                  <w14:solidFill>
                    <w14:schemeClr w14:val="tx1"/>
                  </w14:solidFill>
                </w14:textFill>
              </w:rPr>
              <w:t>1-6</w:t>
            </w:r>
            <w:r>
              <w:rPr>
                <w:rFonts w:hint="eastAsia" w:hAnsi="宋体" w:cs="宋体"/>
                <w:color w:val="000000" w:themeColor="text1"/>
                <w:kern w:val="0"/>
                <w:sz w:val="21"/>
                <w:szCs w:val="21"/>
                <w:highlight w:val="none"/>
                <w14:textFill>
                  <w14:solidFill>
                    <w14:schemeClr w14:val="tx1"/>
                  </w14:solidFill>
                </w14:textFill>
              </w:rPr>
              <w:t>个月</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；对直接负责的主管人员和其他直接责任人员处五万元以上不超过十万元罚款；没收违法所得。</w:t>
            </w:r>
          </w:p>
        </w:tc>
      </w:tr>
      <w:tr w14:paraId="1B06B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562" w:hRule="exact"/>
          <w:jc w:val="center"/>
        </w:trPr>
        <w:tc>
          <w:tcPr>
            <w:tcW w:w="197" w:type="pct"/>
            <w:vMerge w:val="continue"/>
            <w:vAlign w:val="center"/>
          </w:tcPr>
          <w:p w14:paraId="5BD5EC9D">
            <w:pPr>
              <w:adjustRightInd w:val="0"/>
              <w:snapToGrid w:val="0"/>
              <w:jc w:val="center"/>
              <w:rPr>
                <w:rFonts w:hAnsi="宋体" w:cs="宋体"/>
                <w:color w:val="000000" w:themeColor="text1"/>
                <w:kern w:val="0"/>
                <w:sz w:val="21"/>
                <w:szCs w:val="21"/>
                <w:highlight w:val="none"/>
                <w14:textFill>
                  <w14:solidFill>
                    <w14:schemeClr w14:val="tx1"/>
                  </w14:solidFill>
                </w14:textFill>
              </w:rPr>
            </w:pPr>
          </w:p>
        </w:tc>
        <w:tc>
          <w:tcPr>
            <w:tcW w:w="1054" w:type="pct"/>
            <w:gridSpan w:val="2"/>
            <w:vMerge w:val="continue"/>
            <w:vAlign w:val="center"/>
          </w:tcPr>
          <w:p w14:paraId="6D86E31C">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vAlign w:val="center"/>
          </w:tcPr>
          <w:p w14:paraId="33BA300C">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01A0B52C">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488F6E9A">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从重处罚</w:t>
            </w:r>
          </w:p>
        </w:tc>
        <w:tc>
          <w:tcPr>
            <w:tcW w:w="1028" w:type="pct"/>
            <w:noWrap/>
            <w:vAlign w:val="center"/>
          </w:tcPr>
          <w:p w14:paraId="67F008E0">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lang w:eastAsia="zh-CN"/>
                <w14:textFill>
                  <w14:solidFill>
                    <w14:schemeClr w14:val="tx1"/>
                  </w14:solidFill>
                </w14:textFill>
              </w:rPr>
              <w:t>违反《慈善法》第五十六、第五十八条的规定，</w:t>
            </w:r>
            <w:r>
              <w:rPr>
                <w:rFonts w:hint="eastAsia" w:hAnsi="宋体" w:cs="宋体"/>
                <w:color w:val="000000" w:themeColor="text1"/>
                <w:kern w:val="0"/>
                <w:sz w:val="21"/>
                <w:szCs w:val="21"/>
                <w:highlight w:val="none"/>
                <w14:textFill>
                  <w14:solidFill>
                    <w14:schemeClr w14:val="tx1"/>
                  </w14:solidFill>
                </w14:textFill>
              </w:rPr>
              <w:t>擅自改变捐赠财产用途</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经依法处理后一年内再出现</w:t>
            </w:r>
            <w:r>
              <w:rPr>
                <w:rFonts w:hint="eastAsia" w:hAnsi="宋体" w:cs="宋体"/>
                <w:color w:val="000000" w:themeColor="text1"/>
                <w:kern w:val="0"/>
                <w:sz w:val="21"/>
                <w:szCs w:val="21"/>
                <w:highlight w:val="none"/>
                <w:lang w:eastAsia="zh-CN"/>
                <w14:textFill>
                  <w14:solidFill>
                    <w14:schemeClr w14:val="tx1"/>
                  </w14:solidFill>
                </w14:textFill>
              </w:rPr>
              <w:t>《慈善法》</w:t>
            </w:r>
            <w:r>
              <w:rPr>
                <w:rFonts w:hint="eastAsia" w:hAnsi="宋体" w:cs="宋体"/>
                <w:color w:val="000000" w:themeColor="text1"/>
                <w:kern w:val="0"/>
                <w:sz w:val="21"/>
                <w:szCs w:val="21"/>
                <w:highlight w:val="none"/>
                <w14:textFill>
                  <w14:solidFill>
                    <w14:schemeClr w14:val="tx1"/>
                  </w14:solidFill>
                </w14:textFill>
              </w:rPr>
              <w:t>第一百一十条</w:t>
            </w:r>
            <w:r>
              <w:rPr>
                <w:rFonts w:hint="eastAsia" w:hAnsi="宋体" w:cs="宋体"/>
                <w:color w:val="000000" w:themeColor="text1"/>
                <w:kern w:val="0"/>
                <w:sz w:val="21"/>
                <w:szCs w:val="21"/>
                <w:highlight w:val="none"/>
                <w:lang w:eastAsia="zh-CN"/>
                <w14:textFill>
                  <w14:solidFill>
                    <w14:schemeClr w14:val="tx1"/>
                  </w14:solidFill>
                </w14:textFill>
              </w:rPr>
              <w:t>前两款规定的</w:t>
            </w:r>
            <w:r>
              <w:rPr>
                <w:rFonts w:hint="eastAsia" w:hAnsi="宋体" w:cs="宋体"/>
                <w:color w:val="000000" w:themeColor="text1"/>
                <w:kern w:val="0"/>
                <w:sz w:val="21"/>
                <w:szCs w:val="21"/>
                <w:highlight w:val="none"/>
                <w14:textFill>
                  <w14:solidFill>
                    <w14:schemeClr w14:val="tx1"/>
                  </w14:solidFill>
                </w14:textFill>
              </w:rPr>
              <w:t>情形；或者有其他情节严重情形。</w:t>
            </w:r>
          </w:p>
        </w:tc>
        <w:tc>
          <w:tcPr>
            <w:tcW w:w="612" w:type="pct"/>
            <w:noWrap/>
            <w:vAlign w:val="center"/>
          </w:tcPr>
          <w:p w14:paraId="4A120FE2">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吊销登记证书；对直接负责的主管人员和其他直接责任人员处十万元以上二十万元以下罚款，禁止其一年至五年内担任慈善组织的管理人员；没收违法所得。</w:t>
            </w:r>
          </w:p>
        </w:tc>
      </w:tr>
      <w:tr w14:paraId="36DCB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991" w:hRule="exact"/>
          <w:jc w:val="center"/>
        </w:trPr>
        <w:tc>
          <w:tcPr>
            <w:tcW w:w="197" w:type="pct"/>
            <w:vMerge w:val="restart"/>
            <w:vAlign w:val="center"/>
          </w:tcPr>
          <w:p w14:paraId="7FDB77B9">
            <w:pPr>
              <w:adjustRightInd w:val="0"/>
              <w:snapToGrid w:val="0"/>
              <w:jc w:val="center"/>
              <w:rPr>
                <w:rFonts w:hint="default" w:hAnsi="宋体" w:eastAsia="宋体" w:cs="宋体"/>
                <w:b/>
                <w:bCs/>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56</w:t>
            </w:r>
          </w:p>
        </w:tc>
        <w:tc>
          <w:tcPr>
            <w:tcW w:w="1054" w:type="pct"/>
            <w:gridSpan w:val="2"/>
            <w:vMerge w:val="restart"/>
            <w:vAlign w:val="center"/>
          </w:tcPr>
          <w:p w14:paraId="20D51FFF">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w:t>
            </w:r>
            <w:r>
              <w:rPr>
                <w:rFonts w:hint="eastAsia" w:hAnsi="宋体" w:cs="宋体"/>
                <w:color w:val="000000" w:themeColor="text1"/>
                <w:kern w:val="0"/>
                <w:sz w:val="21"/>
                <w:szCs w:val="21"/>
                <w:highlight w:val="none"/>
                <w:lang w:eastAsia="zh-CN"/>
                <w14:textFill>
                  <w14:solidFill>
                    <w14:schemeClr w14:val="tx1"/>
                  </w14:solidFill>
                </w14:textFill>
              </w:rPr>
              <w:t>违反《</w:t>
            </w:r>
            <w:r>
              <w:rPr>
                <w:rFonts w:hint="eastAsia" w:hAnsi="宋体" w:cs="宋体"/>
                <w:color w:val="000000" w:themeColor="text1"/>
                <w:kern w:val="0"/>
                <w:sz w:val="21"/>
                <w:szCs w:val="21"/>
                <w:highlight w:val="none"/>
                <w14:textFill>
                  <w14:solidFill>
                    <w14:schemeClr w14:val="tx1"/>
                  </w14:solidFill>
                </w14:textFill>
              </w:rPr>
              <w:t>慈善法</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第五十</w:t>
            </w:r>
            <w:r>
              <w:rPr>
                <w:rFonts w:hint="eastAsia" w:hAnsi="宋体" w:cs="宋体"/>
                <w:color w:val="000000" w:themeColor="text1"/>
                <w:kern w:val="0"/>
                <w:sz w:val="21"/>
                <w:szCs w:val="21"/>
                <w:highlight w:val="none"/>
                <w:lang w:eastAsia="zh-CN"/>
                <w14:textFill>
                  <w14:solidFill>
                    <w14:schemeClr w14:val="tx1"/>
                  </w14:solidFill>
                </w14:textFill>
              </w:rPr>
              <w:t>四</w:t>
            </w:r>
            <w:r>
              <w:rPr>
                <w:rFonts w:hint="eastAsia" w:hAnsi="宋体" w:cs="宋体"/>
                <w:color w:val="000000" w:themeColor="text1"/>
                <w:kern w:val="0"/>
                <w:sz w:val="21"/>
                <w:szCs w:val="21"/>
                <w:highlight w:val="none"/>
                <w14:textFill>
                  <w14:solidFill>
                    <w14:schemeClr w14:val="tx1"/>
                  </w14:solidFill>
                </w14:textFill>
              </w:rPr>
              <w:t>条</w:t>
            </w:r>
            <w:r>
              <w:rPr>
                <w:rFonts w:hint="eastAsia" w:hAnsi="宋体" w:cs="宋体"/>
                <w:color w:val="000000" w:themeColor="text1"/>
                <w:kern w:val="0"/>
                <w:sz w:val="21"/>
                <w:szCs w:val="21"/>
                <w:highlight w:val="none"/>
                <w:lang w:eastAsia="zh-CN"/>
                <w14:textFill>
                  <w14:solidFill>
                    <w14:schemeClr w14:val="tx1"/>
                  </w14:solidFill>
                </w14:textFill>
              </w:rPr>
              <w:t>的规定（</w:t>
            </w:r>
            <w:r>
              <w:rPr>
                <w:rFonts w:hint="eastAsia" w:hAnsi="宋体" w:cs="宋体"/>
                <w:color w:val="000000" w:themeColor="text1"/>
                <w:kern w:val="0"/>
                <w:sz w:val="21"/>
                <w:szCs w:val="21"/>
                <w:highlight w:val="none"/>
                <w14:textFill>
                  <w14:solidFill>
                    <w14:schemeClr w14:val="tx1"/>
                  </w14:solidFill>
                </w14:textFill>
              </w:rPr>
              <w:t>对募集的财产，</w:t>
            </w:r>
            <w:r>
              <w:rPr>
                <w:rFonts w:hint="eastAsia" w:hAnsi="宋体" w:cs="宋体"/>
                <w:color w:val="000000" w:themeColor="text1"/>
                <w:kern w:val="0"/>
                <w:sz w:val="21"/>
                <w:szCs w:val="21"/>
                <w:highlight w:val="none"/>
                <w:lang w:eastAsia="zh-CN"/>
                <w14:textFill>
                  <w14:solidFill>
                    <w14:schemeClr w14:val="tx1"/>
                  </w14:solidFill>
                </w14:textFill>
              </w:rPr>
              <w:t>未</w:t>
            </w:r>
            <w:r>
              <w:rPr>
                <w:rFonts w:hint="eastAsia" w:hAnsi="宋体" w:cs="宋体"/>
                <w:color w:val="000000" w:themeColor="text1"/>
                <w:kern w:val="0"/>
                <w:sz w:val="21"/>
                <w:szCs w:val="21"/>
                <w:highlight w:val="none"/>
                <w14:textFill>
                  <w14:solidFill>
                    <w14:schemeClr w14:val="tx1"/>
                  </w14:solidFill>
                </w14:textFill>
              </w:rPr>
              <w:t>登记造册</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严格管理</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专款专用</w:t>
            </w:r>
            <w:r>
              <w:rPr>
                <w:rFonts w:hint="eastAsia" w:hAnsi="宋体" w:cs="宋体"/>
                <w:color w:val="000000" w:themeColor="text1"/>
                <w:kern w:val="0"/>
                <w:sz w:val="21"/>
                <w:szCs w:val="21"/>
                <w:highlight w:val="none"/>
                <w:lang w:eastAsia="zh-CN"/>
                <w14:textFill>
                  <w14:solidFill>
                    <w14:schemeClr w14:val="tx1"/>
                  </w14:solidFill>
                </w14:textFill>
              </w:rPr>
              <w:t>；接受</w:t>
            </w:r>
            <w:r>
              <w:rPr>
                <w:rFonts w:hint="eastAsia" w:hAnsi="宋体" w:cs="宋体"/>
                <w:color w:val="000000" w:themeColor="text1"/>
                <w:kern w:val="0"/>
                <w:sz w:val="21"/>
                <w:szCs w:val="21"/>
                <w:highlight w:val="none"/>
                <w14:textFill>
                  <w14:solidFill>
                    <w14:schemeClr w14:val="tx1"/>
                  </w14:solidFill>
                </w14:textFill>
              </w:rPr>
              <w:t>不易储存、运输或者难以直接用于慈善目的的实物，</w:t>
            </w:r>
            <w:r>
              <w:rPr>
                <w:rFonts w:hint="eastAsia" w:hAnsi="宋体" w:cs="宋体"/>
                <w:color w:val="000000" w:themeColor="text1"/>
                <w:kern w:val="0"/>
                <w:sz w:val="21"/>
                <w:szCs w:val="21"/>
                <w:highlight w:val="none"/>
                <w:lang w:eastAsia="zh-CN"/>
                <w14:textFill>
                  <w14:solidFill>
                    <w14:schemeClr w14:val="tx1"/>
                  </w14:solidFill>
                </w14:textFill>
              </w:rPr>
              <w:t>未及时处置等），</w:t>
            </w:r>
            <w:r>
              <w:rPr>
                <w:rFonts w:hint="eastAsia" w:hAnsi="宋体" w:cs="宋体"/>
                <w:color w:val="000000" w:themeColor="text1"/>
                <w:kern w:val="0"/>
                <w:sz w:val="21"/>
                <w:szCs w:val="21"/>
                <w:highlight w:val="none"/>
                <w14:textFill>
                  <w14:solidFill>
                    <w14:schemeClr w14:val="tx1"/>
                  </w14:solidFill>
                </w14:textFill>
              </w:rPr>
              <w:t>因管理不善造成慈善财产重大损失</w:t>
            </w:r>
            <w:r>
              <w:rPr>
                <w:rFonts w:hint="eastAsia" w:hAnsi="宋体" w:cs="宋体"/>
                <w:color w:val="000000" w:themeColor="text1"/>
                <w:kern w:val="0"/>
                <w:sz w:val="21"/>
                <w:szCs w:val="21"/>
                <w:highlight w:val="none"/>
                <w:lang w:eastAsia="zh-CN"/>
                <w14:textFill>
                  <w14:solidFill>
                    <w14:schemeClr w14:val="tx1"/>
                  </w14:solidFill>
                </w14:textFill>
              </w:rPr>
              <w:t>。</w:t>
            </w:r>
          </w:p>
        </w:tc>
        <w:tc>
          <w:tcPr>
            <w:tcW w:w="940" w:type="pct"/>
            <w:gridSpan w:val="3"/>
            <w:vMerge w:val="restart"/>
            <w:vAlign w:val="center"/>
          </w:tcPr>
          <w:p w14:paraId="7B0F4F3B">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《慈善法》第五十四条：慈善组织对募集的财产，应当登记造册，严格管理，专款专用。</w:t>
            </w:r>
          </w:p>
          <w:p w14:paraId="1093E6CE">
            <w:pPr>
              <w:adjustRightInd w:val="0"/>
              <w:snapToGrid w:val="0"/>
              <w:rPr>
                <w:rFonts w:hint="eastAsia"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捐赠人捐赠的实物不易储存、运输或者难以直接用于慈善目的的，慈善组织可以依法拍卖或者变卖，所得收入扣除必要费用后，应当全部用于慈善目的。</w:t>
            </w:r>
          </w:p>
          <w:p w14:paraId="1C8CA0DB">
            <w:pPr>
              <w:adjustRightInd w:val="0"/>
              <w:snapToGrid w:val="0"/>
              <w:ind w:firstLine="420" w:firstLineChars="200"/>
              <w:rPr>
                <w:rFonts w:hAnsi="宋体" w:cs="宋体"/>
                <w:color w:val="000000" w:themeColor="text1"/>
                <w:kern w:val="0"/>
                <w:sz w:val="21"/>
                <w:szCs w:val="21"/>
                <w:highlight w:val="none"/>
                <w14:textFill>
                  <w14:solidFill>
                    <w14:schemeClr w14:val="tx1"/>
                  </w14:solidFill>
                </w14:textFill>
              </w:rPr>
            </w:pPr>
          </w:p>
        </w:tc>
        <w:tc>
          <w:tcPr>
            <w:tcW w:w="929" w:type="pct"/>
            <w:gridSpan w:val="2"/>
            <w:vMerge w:val="restart"/>
            <w:vAlign w:val="center"/>
          </w:tcPr>
          <w:p w14:paraId="212697DE">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《慈善法》第一百一十条：慈善组织有下列情形之一的，由县级以上人民政府民政部门责令限期改正，予以警告，并没收违法所得；逾期不改正的，责令限期停止活动并进行整改：</w:t>
            </w:r>
          </w:p>
          <w:p w14:paraId="790B22D3">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3C2E60F7">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（五）因管理不善造成慈善财产重大损失的；</w:t>
            </w:r>
          </w:p>
          <w:p w14:paraId="34E40DC7">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01BF2821">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慈善组织有前两款规定的情形，经依法处理后一年内再出现前款规定的情形，或者有其他情节严重情形的，由民政部门吊销登记证书并予以公告。</w:t>
            </w:r>
          </w:p>
          <w:p w14:paraId="263022BB">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第一百一十二条：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tc>
        <w:tc>
          <w:tcPr>
            <w:tcW w:w="237" w:type="pct"/>
            <w:noWrap/>
            <w:vAlign w:val="center"/>
          </w:tcPr>
          <w:p w14:paraId="56323664">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从轻处罚</w:t>
            </w:r>
          </w:p>
        </w:tc>
        <w:tc>
          <w:tcPr>
            <w:tcW w:w="1028" w:type="pct"/>
            <w:noWrap/>
            <w:vAlign w:val="center"/>
          </w:tcPr>
          <w:p w14:paraId="0F6C3A3B">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lang w:eastAsia="zh-CN"/>
                <w14:textFill>
                  <w14:solidFill>
                    <w14:schemeClr w14:val="tx1"/>
                  </w14:solidFill>
                </w14:textFill>
              </w:rPr>
              <w:t>违反《慈善法》第五十四条的规定，</w:t>
            </w:r>
            <w:r>
              <w:rPr>
                <w:rFonts w:hint="eastAsia" w:hAnsi="宋体" w:cs="宋体"/>
                <w:color w:val="000000" w:themeColor="text1"/>
                <w:kern w:val="0"/>
                <w:sz w:val="21"/>
                <w:szCs w:val="21"/>
                <w:highlight w:val="none"/>
                <w14:textFill>
                  <w14:solidFill>
                    <w14:schemeClr w14:val="tx1"/>
                  </w14:solidFill>
                </w14:textFill>
              </w:rPr>
              <w:t>造成慈善财产</w:t>
            </w:r>
            <w:r>
              <w:rPr>
                <w:rFonts w:hint="eastAsia" w:hAnsi="宋体" w:cs="宋体"/>
                <w:color w:val="000000" w:themeColor="text1"/>
                <w:kern w:val="0"/>
                <w:sz w:val="21"/>
                <w:szCs w:val="21"/>
                <w:highlight w:val="none"/>
                <w:lang w:eastAsia="zh-CN"/>
                <w14:textFill>
                  <w14:solidFill>
                    <w14:schemeClr w14:val="tx1"/>
                  </w14:solidFill>
                </w14:textFill>
              </w:rPr>
              <w:t>重大</w:t>
            </w:r>
            <w:r>
              <w:rPr>
                <w:rFonts w:hint="eastAsia" w:hAnsi="宋体" w:cs="宋体"/>
                <w:color w:val="000000" w:themeColor="text1"/>
                <w:kern w:val="0"/>
                <w:sz w:val="21"/>
                <w:szCs w:val="21"/>
                <w:highlight w:val="none"/>
                <w14:textFill>
                  <w14:solidFill>
                    <w14:schemeClr w14:val="tx1"/>
                  </w14:solidFill>
                </w14:textFill>
              </w:rPr>
              <w:t>损失。</w:t>
            </w:r>
          </w:p>
        </w:tc>
        <w:tc>
          <w:tcPr>
            <w:tcW w:w="612" w:type="pct"/>
            <w:noWrap/>
            <w:vAlign w:val="center"/>
          </w:tcPr>
          <w:p w14:paraId="30E5FBFE">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警告；对直接负责的主管人员和其他直接责任人员处二万元以上不超过五万元罚款；没收违法所得。</w:t>
            </w:r>
          </w:p>
        </w:tc>
      </w:tr>
      <w:tr w14:paraId="69580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51" w:hRule="exact"/>
          <w:jc w:val="center"/>
        </w:trPr>
        <w:tc>
          <w:tcPr>
            <w:tcW w:w="197" w:type="pct"/>
            <w:vMerge w:val="continue"/>
            <w:vAlign w:val="center"/>
          </w:tcPr>
          <w:p w14:paraId="70082C0D">
            <w:pPr>
              <w:adjustRightInd w:val="0"/>
              <w:snapToGrid w:val="0"/>
              <w:jc w:val="center"/>
              <w:rPr>
                <w:rFonts w:hAnsi="宋体" w:cs="宋体"/>
                <w:b/>
                <w:bCs/>
                <w:color w:val="000000" w:themeColor="text1"/>
                <w:kern w:val="0"/>
                <w:sz w:val="21"/>
                <w:szCs w:val="21"/>
                <w14:textFill>
                  <w14:solidFill>
                    <w14:schemeClr w14:val="tx1"/>
                  </w14:solidFill>
                </w14:textFill>
              </w:rPr>
            </w:pPr>
          </w:p>
        </w:tc>
        <w:tc>
          <w:tcPr>
            <w:tcW w:w="1054" w:type="pct"/>
            <w:gridSpan w:val="2"/>
            <w:vMerge w:val="continue"/>
            <w:vAlign w:val="center"/>
          </w:tcPr>
          <w:p w14:paraId="133097DB">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vAlign w:val="center"/>
          </w:tcPr>
          <w:p w14:paraId="3E08C81F">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28AAB092">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6CC678C7">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一般处罚</w:t>
            </w:r>
          </w:p>
        </w:tc>
        <w:tc>
          <w:tcPr>
            <w:tcW w:w="1028" w:type="pct"/>
            <w:noWrap/>
            <w:vAlign w:val="center"/>
          </w:tcPr>
          <w:p w14:paraId="4E32CE89">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lang w:eastAsia="zh-CN"/>
                <w14:textFill>
                  <w14:solidFill>
                    <w14:schemeClr w14:val="tx1"/>
                  </w14:solidFill>
                </w14:textFill>
              </w:rPr>
              <w:t>违反《慈善法》第五十四条的规定，</w:t>
            </w:r>
            <w:r>
              <w:rPr>
                <w:rFonts w:hint="eastAsia" w:hAnsi="宋体" w:cs="宋体"/>
                <w:color w:val="000000" w:themeColor="text1"/>
                <w:kern w:val="0"/>
                <w:sz w:val="21"/>
                <w:szCs w:val="21"/>
                <w:highlight w:val="none"/>
                <w14:textFill>
                  <w14:solidFill>
                    <w14:schemeClr w14:val="tx1"/>
                  </w14:solidFill>
                </w14:textFill>
              </w:rPr>
              <w:t>造成慈善财产</w:t>
            </w:r>
            <w:r>
              <w:rPr>
                <w:rFonts w:hint="eastAsia" w:hAnsi="宋体" w:cs="宋体"/>
                <w:color w:val="000000" w:themeColor="text1"/>
                <w:kern w:val="0"/>
                <w:sz w:val="21"/>
                <w:szCs w:val="21"/>
                <w:highlight w:val="none"/>
                <w:lang w:eastAsia="zh-CN"/>
                <w14:textFill>
                  <w14:solidFill>
                    <w14:schemeClr w14:val="tx1"/>
                  </w14:solidFill>
                </w14:textFill>
              </w:rPr>
              <w:t>重大</w:t>
            </w:r>
            <w:r>
              <w:rPr>
                <w:rFonts w:hint="eastAsia" w:hAnsi="宋体" w:cs="宋体"/>
                <w:color w:val="000000" w:themeColor="text1"/>
                <w:kern w:val="0"/>
                <w:sz w:val="21"/>
                <w:szCs w:val="21"/>
                <w:highlight w:val="none"/>
                <w14:textFill>
                  <w14:solidFill>
                    <w14:schemeClr w14:val="tx1"/>
                  </w14:solidFill>
                </w14:textFill>
              </w:rPr>
              <w:t>损失</w:t>
            </w:r>
            <w:r>
              <w:rPr>
                <w:rFonts w:hint="eastAsia" w:hAnsi="宋体" w:cs="宋体"/>
                <w:color w:val="000000" w:themeColor="text1"/>
                <w:kern w:val="0"/>
                <w:sz w:val="21"/>
                <w:szCs w:val="21"/>
                <w:highlight w:val="none"/>
                <w:lang w:eastAsia="zh-CN"/>
                <w14:textFill>
                  <w14:solidFill>
                    <w14:schemeClr w14:val="tx1"/>
                  </w14:solidFill>
                </w14:textFill>
              </w:rPr>
              <w:t>，受到警告的行政处罚并被</w:t>
            </w:r>
            <w:r>
              <w:rPr>
                <w:rFonts w:hint="eastAsia" w:hAnsi="宋体" w:cs="宋体"/>
                <w:color w:val="000000" w:themeColor="text1"/>
                <w:kern w:val="0"/>
                <w:sz w:val="21"/>
                <w:szCs w:val="21"/>
                <w:highlight w:val="none"/>
                <w14:textFill>
                  <w14:solidFill>
                    <w14:schemeClr w14:val="tx1"/>
                  </w14:solidFill>
                </w14:textFill>
              </w:rPr>
              <w:t>责令限期改正</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逾期</w:t>
            </w:r>
            <w:r>
              <w:rPr>
                <w:rFonts w:hint="eastAsia" w:hAnsi="宋体" w:cs="宋体"/>
                <w:color w:val="000000" w:themeColor="text1"/>
                <w:kern w:val="0"/>
                <w:sz w:val="21"/>
                <w:szCs w:val="21"/>
                <w:highlight w:val="none"/>
                <w:lang w:eastAsia="zh-CN"/>
                <w14:textFill>
                  <w14:solidFill>
                    <w14:schemeClr w14:val="tx1"/>
                  </w14:solidFill>
                </w14:textFill>
              </w:rPr>
              <w:t>未</w:t>
            </w:r>
            <w:r>
              <w:rPr>
                <w:rFonts w:hint="eastAsia" w:hAnsi="宋体" w:cs="宋体"/>
                <w:color w:val="000000" w:themeColor="text1"/>
                <w:kern w:val="0"/>
                <w:sz w:val="21"/>
                <w:szCs w:val="21"/>
                <w:highlight w:val="none"/>
                <w14:textFill>
                  <w14:solidFill>
                    <w14:schemeClr w14:val="tx1"/>
                  </w14:solidFill>
                </w14:textFill>
              </w:rPr>
              <w:t>改正</w:t>
            </w:r>
            <w:r>
              <w:rPr>
                <w:rFonts w:hint="eastAsia" w:hAnsi="宋体" w:cs="宋体"/>
                <w:color w:val="000000" w:themeColor="text1"/>
                <w:kern w:val="0"/>
                <w:sz w:val="21"/>
                <w:szCs w:val="21"/>
                <w:highlight w:val="none"/>
                <w:lang w:eastAsia="zh-CN"/>
                <w14:textFill>
                  <w14:solidFill>
                    <w14:schemeClr w14:val="tx1"/>
                  </w14:solidFill>
                </w14:textFill>
              </w:rPr>
              <w:t>。</w:t>
            </w:r>
          </w:p>
        </w:tc>
        <w:tc>
          <w:tcPr>
            <w:tcW w:w="612" w:type="pct"/>
            <w:noWrap/>
            <w:vAlign w:val="center"/>
          </w:tcPr>
          <w:p w14:paraId="01ACB9C8">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责令限期停止活动</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lang w:val="en-US" w:eastAsia="zh-CN"/>
                <w14:textFill>
                  <w14:solidFill>
                    <w14:schemeClr w14:val="tx1"/>
                  </w14:solidFill>
                </w14:textFill>
              </w:rPr>
              <w:t>1-6</w:t>
            </w:r>
            <w:r>
              <w:rPr>
                <w:rFonts w:hint="eastAsia" w:hAnsi="宋体" w:cs="宋体"/>
                <w:color w:val="000000" w:themeColor="text1"/>
                <w:kern w:val="0"/>
                <w:sz w:val="21"/>
                <w:szCs w:val="21"/>
                <w:highlight w:val="none"/>
                <w14:textFill>
                  <w14:solidFill>
                    <w14:schemeClr w14:val="tx1"/>
                  </w14:solidFill>
                </w14:textFill>
              </w:rPr>
              <w:t>个月</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；对直接负责的主管人员和其他直接责任人员处五万元以上不超过十万元罚款；没收违法所得。</w:t>
            </w:r>
          </w:p>
        </w:tc>
      </w:tr>
      <w:tr w14:paraId="4CC2E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33" w:hRule="exact"/>
          <w:jc w:val="center"/>
        </w:trPr>
        <w:tc>
          <w:tcPr>
            <w:tcW w:w="197" w:type="pct"/>
            <w:vMerge w:val="continue"/>
            <w:vAlign w:val="center"/>
          </w:tcPr>
          <w:p w14:paraId="0BA6D29B">
            <w:pPr>
              <w:adjustRightInd w:val="0"/>
              <w:snapToGrid w:val="0"/>
              <w:jc w:val="center"/>
              <w:rPr>
                <w:rFonts w:hAnsi="宋体" w:cs="宋体"/>
                <w:b/>
                <w:bCs/>
                <w:color w:val="000000" w:themeColor="text1"/>
                <w:kern w:val="0"/>
                <w:sz w:val="21"/>
                <w:szCs w:val="21"/>
                <w14:textFill>
                  <w14:solidFill>
                    <w14:schemeClr w14:val="tx1"/>
                  </w14:solidFill>
                </w14:textFill>
              </w:rPr>
            </w:pPr>
          </w:p>
        </w:tc>
        <w:tc>
          <w:tcPr>
            <w:tcW w:w="1054" w:type="pct"/>
            <w:gridSpan w:val="2"/>
            <w:vMerge w:val="continue"/>
            <w:vAlign w:val="center"/>
          </w:tcPr>
          <w:p w14:paraId="45909B9C">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vAlign w:val="center"/>
          </w:tcPr>
          <w:p w14:paraId="6D8D6731">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3029261E">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24E03847">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从重处罚</w:t>
            </w:r>
          </w:p>
        </w:tc>
        <w:tc>
          <w:tcPr>
            <w:tcW w:w="1028" w:type="pct"/>
            <w:noWrap/>
            <w:vAlign w:val="center"/>
          </w:tcPr>
          <w:p w14:paraId="45CE79C8">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lang w:eastAsia="zh-CN"/>
                <w14:textFill>
                  <w14:solidFill>
                    <w14:schemeClr w14:val="tx1"/>
                  </w14:solidFill>
                </w14:textFill>
              </w:rPr>
              <w:t>违反《慈善法》第五十四条的规定，</w:t>
            </w:r>
            <w:r>
              <w:rPr>
                <w:rFonts w:hint="eastAsia" w:hAnsi="宋体" w:cs="宋体"/>
                <w:color w:val="000000" w:themeColor="text1"/>
                <w:kern w:val="0"/>
                <w:sz w:val="21"/>
                <w:szCs w:val="21"/>
                <w:highlight w:val="none"/>
                <w14:textFill>
                  <w14:solidFill>
                    <w14:schemeClr w14:val="tx1"/>
                  </w14:solidFill>
                </w14:textFill>
              </w:rPr>
              <w:t>造成慈善财产</w:t>
            </w:r>
            <w:r>
              <w:rPr>
                <w:rFonts w:hint="eastAsia" w:hAnsi="宋体" w:cs="宋体"/>
                <w:color w:val="000000" w:themeColor="text1"/>
                <w:kern w:val="0"/>
                <w:sz w:val="21"/>
                <w:szCs w:val="21"/>
                <w:highlight w:val="none"/>
                <w:lang w:eastAsia="zh-CN"/>
                <w14:textFill>
                  <w14:solidFill>
                    <w14:schemeClr w14:val="tx1"/>
                  </w14:solidFill>
                </w14:textFill>
              </w:rPr>
              <w:t>重大</w:t>
            </w:r>
            <w:r>
              <w:rPr>
                <w:rFonts w:hint="eastAsia" w:hAnsi="宋体" w:cs="宋体"/>
                <w:color w:val="000000" w:themeColor="text1"/>
                <w:kern w:val="0"/>
                <w:sz w:val="21"/>
                <w:szCs w:val="21"/>
                <w:highlight w:val="none"/>
                <w14:textFill>
                  <w14:solidFill>
                    <w14:schemeClr w14:val="tx1"/>
                  </w14:solidFill>
                </w14:textFill>
              </w:rPr>
              <w:t>损失</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经依法处理后一年内再出现</w:t>
            </w:r>
            <w:r>
              <w:rPr>
                <w:rFonts w:hint="eastAsia" w:hAnsi="宋体" w:cs="宋体"/>
                <w:color w:val="000000" w:themeColor="text1"/>
                <w:kern w:val="0"/>
                <w:sz w:val="21"/>
                <w:szCs w:val="21"/>
                <w:highlight w:val="none"/>
                <w:lang w:eastAsia="zh-CN"/>
                <w14:textFill>
                  <w14:solidFill>
                    <w14:schemeClr w14:val="tx1"/>
                  </w14:solidFill>
                </w14:textFill>
              </w:rPr>
              <w:t>《慈善法》</w:t>
            </w:r>
            <w:r>
              <w:rPr>
                <w:rFonts w:hint="eastAsia" w:hAnsi="宋体" w:cs="宋体"/>
                <w:color w:val="000000" w:themeColor="text1"/>
                <w:kern w:val="0"/>
                <w:sz w:val="21"/>
                <w:szCs w:val="21"/>
                <w:highlight w:val="none"/>
                <w14:textFill>
                  <w14:solidFill>
                    <w14:schemeClr w14:val="tx1"/>
                  </w14:solidFill>
                </w14:textFill>
              </w:rPr>
              <w:t>第一百一十条</w:t>
            </w:r>
            <w:r>
              <w:rPr>
                <w:rFonts w:hint="eastAsia" w:hAnsi="宋体" w:cs="宋体"/>
                <w:color w:val="000000" w:themeColor="text1"/>
                <w:kern w:val="0"/>
                <w:sz w:val="21"/>
                <w:szCs w:val="21"/>
                <w:highlight w:val="none"/>
                <w:lang w:eastAsia="zh-CN"/>
                <w14:textFill>
                  <w14:solidFill>
                    <w14:schemeClr w14:val="tx1"/>
                  </w14:solidFill>
                </w14:textFill>
              </w:rPr>
              <w:t>前两款规定的</w:t>
            </w:r>
            <w:r>
              <w:rPr>
                <w:rFonts w:hint="eastAsia" w:hAnsi="宋体" w:cs="宋体"/>
                <w:color w:val="000000" w:themeColor="text1"/>
                <w:kern w:val="0"/>
                <w:sz w:val="21"/>
                <w:szCs w:val="21"/>
                <w:highlight w:val="none"/>
                <w14:textFill>
                  <w14:solidFill>
                    <w14:schemeClr w14:val="tx1"/>
                  </w14:solidFill>
                </w14:textFill>
              </w:rPr>
              <w:t>情形；或者有其他情节严重情形。</w:t>
            </w:r>
          </w:p>
        </w:tc>
        <w:tc>
          <w:tcPr>
            <w:tcW w:w="612" w:type="pct"/>
            <w:noWrap/>
            <w:vAlign w:val="center"/>
          </w:tcPr>
          <w:p w14:paraId="6090EAA8">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吊销登记证书；对直接负责的主管人员和其他直接责任人员处十万元以上二十万元以下罚款，禁止其一年至五年内担任慈善组织的管理人员；没收违法所得。</w:t>
            </w:r>
          </w:p>
        </w:tc>
      </w:tr>
      <w:tr w14:paraId="496C3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283" w:hRule="exact"/>
          <w:jc w:val="center"/>
        </w:trPr>
        <w:tc>
          <w:tcPr>
            <w:tcW w:w="197" w:type="pct"/>
            <w:vMerge w:val="restart"/>
            <w:noWrap/>
            <w:vAlign w:val="center"/>
          </w:tcPr>
          <w:p w14:paraId="3D32EECE">
            <w:pPr>
              <w:adjustRightInd w:val="0"/>
              <w:snapToGrid w:val="0"/>
              <w:jc w:val="center"/>
              <w:rPr>
                <w:rFonts w:hint="eastAsia" w:hAnsi="宋体" w:eastAsia="宋体" w:cs="宋体"/>
                <w:b/>
                <w:bCs/>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57</w:t>
            </w:r>
          </w:p>
        </w:tc>
        <w:tc>
          <w:tcPr>
            <w:tcW w:w="1054" w:type="pct"/>
            <w:gridSpan w:val="2"/>
            <w:vMerge w:val="restart"/>
            <w:noWrap/>
            <w:vAlign w:val="center"/>
          </w:tcPr>
          <w:p w14:paraId="6ADFB7B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慈善组织开展慈善活动的年度支出、管理费用或者募捐成本违反规定。</w:t>
            </w:r>
          </w:p>
        </w:tc>
        <w:tc>
          <w:tcPr>
            <w:tcW w:w="940" w:type="pct"/>
            <w:gridSpan w:val="3"/>
            <w:vMerge w:val="restart"/>
            <w:noWrap/>
            <w:vAlign w:val="center"/>
          </w:tcPr>
          <w:p w14:paraId="1A249A1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慈善法》第六十一条：慈善组织应当积极开展慈善活动，遵循管理费用、募捐成本等最必要原则，厉行节约，减少不必要的开支，充分、高效运用慈善财产。具有公开募捐资格的基金会开展慈善活动的年度支出，不得低于上一年总收入的百分之七十或者前三年收入平均数额的百分之七十；年度管理费用不得超过当年总支出的百分之十；特殊情况下，年度支出和管理费用难以符合前述规定的，应当报告办理其登记的民政部门并向社会公开说明情况。</w:t>
            </w:r>
          </w:p>
          <w:p w14:paraId="684DBED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慈善组织开展慈善活动的年度支出、管理费用和募捐成本的标准由国务院民政部门会同财政、税务等部门制定。</w:t>
            </w:r>
          </w:p>
        </w:tc>
        <w:tc>
          <w:tcPr>
            <w:tcW w:w="929" w:type="pct"/>
            <w:gridSpan w:val="2"/>
            <w:vMerge w:val="restart"/>
            <w:noWrap/>
            <w:vAlign w:val="center"/>
          </w:tcPr>
          <w:p w14:paraId="1B1C271A">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《慈善法》第一百一十条：慈善组织有下列情形之一的，由县级以上人民政府民政部门责令限期改正，予以警告，并没收违法所得；逾期不改正的，责令限期停止活动并进行整改：</w:t>
            </w:r>
          </w:p>
          <w:p w14:paraId="0CC444E0">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6486B622">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（六）开展慈善活动的年度支出、管理费用或者募捐成本违反规定的；</w:t>
            </w:r>
          </w:p>
          <w:p w14:paraId="2620DB31">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2CD0A605">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慈善组织有前两款规定的情形，经依法处理后一年内再出现前款规定的情形，或者有其他情节严重情形的，由民政部门吊销登记证书并予以公告。</w:t>
            </w:r>
          </w:p>
          <w:p w14:paraId="401CEBC1">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第一百一十二条：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tc>
        <w:tc>
          <w:tcPr>
            <w:tcW w:w="237" w:type="pct"/>
            <w:noWrap/>
            <w:vAlign w:val="center"/>
          </w:tcPr>
          <w:p w14:paraId="00DB83E3">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从轻处罚</w:t>
            </w:r>
          </w:p>
        </w:tc>
        <w:tc>
          <w:tcPr>
            <w:tcW w:w="1028" w:type="pct"/>
            <w:noWrap/>
            <w:vAlign w:val="center"/>
          </w:tcPr>
          <w:p w14:paraId="40EDA03C">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开展慈善活动的年度支出</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管理费用</w:t>
            </w:r>
            <w:r>
              <w:rPr>
                <w:rFonts w:hint="eastAsia" w:hAnsi="宋体" w:cs="宋体"/>
                <w:color w:val="000000" w:themeColor="text1"/>
                <w:kern w:val="0"/>
                <w:sz w:val="21"/>
                <w:szCs w:val="21"/>
                <w:highlight w:val="none"/>
                <w:lang w:eastAsia="zh-CN"/>
                <w14:textFill>
                  <w14:solidFill>
                    <w14:schemeClr w14:val="tx1"/>
                  </w14:solidFill>
                </w14:textFill>
              </w:rPr>
              <w:t>或者</w:t>
            </w:r>
            <w:r>
              <w:rPr>
                <w:rFonts w:hint="eastAsia" w:hAnsi="宋体" w:cs="宋体"/>
                <w:color w:val="000000" w:themeColor="text1"/>
                <w:kern w:val="0"/>
                <w:sz w:val="21"/>
                <w:szCs w:val="21"/>
                <w:highlight w:val="none"/>
                <w14:textFill>
                  <w14:solidFill>
                    <w14:schemeClr w14:val="tx1"/>
                  </w14:solidFill>
                </w14:textFill>
              </w:rPr>
              <w:t>募捐成本</w:t>
            </w:r>
            <w:r>
              <w:rPr>
                <w:rFonts w:hint="eastAsia" w:hAnsi="宋体" w:cs="宋体"/>
                <w:color w:val="000000" w:themeColor="text1"/>
                <w:kern w:val="0"/>
                <w:sz w:val="21"/>
                <w:szCs w:val="21"/>
                <w:highlight w:val="none"/>
                <w:lang w:eastAsia="zh-CN"/>
                <w14:textFill>
                  <w14:solidFill>
                    <w14:schemeClr w14:val="tx1"/>
                  </w14:solidFill>
                </w14:textFill>
              </w:rPr>
              <w:t>违反规定。</w:t>
            </w:r>
          </w:p>
        </w:tc>
        <w:tc>
          <w:tcPr>
            <w:tcW w:w="612" w:type="pct"/>
            <w:noWrap/>
            <w:vAlign w:val="center"/>
          </w:tcPr>
          <w:p w14:paraId="64EDAA1E">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警告；对直接负责的主管人员和其他直接责任人员处二万元以上不超过五万元罚款；没收违法所得。</w:t>
            </w:r>
          </w:p>
        </w:tc>
      </w:tr>
      <w:tr w14:paraId="5C2DC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87" w:hRule="exact"/>
          <w:jc w:val="center"/>
        </w:trPr>
        <w:tc>
          <w:tcPr>
            <w:tcW w:w="197" w:type="pct"/>
            <w:vMerge w:val="continue"/>
            <w:vAlign w:val="center"/>
          </w:tcPr>
          <w:p w14:paraId="58B64952">
            <w:pPr>
              <w:adjustRightInd w:val="0"/>
              <w:snapToGrid w:val="0"/>
              <w:jc w:val="center"/>
              <w:rPr>
                <w:rFonts w:hAnsi="宋体" w:cs="宋体"/>
                <w:b/>
                <w:bCs/>
                <w:color w:val="000000" w:themeColor="text1"/>
                <w:kern w:val="0"/>
                <w:sz w:val="21"/>
                <w:szCs w:val="21"/>
                <w14:textFill>
                  <w14:solidFill>
                    <w14:schemeClr w14:val="tx1"/>
                  </w14:solidFill>
                </w14:textFill>
              </w:rPr>
            </w:pPr>
          </w:p>
        </w:tc>
        <w:tc>
          <w:tcPr>
            <w:tcW w:w="1054" w:type="pct"/>
            <w:gridSpan w:val="2"/>
            <w:vMerge w:val="continue"/>
            <w:vAlign w:val="center"/>
          </w:tcPr>
          <w:p w14:paraId="027D55A5">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4DEFFFE6">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54DF8000">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7D71A4F5">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一般处罚</w:t>
            </w:r>
          </w:p>
        </w:tc>
        <w:tc>
          <w:tcPr>
            <w:tcW w:w="1028" w:type="pct"/>
            <w:noWrap/>
            <w:vAlign w:val="center"/>
          </w:tcPr>
          <w:p w14:paraId="2A95CC77">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开展慈善活动的年度支出</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管理费用</w:t>
            </w:r>
            <w:r>
              <w:rPr>
                <w:rFonts w:hint="eastAsia" w:hAnsi="宋体" w:cs="宋体"/>
                <w:color w:val="000000" w:themeColor="text1"/>
                <w:kern w:val="0"/>
                <w:sz w:val="21"/>
                <w:szCs w:val="21"/>
                <w:highlight w:val="none"/>
                <w:lang w:eastAsia="zh-CN"/>
                <w14:textFill>
                  <w14:solidFill>
                    <w14:schemeClr w14:val="tx1"/>
                  </w14:solidFill>
                </w14:textFill>
              </w:rPr>
              <w:t>或者</w:t>
            </w:r>
            <w:r>
              <w:rPr>
                <w:rFonts w:hint="eastAsia" w:hAnsi="宋体" w:cs="宋体"/>
                <w:color w:val="000000" w:themeColor="text1"/>
                <w:kern w:val="0"/>
                <w:sz w:val="21"/>
                <w:szCs w:val="21"/>
                <w:highlight w:val="none"/>
                <w14:textFill>
                  <w14:solidFill>
                    <w14:schemeClr w14:val="tx1"/>
                  </w14:solidFill>
                </w14:textFill>
              </w:rPr>
              <w:t>募捐成本</w:t>
            </w:r>
            <w:r>
              <w:rPr>
                <w:rFonts w:hint="eastAsia" w:hAnsi="宋体" w:cs="宋体"/>
                <w:color w:val="000000" w:themeColor="text1"/>
                <w:kern w:val="0"/>
                <w:sz w:val="21"/>
                <w:szCs w:val="21"/>
                <w:highlight w:val="none"/>
                <w:lang w:eastAsia="zh-CN"/>
                <w14:textFill>
                  <w14:solidFill>
                    <w14:schemeClr w14:val="tx1"/>
                  </w14:solidFill>
                </w14:textFill>
              </w:rPr>
              <w:t>违反规定，受到警告的行政处罚并被</w:t>
            </w:r>
            <w:r>
              <w:rPr>
                <w:rFonts w:hint="eastAsia" w:hAnsi="宋体" w:cs="宋体"/>
                <w:color w:val="000000" w:themeColor="text1"/>
                <w:kern w:val="0"/>
                <w:sz w:val="21"/>
                <w:szCs w:val="21"/>
                <w:highlight w:val="none"/>
                <w14:textFill>
                  <w14:solidFill>
                    <w14:schemeClr w14:val="tx1"/>
                  </w14:solidFill>
                </w14:textFill>
              </w:rPr>
              <w:t>责令限期改正</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逾期</w:t>
            </w:r>
            <w:r>
              <w:rPr>
                <w:rFonts w:hint="eastAsia" w:hAnsi="宋体" w:cs="宋体"/>
                <w:color w:val="000000" w:themeColor="text1"/>
                <w:kern w:val="0"/>
                <w:sz w:val="21"/>
                <w:szCs w:val="21"/>
                <w:highlight w:val="none"/>
                <w:lang w:eastAsia="zh-CN"/>
                <w14:textFill>
                  <w14:solidFill>
                    <w14:schemeClr w14:val="tx1"/>
                  </w14:solidFill>
                </w14:textFill>
              </w:rPr>
              <w:t>未</w:t>
            </w:r>
            <w:r>
              <w:rPr>
                <w:rFonts w:hint="eastAsia" w:hAnsi="宋体" w:cs="宋体"/>
                <w:color w:val="000000" w:themeColor="text1"/>
                <w:kern w:val="0"/>
                <w:sz w:val="21"/>
                <w:szCs w:val="21"/>
                <w:highlight w:val="none"/>
                <w14:textFill>
                  <w14:solidFill>
                    <w14:schemeClr w14:val="tx1"/>
                  </w14:solidFill>
                </w14:textFill>
              </w:rPr>
              <w:t>改正</w:t>
            </w:r>
            <w:r>
              <w:rPr>
                <w:rFonts w:hint="eastAsia" w:hAnsi="宋体" w:cs="宋体"/>
                <w:color w:val="000000" w:themeColor="text1"/>
                <w:kern w:val="0"/>
                <w:sz w:val="21"/>
                <w:szCs w:val="21"/>
                <w:highlight w:val="none"/>
                <w:lang w:eastAsia="zh-CN"/>
                <w14:textFill>
                  <w14:solidFill>
                    <w14:schemeClr w14:val="tx1"/>
                  </w14:solidFill>
                </w14:textFill>
              </w:rPr>
              <w:t>。</w:t>
            </w:r>
          </w:p>
        </w:tc>
        <w:tc>
          <w:tcPr>
            <w:tcW w:w="612" w:type="pct"/>
            <w:noWrap/>
            <w:vAlign w:val="center"/>
          </w:tcPr>
          <w:p w14:paraId="41A85153">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责令限期停止活动</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lang w:val="en-US" w:eastAsia="zh-CN"/>
                <w14:textFill>
                  <w14:solidFill>
                    <w14:schemeClr w14:val="tx1"/>
                  </w14:solidFill>
                </w14:textFill>
              </w:rPr>
              <w:t>1-6</w:t>
            </w:r>
            <w:r>
              <w:rPr>
                <w:rFonts w:hint="eastAsia" w:hAnsi="宋体" w:cs="宋体"/>
                <w:color w:val="000000" w:themeColor="text1"/>
                <w:kern w:val="0"/>
                <w:sz w:val="21"/>
                <w:szCs w:val="21"/>
                <w:highlight w:val="none"/>
                <w14:textFill>
                  <w14:solidFill>
                    <w14:schemeClr w14:val="tx1"/>
                  </w14:solidFill>
                </w14:textFill>
              </w:rPr>
              <w:t>个月</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；对直接负责的主管人员和其他直接责任人员处五万元以上不超过十万元罚款；没收违法所得。</w:t>
            </w:r>
          </w:p>
        </w:tc>
      </w:tr>
      <w:tr w14:paraId="0ED70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117" w:hRule="exact"/>
          <w:jc w:val="center"/>
        </w:trPr>
        <w:tc>
          <w:tcPr>
            <w:tcW w:w="197" w:type="pct"/>
            <w:vMerge w:val="continue"/>
            <w:vAlign w:val="center"/>
          </w:tcPr>
          <w:p w14:paraId="773932C6">
            <w:pPr>
              <w:adjustRightInd w:val="0"/>
              <w:snapToGrid w:val="0"/>
              <w:jc w:val="center"/>
              <w:rPr>
                <w:rFonts w:hAnsi="宋体" w:cs="宋体"/>
                <w:b/>
                <w:bCs/>
                <w:color w:val="000000" w:themeColor="text1"/>
                <w:kern w:val="0"/>
                <w:sz w:val="21"/>
                <w:szCs w:val="21"/>
                <w14:textFill>
                  <w14:solidFill>
                    <w14:schemeClr w14:val="tx1"/>
                  </w14:solidFill>
                </w14:textFill>
              </w:rPr>
            </w:pPr>
          </w:p>
        </w:tc>
        <w:tc>
          <w:tcPr>
            <w:tcW w:w="1054" w:type="pct"/>
            <w:gridSpan w:val="2"/>
            <w:vMerge w:val="continue"/>
            <w:vAlign w:val="center"/>
          </w:tcPr>
          <w:p w14:paraId="517E8310">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61DC8255">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4CA8C5A0">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22CFFF26">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从重处罚</w:t>
            </w:r>
          </w:p>
        </w:tc>
        <w:tc>
          <w:tcPr>
            <w:tcW w:w="1028" w:type="pct"/>
            <w:noWrap/>
            <w:vAlign w:val="center"/>
          </w:tcPr>
          <w:p w14:paraId="7F14A4F5">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开展慈善活动的年度支出</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管理费用</w:t>
            </w:r>
            <w:r>
              <w:rPr>
                <w:rFonts w:hint="eastAsia" w:hAnsi="宋体" w:cs="宋体"/>
                <w:color w:val="000000" w:themeColor="text1"/>
                <w:kern w:val="0"/>
                <w:sz w:val="21"/>
                <w:szCs w:val="21"/>
                <w:highlight w:val="none"/>
                <w:lang w:eastAsia="zh-CN"/>
                <w14:textFill>
                  <w14:solidFill>
                    <w14:schemeClr w14:val="tx1"/>
                  </w14:solidFill>
                </w14:textFill>
              </w:rPr>
              <w:t>或者</w:t>
            </w:r>
            <w:r>
              <w:rPr>
                <w:rFonts w:hint="eastAsia" w:hAnsi="宋体" w:cs="宋体"/>
                <w:color w:val="000000" w:themeColor="text1"/>
                <w:kern w:val="0"/>
                <w:sz w:val="21"/>
                <w:szCs w:val="21"/>
                <w:highlight w:val="none"/>
                <w14:textFill>
                  <w14:solidFill>
                    <w14:schemeClr w14:val="tx1"/>
                  </w14:solidFill>
                </w14:textFill>
              </w:rPr>
              <w:t>募捐成本</w:t>
            </w:r>
            <w:r>
              <w:rPr>
                <w:rFonts w:hint="eastAsia" w:hAnsi="宋体" w:cs="宋体"/>
                <w:color w:val="000000" w:themeColor="text1"/>
                <w:kern w:val="0"/>
                <w:sz w:val="21"/>
                <w:szCs w:val="21"/>
                <w:highlight w:val="none"/>
                <w:lang w:eastAsia="zh-CN"/>
                <w14:textFill>
                  <w14:solidFill>
                    <w14:schemeClr w14:val="tx1"/>
                  </w14:solidFill>
                </w14:textFill>
              </w:rPr>
              <w:t>违反规定，</w:t>
            </w:r>
            <w:r>
              <w:rPr>
                <w:rFonts w:hint="eastAsia" w:hAnsi="宋体" w:cs="宋体"/>
                <w:color w:val="000000" w:themeColor="text1"/>
                <w:kern w:val="0"/>
                <w:sz w:val="21"/>
                <w:szCs w:val="21"/>
                <w:highlight w:val="none"/>
                <w14:textFill>
                  <w14:solidFill>
                    <w14:schemeClr w14:val="tx1"/>
                  </w14:solidFill>
                </w14:textFill>
              </w:rPr>
              <w:t>经依法处理后一年内再出现</w:t>
            </w:r>
            <w:r>
              <w:rPr>
                <w:rFonts w:hint="eastAsia" w:hAnsi="宋体" w:cs="宋体"/>
                <w:color w:val="000000" w:themeColor="text1"/>
                <w:kern w:val="0"/>
                <w:sz w:val="21"/>
                <w:szCs w:val="21"/>
                <w:highlight w:val="none"/>
                <w:lang w:eastAsia="zh-CN"/>
                <w14:textFill>
                  <w14:solidFill>
                    <w14:schemeClr w14:val="tx1"/>
                  </w14:solidFill>
                </w14:textFill>
              </w:rPr>
              <w:t>《慈善法》</w:t>
            </w:r>
            <w:r>
              <w:rPr>
                <w:rFonts w:hint="eastAsia" w:hAnsi="宋体" w:cs="宋体"/>
                <w:color w:val="000000" w:themeColor="text1"/>
                <w:kern w:val="0"/>
                <w:sz w:val="21"/>
                <w:szCs w:val="21"/>
                <w:highlight w:val="none"/>
                <w14:textFill>
                  <w14:solidFill>
                    <w14:schemeClr w14:val="tx1"/>
                  </w14:solidFill>
                </w14:textFill>
              </w:rPr>
              <w:t>第一百一十条</w:t>
            </w:r>
            <w:r>
              <w:rPr>
                <w:rFonts w:hint="eastAsia" w:hAnsi="宋体" w:cs="宋体"/>
                <w:color w:val="000000" w:themeColor="text1"/>
                <w:kern w:val="0"/>
                <w:sz w:val="21"/>
                <w:szCs w:val="21"/>
                <w:highlight w:val="none"/>
                <w:lang w:eastAsia="zh-CN"/>
                <w14:textFill>
                  <w14:solidFill>
                    <w14:schemeClr w14:val="tx1"/>
                  </w14:solidFill>
                </w14:textFill>
              </w:rPr>
              <w:t>前两款规定的</w:t>
            </w:r>
            <w:r>
              <w:rPr>
                <w:rFonts w:hint="eastAsia" w:hAnsi="宋体" w:cs="宋体"/>
                <w:color w:val="000000" w:themeColor="text1"/>
                <w:kern w:val="0"/>
                <w:sz w:val="21"/>
                <w:szCs w:val="21"/>
                <w:highlight w:val="none"/>
                <w14:textFill>
                  <w14:solidFill>
                    <w14:schemeClr w14:val="tx1"/>
                  </w14:solidFill>
                </w14:textFill>
              </w:rPr>
              <w:t>情形；或者有其他情节严重情形。</w:t>
            </w:r>
          </w:p>
        </w:tc>
        <w:tc>
          <w:tcPr>
            <w:tcW w:w="612" w:type="pct"/>
            <w:noWrap/>
            <w:vAlign w:val="center"/>
          </w:tcPr>
          <w:p w14:paraId="6698FF64">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吊销登记证书；对直接负责的主管人员和其他直接责任人员处十万元以上二十万元以下罚款，禁止其一年至五年内担任慈善组织的管理人员；没收违法所得。</w:t>
            </w:r>
          </w:p>
        </w:tc>
      </w:tr>
      <w:tr w14:paraId="4708C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35" w:hRule="exact"/>
          <w:jc w:val="center"/>
        </w:trPr>
        <w:tc>
          <w:tcPr>
            <w:tcW w:w="197" w:type="pct"/>
            <w:vMerge w:val="restart"/>
            <w:noWrap/>
            <w:vAlign w:val="center"/>
          </w:tcPr>
          <w:p w14:paraId="4686E227">
            <w:pPr>
              <w:adjustRightInd w:val="0"/>
              <w:snapToGrid w:val="0"/>
              <w:jc w:val="center"/>
              <w:rPr>
                <w:rFonts w:hint="default" w:hAnsi="宋体" w:eastAsia="宋体" w:cs="宋体"/>
                <w:color w:val="000000" w:themeColor="text1"/>
                <w:kern w:val="0"/>
                <w:sz w:val="21"/>
                <w:szCs w:val="21"/>
                <w:highlight w:val="none"/>
                <w:lang w:val="en-US" w:eastAsia="zh-CN"/>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58</w:t>
            </w:r>
          </w:p>
        </w:tc>
        <w:tc>
          <w:tcPr>
            <w:tcW w:w="1054" w:type="pct"/>
            <w:gridSpan w:val="2"/>
            <w:vMerge w:val="restart"/>
            <w:noWrap/>
            <w:vAlign w:val="center"/>
          </w:tcPr>
          <w:p w14:paraId="4D4745C5">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慈善组织未依法履行信息公开义务。</w:t>
            </w:r>
          </w:p>
        </w:tc>
        <w:tc>
          <w:tcPr>
            <w:tcW w:w="940" w:type="pct"/>
            <w:gridSpan w:val="3"/>
            <w:vMerge w:val="restart"/>
            <w:shd w:val="clear" w:color="auto" w:fill="auto"/>
            <w:noWrap/>
            <w:vAlign w:val="center"/>
          </w:tcPr>
          <w:p w14:paraId="203E1294">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《慈善法》第五十八条</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慈善项目终止后捐赠财产有剩余的，按照募捐方案或者捐赠协议处理；募捐方案未规定或者捐赠协议未约定的，慈善组织应当将剩余财产用于目的相同或者相近的其他慈善项目，并向社会公开。</w:t>
            </w:r>
          </w:p>
          <w:p w14:paraId="726829F4">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hAnsi="宋体" w:eastAsia="宋体" w:cs="宋体"/>
                <w:color w:val="000000" w:themeColor="text1"/>
                <w:kern w:val="0"/>
                <w:sz w:val="21"/>
                <w:szCs w:val="21"/>
                <w:highlight w:val="none"/>
                <w:lang w:eastAsia="zh-CN"/>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第七十</w:t>
            </w:r>
            <w:r>
              <w:rPr>
                <w:rFonts w:hint="eastAsia" w:hAnsi="宋体" w:cs="宋体"/>
                <w:color w:val="000000" w:themeColor="text1"/>
                <w:kern w:val="0"/>
                <w:sz w:val="21"/>
                <w:szCs w:val="21"/>
                <w:highlight w:val="none"/>
                <w:lang w:eastAsia="zh-CN"/>
                <w14:textFill>
                  <w14:solidFill>
                    <w14:schemeClr w14:val="tx1"/>
                  </w14:solidFill>
                </w14:textFill>
              </w:rPr>
              <w:t>二</w:t>
            </w:r>
            <w:r>
              <w:rPr>
                <w:rFonts w:hint="eastAsia" w:hAnsi="宋体" w:cs="宋体"/>
                <w:color w:val="000000" w:themeColor="text1"/>
                <w:kern w:val="0"/>
                <w:sz w:val="21"/>
                <w:szCs w:val="21"/>
                <w:highlight w:val="none"/>
                <w14:textFill>
                  <w14:solidFill>
                    <w14:schemeClr w14:val="tx1"/>
                  </w14:solidFill>
                </w14:textFill>
              </w:rPr>
              <w:t>条</w:t>
            </w:r>
            <w:r>
              <w:rPr>
                <w:rFonts w:hint="eastAsia" w:hAnsi="宋体" w:cs="宋体"/>
                <w:color w:val="000000" w:themeColor="text1"/>
                <w:kern w:val="0"/>
                <w:sz w:val="21"/>
                <w:szCs w:val="21"/>
                <w:highlight w:val="none"/>
                <w:lang w:eastAsia="zh-CN"/>
                <w14:textFill>
                  <w14:solidFill>
                    <w14:schemeClr w14:val="tx1"/>
                  </w14:solidFill>
                </w14:textFill>
              </w:rPr>
              <w:t>：为应对重大突发事件开展公开募捐的，应当及时分配或者使用募得款物，在应急处置与救援阶段至少每五日公开一次募得款物的接收情况，及时公开分配、使用情况。</w:t>
            </w:r>
          </w:p>
          <w:p w14:paraId="0156D59F">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第七十五条：第四款慈善组织和慈善信托的受托人应当在本条第二款规定的平台发布慈善信息，并对信息的真实性负责。</w:t>
            </w:r>
          </w:p>
          <w:p w14:paraId="74FE5AD7">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第七十七条：慈善组织、慈善信托的受托人应当依法履行信息公开义务。信息公开应当真实、完整、及时。</w:t>
            </w:r>
          </w:p>
          <w:p w14:paraId="1118B54A">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第七十八条</w:t>
            </w:r>
            <w:r>
              <w:rPr>
                <w:rFonts w:hint="eastAsia" w:hAnsi="宋体" w:cs="宋体"/>
                <w:color w:val="000000" w:themeColor="text1"/>
                <w:kern w:val="0"/>
                <w:sz w:val="21"/>
                <w:szCs w:val="21"/>
                <w:highlight w:val="none"/>
                <w:lang w:eastAsia="zh-CN"/>
                <w14:textFill>
                  <w14:solidFill>
                    <w14:schemeClr w14:val="tx1"/>
                  </w14:solidFill>
                </w14:textFill>
              </w:rPr>
              <w:t>：慈善组织应当向社会公开组织章程和决策、执行、监督机构成员信息以及国务院民政部门要求公开的其他信息。上述信息有重大变更的，慈善组织应当及时向社会公</w:t>
            </w:r>
            <w:r>
              <w:rPr>
                <w:rFonts w:hint="eastAsia" w:hAnsi="宋体" w:cs="宋体"/>
                <w:b w:val="0"/>
                <w:bCs w:val="0"/>
                <w:color w:val="000000" w:themeColor="text1"/>
                <w:kern w:val="0"/>
                <w:sz w:val="21"/>
                <w:szCs w:val="21"/>
                <w:highlight w:val="none"/>
                <w:lang w:eastAsia="zh-CN"/>
                <w14:textFill>
                  <w14:solidFill>
                    <w14:schemeClr w14:val="tx1"/>
                  </w14:solidFill>
                </w14:textFill>
              </w:rPr>
              <w:t>开。</w:t>
            </w:r>
          </w:p>
        </w:tc>
        <w:tc>
          <w:tcPr>
            <w:tcW w:w="929" w:type="pct"/>
            <w:gridSpan w:val="2"/>
            <w:vMerge w:val="restart"/>
            <w:noWrap/>
            <w:vAlign w:val="center"/>
          </w:tcPr>
          <w:p w14:paraId="0C6AB76C">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《慈善法》第一百一十条：慈善组织有下列情形之一的，由县级以上人民政府民政部门责令限期改正，予以警告，并没收违法所得；逾期不改正的，责令限期停止活动并进行整改：</w:t>
            </w:r>
          </w:p>
          <w:p w14:paraId="26AC2C71">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br w:type="page"/>
            </w:r>
            <w:r>
              <w:rPr>
                <w:rFonts w:hint="eastAsia" w:hAnsi="宋体" w:cs="宋体"/>
                <w:color w:val="000000" w:themeColor="text1"/>
                <w:kern w:val="0"/>
                <w:sz w:val="21"/>
                <w:szCs w:val="21"/>
                <w:highlight w:val="none"/>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br w:type="page"/>
            </w:r>
          </w:p>
          <w:p w14:paraId="245DDBA0">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（七）未依法履行信息公开义务的；</w:t>
            </w:r>
            <w:r>
              <w:rPr>
                <w:rFonts w:hint="eastAsia" w:hAnsi="宋体" w:cs="宋体"/>
                <w:color w:val="000000" w:themeColor="text1"/>
                <w:kern w:val="0"/>
                <w:sz w:val="21"/>
                <w:szCs w:val="21"/>
                <w:highlight w:val="none"/>
                <w14:textFill>
                  <w14:solidFill>
                    <w14:schemeClr w14:val="tx1"/>
                  </w14:solidFill>
                </w14:textFill>
              </w:rPr>
              <w:br w:type="page"/>
            </w:r>
          </w:p>
          <w:p w14:paraId="668C5060">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16816BFD">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慈善组织有前两款规定的情形，经依法处理后一年内再出现前款规定的情形，或者有其他情节严重情形的，由民政部门吊销登记证书并予以公告。</w:t>
            </w:r>
            <w:r>
              <w:rPr>
                <w:rFonts w:hint="eastAsia" w:hAnsi="宋体" w:cs="宋体"/>
                <w:color w:val="000000" w:themeColor="text1"/>
                <w:kern w:val="0"/>
                <w:sz w:val="21"/>
                <w:szCs w:val="21"/>
                <w:highlight w:val="none"/>
                <w14:textFill>
                  <w14:solidFill>
                    <w14:schemeClr w14:val="tx1"/>
                  </w14:solidFill>
                </w14:textFill>
              </w:rPr>
              <w:br w:type="page"/>
            </w:r>
          </w:p>
          <w:p w14:paraId="74300096">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第一百一十二条：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tc>
        <w:tc>
          <w:tcPr>
            <w:tcW w:w="237" w:type="pct"/>
            <w:noWrap/>
            <w:vAlign w:val="center"/>
          </w:tcPr>
          <w:p w14:paraId="410ADC6A">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从轻处罚</w:t>
            </w:r>
          </w:p>
        </w:tc>
        <w:tc>
          <w:tcPr>
            <w:tcW w:w="1028" w:type="pct"/>
            <w:noWrap/>
            <w:vAlign w:val="center"/>
          </w:tcPr>
          <w:p w14:paraId="1C022ED7">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lang w:eastAsia="zh-CN"/>
                <w14:textFill>
                  <w14:solidFill>
                    <w14:schemeClr w14:val="tx1"/>
                  </w14:solidFill>
                </w14:textFill>
              </w:rPr>
              <w:t>未依法</w:t>
            </w:r>
            <w:r>
              <w:rPr>
                <w:rFonts w:hint="eastAsia" w:hAnsi="宋体" w:cs="宋体"/>
                <w:color w:val="000000" w:themeColor="text1"/>
                <w:kern w:val="0"/>
                <w:sz w:val="21"/>
                <w:szCs w:val="21"/>
                <w:highlight w:val="none"/>
                <w14:textFill>
                  <w14:solidFill>
                    <w14:schemeClr w14:val="tx1"/>
                  </w14:solidFill>
                </w14:textFill>
              </w:rPr>
              <w:t>履行信息公开义务。</w:t>
            </w:r>
          </w:p>
        </w:tc>
        <w:tc>
          <w:tcPr>
            <w:tcW w:w="612" w:type="pct"/>
            <w:noWrap/>
            <w:vAlign w:val="center"/>
          </w:tcPr>
          <w:p w14:paraId="248D9AA7">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警告；对直接负责的主管人员和其他直接责任人员处二万元以上不超过五万元罚款；没收违法所得。</w:t>
            </w:r>
          </w:p>
        </w:tc>
      </w:tr>
      <w:tr w14:paraId="688DA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905" w:hRule="exact"/>
          <w:jc w:val="center"/>
        </w:trPr>
        <w:tc>
          <w:tcPr>
            <w:tcW w:w="197" w:type="pct"/>
            <w:vMerge w:val="continue"/>
            <w:vAlign w:val="center"/>
          </w:tcPr>
          <w:p w14:paraId="75F37F3C">
            <w:pPr>
              <w:adjustRightInd w:val="0"/>
              <w:snapToGrid w:val="0"/>
              <w:jc w:val="center"/>
              <w:rPr>
                <w:rFonts w:hAnsi="宋体" w:cs="宋体"/>
                <w:color w:val="000000" w:themeColor="text1"/>
                <w:kern w:val="0"/>
                <w:sz w:val="21"/>
                <w:szCs w:val="21"/>
                <w:highlight w:val="none"/>
                <w14:textFill>
                  <w14:solidFill>
                    <w14:schemeClr w14:val="tx1"/>
                  </w14:solidFill>
                </w14:textFill>
              </w:rPr>
            </w:pPr>
          </w:p>
        </w:tc>
        <w:tc>
          <w:tcPr>
            <w:tcW w:w="1054" w:type="pct"/>
            <w:gridSpan w:val="2"/>
            <w:vMerge w:val="continue"/>
            <w:vAlign w:val="center"/>
          </w:tcPr>
          <w:p w14:paraId="211D7046">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vAlign w:val="center"/>
          </w:tcPr>
          <w:p w14:paraId="219DD1E6">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60FC4FCF">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1F89B723">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一般处罚</w:t>
            </w:r>
          </w:p>
        </w:tc>
        <w:tc>
          <w:tcPr>
            <w:tcW w:w="1028" w:type="pct"/>
            <w:noWrap/>
            <w:vAlign w:val="center"/>
          </w:tcPr>
          <w:p w14:paraId="634E2BF6">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lang w:eastAsia="zh-CN"/>
                <w14:textFill>
                  <w14:solidFill>
                    <w14:schemeClr w14:val="tx1"/>
                  </w14:solidFill>
                </w14:textFill>
              </w:rPr>
              <w:t>未依法</w:t>
            </w:r>
            <w:r>
              <w:rPr>
                <w:rFonts w:hint="eastAsia" w:hAnsi="宋体" w:cs="宋体"/>
                <w:color w:val="000000" w:themeColor="text1"/>
                <w:kern w:val="0"/>
                <w:sz w:val="21"/>
                <w:szCs w:val="21"/>
                <w:highlight w:val="none"/>
                <w14:textFill>
                  <w14:solidFill>
                    <w14:schemeClr w14:val="tx1"/>
                  </w14:solidFill>
                </w14:textFill>
              </w:rPr>
              <w:t>履行信息公开义务</w:t>
            </w:r>
            <w:r>
              <w:rPr>
                <w:rFonts w:hint="eastAsia" w:hAnsi="宋体" w:cs="宋体"/>
                <w:color w:val="000000" w:themeColor="text1"/>
                <w:kern w:val="0"/>
                <w:sz w:val="21"/>
                <w:szCs w:val="21"/>
                <w:highlight w:val="none"/>
                <w:lang w:eastAsia="zh-CN"/>
                <w14:textFill>
                  <w14:solidFill>
                    <w14:schemeClr w14:val="tx1"/>
                  </w14:solidFill>
                </w14:textFill>
              </w:rPr>
              <w:t>，受到警告的行政处罚并被</w:t>
            </w:r>
            <w:r>
              <w:rPr>
                <w:rFonts w:hint="eastAsia" w:hAnsi="宋体" w:cs="宋体"/>
                <w:color w:val="000000" w:themeColor="text1"/>
                <w:kern w:val="0"/>
                <w:sz w:val="21"/>
                <w:szCs w:val="21"/>
                <w:highlight w:val="none"/>
                <w14:textFill>
                  <w14:solidFill>
                    <w14:schemeClr w14:val="tx1"/>
                  </w14:solidFill>
                </w14:textFill>
              </w:rPr>
              <w:t>责令限期改正</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逾期</w:t>
            </w:r>
            <w:r>
              <w:rPr>
                <w:rFonts w:hint="eastAsia" w:hAnsi="宋体" w:cs="宋体"/>
                <w:color w:val="000000" w:themeColor="text1"/>
                <w:kern w:val="0"/>
                <w:sz w:val="21"/>
                <w:szCs w:val="21"/>
                <w:highlight w:val="none"/>
                <w:lang w:eastAsia="zh-CN"/>
                <w14:textFill>
                  <w14:solidFill>
                    <w14:schemeClr w14:val="tx1"/>
                  </w14:solidFill>
                </w14:textFill>
              </w:rPr>
              <w:t>未</w:t>
            </w:r>
            <w:r>
              <w:rPr>
                <w:rFonts w:hint="eastAsia" w:hAnsi="宋体" w:cs="宋体"/>
                <w:color w:val="000000" w:themeColor="text1"/>
                <w:kern w:val="0"/>
                <w:sz w:val="21"/>
                <w:szCs w:val="21"/>
                <w:highlight w:val="none"/>
                <w14:textFill>
                  <w14:solidFill>
                    <w14:schemeClr w14:val="tx1"/>
                  </w14:solidFill>
                </w14:textFill>
              </w:rPr>
              <w:t>改正</w:t>
            </w:r>
            <w:r>
              <w:rPr>
                <w:rFonts w:hint="eastAsia" w:hAnsi="宋体" w:cs="宋体"/>
                <w:color w:val="000000" w:themeColor="text1"/>
                <w:kern w:val="0"/>
                <w:sz w:val="21"/>
                <w:szCs w:val="21"/>
                <w:highlight w:val="none"/>
                <w:lang w:eastAsia="zh-CN"/>
                <w14:textFill>
                  <w14:solidFill>
                    <w14:schemeClr w14:val="tx1"/>
                  </w14:solidFill>
                </w14:textFill>
              </w:rPr>
              <w:t>。</w:t>
            </w:r>
          </w:p>
        </w:tc>
        <w:tc>
          <w:tcPr>
            <w:tcW w:w="612" w:type="pct"/>
            <w:noWrap/>
            <w:vAlign w:val="center"/>
          </w:tcPr>
          <w:p w14:paraId="5E683F59">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责令限期停止活动</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lang w:val="en-US" w:eastAsia="zh-CN"/>
                <w14:textFill>
                  <w14:solidFill>
                    <w14:schemeClr w14:val="tx1"/>
                  </w14:solidFill>
                </w14:textFill>
              </w:rPr>
              <w:t>1-6</w:t>
            </w:r>
            <w:r>
              <w:rPr>
                <w:rFonts w:hint="eastAsia" w:hAnsi="宋体" w:cs="宋体"/>
                <w:color w:val="000000" w:themeColor="text1"/>
                <w:kern w:val="0"/>
                <w:sz w:val="21"/>
                <w:szCs w:val="21"/>
                <w:highlight w:val="none"/>
                <w14:textFill>
                  <w14:solidFill>
                    <w14:schemeClr w14:val="tx1"/>
                  </w14:solidFill>
                </w14:textFill>
              </w:rPr>
              <w:t>个月</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；对直接负责的主管人员和其他直接责任人员处五万元以上不超过十万元罚款；没收违法所得。</w:t>
            </w:r>
          </w:p>
        </w:tc>
      </w:tr>
      <w:tr w14:paraId="09D43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8278" w:hRule="exact"/>
          <w:jc w:val="center"/>
        </w:trPr>
        <w:tc>
          <w:tcPr>
            <w:tcW w:w="197" w:type="pct"/>
            <w:shd w:val="clear" w:color="auto" w:fill="auto"/>
            <w:noWrap/>
            <w:vAlign w:val="center"/>
          </w:tcPr>
          <w:p w14:paraId="38D638FE">
            <w:pPr>
              <w:adjustRightInd w:val="0"/>
              <w:snapToGrid w:val="0"/>
              <w:jc w:val="center"/>
              <w:rPr>
                <w:rFonts w:hint="default"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58</w:t>
            </w:r>
          </w:p>
        </w:tc>
        <w:tc>
          <w:tcPr>
            <w:tcW w:w="1054" w:type="pct"/>
            <w:gridSpan w:val="2"/>
            <w:shd w:val="clear" w:color="auto" w:fill="auto"/>
            <w:noWrap/>
            <w:vAlign w:val="center"/>
          </w:tcPr>
          <w:p w14:paraId="7B8DDFF3">
            <w:pPr>
              <w:adjustRightInd w:val="0"/>
              <w:snapToGrid w:val="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慈善组织未依法履行信息公开义务。</w:t>
            </w:r>
          </w:p>
        </w:tc>
        <w:tc>
          <w:tcPr>
            <w:tcW w:w="940" w:type="pct"/>
            <w:gridSpan w:val="3"/>
            <w:noWrap/>
            <w:vAlign w:val="center"/>
          </w:tcPr>
          <w:p w14:paraId="2EBEDECB">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hAnsi="宋体" w:cs="宋体"/>
                <w:color w:val="000000" w:themeColor="text1"/>
                <w:kern w:val="0"/>
                <w:sz w:val="18"/>
                <w:szCs w:val="18"/>
                <w:highlight w:val="none"/>
                <w:lang w:eastAsia="zh-CN"/>
                <w14:textFill>
                  <w14:solidFill>
                    <w14:schemeClr w14:val="tx1"/>
                  </w14:solidFill>
                </w14:textFill>
              </w:rPr>
            </w:pPr>
            <w:r>
              <w:rPr>
                <w:rFonts w:hint="eastAsia" w:hAnsi="宋体" w:cs="宋体"/>
                <w:color w:val="000000" w:themeColor="text1"/>
                <w:kern w:val="0"/>
                <w:sz w:val="18"/>
                <w:szCs w:val="18"/>
                <w:highlight w:val="none"/>
                <w:lang w:eastAsia="zh-CN"/>
                <w14:textFill>
                  <w14:solidFill>
                    <w14:schemeClr w14:val="tx1"/>
                  </w14:solidFill>
                </w14:textFill>
              </w:rPr>
              <w:t>慈善组织应当每年向社会公开其年度工作报告和财务会计报告。具有公开募捐资格的慈善组织的财务会计报告须经审计。</w:t>
            </w:r>
          </w:p>
          <w:p w14:paraId="4CF2BDCD">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hAnsi="宋体" w:cs="宋体"/>
                <w:color w:val="000000" w:themeColor="text1"/>
                <w:kern w:val="0"/>
                <w:sz w:val="18"/>
                <w:szCs w:val="18"/>
                <w:highlight w:val="none"/>
                <w:lang w:eastAsia="zh-CN"/>
                <w14:textFill>
                  <w14:solidFill>
                    <w14:schemeClr w14:val="tx1"/>
                  </w14:solidFill>
                </w14:textFill>
              </w:rPr>
            </w:pPr>
            <w:r>
              <w:rPr>
                <w:rFonts w:hint="eastAsia" w:hAnsi="宋体" w:cs="宋体"/>
                <w:color w:val="000000" w:themeColor="text1"/>
                <w:kern w:val="0"/>
                <w:sz w:val="18"/>
                <w:szCs w:val="18"/>
                <w:highlight w:val="none"/>
                <w:lang w:eastAsia="zh-CN"/>
                <w14:textFill>
                  <w14:solidFill>
                    <w14:schemeClr w14:val="tx1"/>
                  </w14:solidFill>
                </w14:textFill>
              </w:rPr>
              <w:t>第七十九条：具有公开募捐资格的慈善组织应当定期向社会公开其募捐情况和慈善项目实施情况。</w:t>
            </w:r>
          </w:p>
          <w:p w14:paraId="4C4F84AA">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hAnsi="宋体" w:cs="宋体"/>
                <w:color w:val="000000" w:themeColor="text1"/>
                <w:kern w:val="0"/>
                <w:sz w:val="18"/>
                <w:szCs w:val="18"/>
                <w:highlight w:val="none"/>
                <w:lang w:eastAsia="zh-CN"/>
                <w14:textFill>
                  <w14:solidFill>
                    <w14:schemeClr w14:val="tx1"/>
                  </w14:solidFill>
                </w14:textFill>
              </w:rPr>
            </w:pPr>
            <w:r>
              <w:rPr>
                <w:rFonts w:hint="eastAsia" w:hAnsi="宋体" w:cs="宋体"/>
                <w:color w:val="000000" w:themeColor="text1"/>
                <w:kern w:val="0"/>
                <w:sz w:val="18"/>
                <w:szCs w:val="18"/>
                <w:highlight w:val="none"/>
                <w:lang w:eastAsia="zh-CN"/>
                <w14:textFill>
                  <w14:solidFill>
                    <w14:schemeClr w14:val="tx1"/>
                  </w14:solidFill>
                </w14:textFill>
              </w:rPr>
              <w:t>公开募捐周期超过六个月的，至少每三个月公开一次募捐情况，公开募捐活动结束后三个月内应当全面、详细公开募捐情况。</w:t>
            </w:r>
          </w:p>
          <w:p w14:paraId="097722C9">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hAnsi="宋体" w:cs="宋体"/>
                <w:color w:val="000000" w:themeColor="text1"/>
                <w:kern w:val="0"/>
                <w:sz w:val="18"/>
                <w:szCs w:val="18"/>
                <w:highlight w:val="none"/>
                <w:lang w:eastAsia="zh-CN"/>
                <w14:textFill>
                  <w14:solidFill>
                    <w14:schemeClr w14:val="tx1"/>
                  </w14:solidFill>
                </w14:textFill>
              </w:rPr>
            </w:pPr>
            <w:r>
              <w:rPr>
                <w:rFonts w:hint="eastAsia" w:hAnsi="宋体" w:cs="宋体"/>
                <w:color w:val="000000" w:themeColor="text1"/>
                <w:kern w:val="0"/>
                <w:sz w:val="18"/>
                <w:szCs w:val="18"/>
                <w:highlight w:val="none"/>
                <w:lang w:eastAsia="zh-CN"/>
                <w14:textFill>
                  <w14:solidFill>
                    <w14:schemeClr w14:val="tx1"/>
                  </w14:solidFill>
                </w14:textFill>
              </w:rPr>
              <w:t>慈善项目实施周期超过六个月的，至少每三个月公开一次项目实施情况，项目结束后三个月内应当全面、详细公开项目实施情况和募得款物使用情况。</w:t>
            </w:r>
          </w:p>
          <w:p w14:paraId="25A72C85">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hAnsi="宋体" w:cs="宋体"/>
                <w:color w:val="000000" w:themeColor="text1"/>
                <w:kern w:val="0"/>
                <w:sz w:val="18"/>
                <w:szCs w:val="18"/>
                <w:highlight w:val="none"/>
                <w:lang w:eastAsia="zh-CN"/>
                <w14:textFill>
                  <w14:solidFill>
                    <w14:schemeClr w14:val="tx1"/>
                  </w14:solidFill>
                </w14:textFill>
              </w:rPr>
            </w:pPr>
            <w:r>
              <w:rPr>
                <w:rFonts w:hint="eastAsia" w:hAnsi="宋体" w:cs="宋体"/>
                <w:color w:val="000000" w:themeColor="text1"/>
                <w:kern w:val="0"/>
                <w:sz w:val="18"/>
                <w:szCs w:val="18"/>
                <w:highlight w:val="none"/>
                <w:lang w:eastAsia="zh-CN"/>
                <w14:textFill>
                  <w14:solidFill>
                    <w14:schemeClr w14:val="tx1"/>
                  </w14:solidFill>
                </w14:textFill>
              </w:rPr>
              <w:t>第八十条：慈善组织开展定向募捐的，应当及时向捐赠人告知募捐情况、募得款物的管理使用情况。</w:t>
            </w:r>
          </w:p>
          <w:p w14:paraId="101AB2BE">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hAnsi="宋体" w:cs="宋体"/>
                <w:color w:val="000000" w:themeColor="text1"/>
                <w:kern w:val="0"/>
                <w:sz w:val="18"/>
                <w:szCs w:val="18"/>
                <w:highlight w:val="none"/>
                <w:lang w:eastAsia="zh-CN"/>
                <w14:textFill>
                  <w14:solidFill>
                    <w14:schemeClr w14:val="tx1"/>
                  </w14:solidFill>
                </w14:textFill>
              </w:rPr>
            </w:pPr>
            <w:r>
              <w:rPr>
                <w:rFonts w:hint="eastAsia" w:hAnsi="宋体" w:cs="宋体"/>
                <w:color w:val="000000" w:themeColor="text1"/>
                <w:kern w:val="0"/>
                <w:sz w:val="18"/>
                <w:szCs w:val="18"/>
                <w:highlight w:val="none"/>
                <w:lang w:eastAsia="zh-CN"/>
                <w14:textFill>
                  <w14:solidFill>
                    <w14:schemeClr w14:val="tx1"/>
                  </w14:solidFill>
                </w14:textFill>
              </w:rPr>
              <w:t>第八十一条：慈善组织、慈善信托的受托人应当向受益人告知其资助标准、工作流程和工作规范等信息。</w:t>
            </w:r>
          </w:p>
          <w:p w14:paraId="1D22B2EF">
            <w:pPr>
              <w:adjustRightInd w:val="0"/>
              <w:snapToGrid w:val="0"/>
              <w:rPr>
                <w:rFonts w:hint="eastAsia"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18"/>
                <w:szCs w:val="18"/>
                <w:highlight w:val="none"/>
                <w:lang w:eastAsia="zh-CN"/>
                <w14:textFill>
                  <w14:solidFill>
                    <w14:schemeClr w14:val="tx1"/>
                  </w14:solidFill>
                </w14:textFill>
              </w:rPr>
              <w:t>《慈善组织信息公开办法》第二条、第三条、第四条、第五条、第六条、第七条、第八条、第九条、第十条</w:t>
            </w:r>
          </w:p>
        </w:tc>
        <w:tc>
          <w:tcPr>
            <w:tcW w:w="929" w:type="pct"/>
            <w:gridSpan w:val="2"/>
            <w:noWrap/>
            <w:vAlign w:val="center"/>
          </w:tcPr>
          <w:p w14:paraId="7E1B4FF4">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《慈善法》第一百一十条：慈善组织有下列情形之一的，由县级以上人民政府民政部门责令限期改正，予以警告，并没收违法所得；逾期不改正的，责令限期停止活动并进行整改：</w:t>
            </w:r>
          </w:p>
          <w:p w14:paraId="2D76D237">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br w:type="page"/>
            </w:r>
            <w:r>
              <w:rPr>
                <w:rFonts w:hint="eastAsia" w:hAnsi="宋体" w:cs="宋体"/>
                <w:color w:val="000000" w:themeColor="text1"/>
                <w:kern w:val="0"/>
                <w:sz w:val="21"/>
                <w:szCs w:val="21"/>
                <w:highlight w:val="none"/>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br w:type="page"/>
            </w:r>
          </w:p>
          <w:p w14:paraId="7153374E">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（七）未依法履行信息公开义务的；</w:t>
            </w:r>
            <w:r>
              <w:rPr>
                <w:rFonts w:hint="eastAsia" w:hAnsi="宋体" w:cs="宋体"/>
                <w:color w:val="000000" w:themeColor="text1"/>
                <w:kern w:val="0"/>
                <w:sz w:val="21"/>
                <w:szCs w:val="21"/>
                <w:highlight w:val="none"/>
                <w14:textFill>
                  <w14:solidFill>
                    <w14:schemeClr w14:val="tx1"/>
                  </w14:solidFill>
                </w14:textFill>
              </w:rPr>
              <w:br w:type="page"/>
            </w:r>
          </w:p>
          <w:p w14:paraId="3BDC408C">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09D71705">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慈善组织有前两款规定的情形，经依法处理后一年内再出现前款规定的情形，或者有其他情节严重情形的，由民政部门吊销登记证书并予以公告。</w:t>
            </w:r>
            <w:r>
              <w:rPr>
                <w:rFonts w:hint="eastAsia" w:hAnsi="宋体" w:cs="宋体"/>
                <w:color w:val="000000" w:themeColor="text1"/>
                <w:kern w:val="0"/>
                <w:sz w:val="21"/>
                <w:szCs w:val="21"/>
                <w:highlight w:val="none"/>
                <w14:textFill>
                  <w14:solidFill>
                    <w14:schemeClr w14:val="tx1"/>
                  </w14:solidFill>
                </w14:textFill>
              </w:rPr>
              <w:br w:type="page"/>
            </w:r>
          </w:p>
          <w:p w14:paraId="6B0F9E9E">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eastAsia"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第一百一十二条：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tc>
        <w:tc>
          <w:tcPr>
            <w:tcW w:w="237" w:type="pct"/>
            <w:shd w:val="clear" w:color="auto" w:fill="auto"/>
            <w:noWrap/>
            <w:vAlign w:val="center"/>
          </w:tcPr>
          <w:p w14:paraId="79BE10A5">
            <w:pPr>
              <w:adjustRightInd w:val="0"/>
              <w:snapToGrid w:val="0"/>
              <w:jc w:val="cente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从重处罚</w:t>
            </w:r>
          </w:p>
        </w:tc>
        <w:tc>
          <w:tcPr>
            <w:tcW w:w="1028" w:type="pct"/>
            <w:shd w:val="clear" w:color="auto" w:fill="auto"/>
            <w:noWrap/>
            <w:vAlign w:val="center"/>
          </w:tcPr>
          <w:p w14:paraId="1D32C3D8">
            <w:pPr>
              <w:adjustRightInd w:val="0"/>
              <w:snapToGrid w:val="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宋体"/>
                <w:color w:val="000000" w:themeColor="text1"/>
                <w:kern w:val="0"/>
                <w:sz w:val="21"/>
                <w:szCs w:val="21"/>
                <w:highlight w:val="none"/>
                <w:lang w:eastAsia="zh-CN"/>
                <w14:textFill>
                  <w14:solidFill>
                    <w14:schemeClr w14:val="tx1"/>
                  </w14:solidFill>
                </w14:textFill>
              </w:rPr>
              <w:t>未依法</w:t>
            </w:r>
            <w:r>
              <w:rPr>
                <w:rFonts w:hint="eastAsia" w:hAnsi="宋体" w:cs="宋体"/>
                <w:color w:val="000000" w:themeColor="text1"/>
                <w:kern w:val="0"/>
                <w:sz w:val="21"/>
                <w:szCs w:val="21"/>
                <w:highlight w:val="none"/>
                <w14:textFill>
                  <w14:solidFill>
                    <w14:schemeClr w14:val="tx1"/>
                  </w14:solidFill>
                </w14:textFill>
              </w:rPr>
              <w:t>履行信息公开义务</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经依法处理后一年内再出现</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慈善法</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第一百一十条</w:t>
            </w:r>
            <w:r>
              <w:rPr>
                <w:rFonts w:hint="eastAsia" w:hAnsi="宋体" w:cs="宋体"/>
                <w:color w:val="000000" w:themeColor="text1"/>
                <w:kern w:val="0"/>
                <w:sz w:val="21"/>
                <w:szCs w:val="21"/>
                <w:highlight w:val="none"/>
                <w:lang w:eastAsia="zh-CN"/>
                <w14:textFill>
                  <w14:solidFill>
                    <w14:schemeClr w14:val="tx1"/>
                  </w14:solidFill>
                </w14:textFill>
              </w:rPr>
              <w:t>前两款规定的</w:t>
            </w:r>
            <w:r>
              <w:rPr>
                <w:rFonts w:hint="eastAsia" w:hAnsi="宋体" w:cs="宋体"/>
                <w:color w:val="000000" w:themeColor="text1"/>
                <w:kern w:val="0"/>
                <w:sz w:val="21"/>
                <w:szCs w:val="21"/>
                <w:highlight w:val="none"/>
                <w14:textFill>
                  <w14:solidFill>
                    <w14:schemeClr w14:val="tx1"/>
                  </w14:solidFill>
                </w14:textFill>
              </w:rPr>
              <w:t>情形；或者有其他情节严重情形。</w:t>
            </w:r>
          </w:p>
        </w:tc>
        <w:tc>
          <w:tcPr>
            <w:tcW w:w="612" w:type="pct"/>
            <w:shd w:val="clear" w:color="auto" w:fill="auto"/>
            <w:noWrap/>
            <w:vAlign w:val="center"/>
          </w:tcPr>
          <w:p w14:paraId="16C98E2D">
            <w:pPr>
              <w:adjustRightInd w:val="0"/>
              <w:snapToGrid w:val="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吊销登记证书；对直接负责的主管人员和其他直接责任人员处十万元以上二十万元以下罚款，禁止其一年至五年内担任慈善组织的管理人员；没收违法所得。</w:t>
            </w:r>
          </w:p>
        </w:tc>
      </w:tr>
      <w:tr w14:paraId="40BAF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041" w:hRule="exact"/>
          <w:jc w:val="center"/>
        </w:trPr>
        <w:tc>
          <w:tcPr>
            <w:tcW w:w="197" w:type="pct"/>
            <w:vMerge w:val="restart"/>
            <w:noWrap/>
            <w:vAlign w:val="center"/>
          </w:tcPr>
          <w:p w14:paraId="0E7C4B5F">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59</w:t>
            </w:r>
          </w:p>
        </w:tc>
        <w:tc>
          <w:tcPr>
            <w:tcW w:w="1054" w:type="pct"/>
            <w:gridSpan w:val="2"/>
            <w:vMerge w:val="restart"/>
            <w:noWrap/>
            <w:vAlign w:val="center"/>
          </w:tcPr>
          <w:p w14:paraId="2D77D353">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慈善组织未依法报送年度工作报告、财务会计报告或者报备募捐方案</w:t>
            </w:r>
            <w:r>
              <w:rPr>
                <w:rFonts w:hint="eastAsia" w:hAnsi="宋体" w:cs="宋体"/>
                <w:color w:val="000000" w:themeColor="text1"/>
                <w:kern w:val="0"/>
                <w:sz w:val="21"/>
                <w:szCs w:val="21"/>
                <w:highlight w:val="none"/>
                <w:lang w:eastAsia="zh-CN"/>
                <w14:textFill>
                  <w14:solidFill>
                    <w14:schemeClr w14:val="tx1"/>
                  </w14:solidFill>
                </w14:textFill>
              </w:rPr>
              <w:t>（包括在开展募捐活动前未将</w:t>
            </w:r>
            <w:r>
              <w:rPr>
                <w:rFonts w:hint="eastAsia" w:hAnsi="宋体" w:cs="宋体"/>
                <w:color w:val="000000" w:themeColor="text1"/>
                <w:kern w:val="0"/>
                <w:sz w:val="21"/>
                <w:szCs w:val="21"/>
                <w:highlight w:val="none"/>
                <w14:textFill>
                  <w14:solidFill>
                    <w14:schemeClr w14:val="tx1"/>
                  </w14:solidFill>
                </w14:textFill>
              </w:rPr>
              <w:t>募捐方案报慈善组织登记的民政部门备案</w:t>
            </w:r>
            <w:r>
              <w:rPr>
                <w:rFonts w:hint="eastAsia" w:hAnsi="宋体" w:cs="宋体"/>
                <w:color w:val="000000" w:themeColor="text1"/>
                <w:kern w:val="0"/>
                <w:sz w:val="21"/>
                <w:szCs w:val="21"/>
                <w:highlight w:val="none"/>
                <w:lang w:eastAsia="zh-CN"/>
                <w14:textFill>
                  <w14:solidFill>
                    <w14:schemeClr w14:val="tx1"/>
                  </w14:solidFill>
                </w14:textFill>
              </w:rPr>
              <w:t>；为</w:t>
            </w:r>
            <w:r>
              <w:rPr>
                <w:rFonts w:hint="eastAsia" w:hAnsi="宋体" w:cs="宋体"/>
                <w:color w:val="000000" w:themeColor="text1"/>
                <w:kern w:val="0"/>
                <w:sz w:val="21"/>
                <w:szCs w:val="21"/>
                <w:highlight w:val="none"/>
                <w14:textFill>
                  <w14:solidFill>
                    <w14:schemeClr w14:val="tx1"/>
                  </w14:solidFill>
                </w14:textFill>
              </w:rPr>
              <w:t>应对重大突发事件开展公开募捐，无法在募捐活动前办理募捐方案备案的，</w:t>
            </w:r>
            <w:r>
              <w:rPr>
                <w:rFonts w:hint="eastAsia" w:hAnsi="宋体" w:cs="宋体"/>
                <w:color w:val="000000" w:themeColor="text1"/>
                <w:kern w:val="0"/>
                <w:sz w:val="21"/>
                <w:szCs w:val="21"/>
                <w:highlight w:val="none"/>
                <w:lang w:eastAsia="zh-CN"/>
                <w14:textFill>
                  <w14:solidFill>
                    <w14:schemeClr w14:val="tx1"/>
                  </w14:solidFill>
                </w14:textFill>
              </w:rPr>
              <w:t>未</w:t>
            </w:r>
            <w:r>
              <w:rPr>
                <w:rFonts w:hint="eastAsia" w:hAnsi="宋体" w:cs="宋体"/>
                <w:color w:val="000000" w:themeColor="text1"/>
                <w:kern w:val="0"/>
                <w:sz w:val="21"/>
                <w:szCs w:val="21"/>
                <w:highlight w:val="none"/>
                <w14:textFill>
                  <w14:solidFill>
                    <w14:schemeClr w14:val="tx1"/>
                  </w14:solidFill>
                </w14:textFill>
              </w:rPr>
              <w:t>在活动开始后十日内补办备案手续</w:t>
            </w:r>
            <w:r>
              <w:rPr>
                <w:rFonts w:hint="eastAsia" w:hAnsi="宋体" w:cs="宋体"/>
                <w:color w:val="000000" w:themeColor="text1"/>
                <w:kern w:val="0"/>
                <w:sz w:val="21"/>
                <w:szCs w:val="21"/>
                <w:highlight w:val="none"/>
                <w:lang w:eastAsia="zh-CN"/>
                <w14:textFill>
                  <w14:solidFill>
                    <w14:schemeClr w14:val="tx1"/>
                  </w14:solidFill>
                </w14:textFill>
              </w:rPr>
              <w:t>等）</w:t>
            </w:r>
            <w:r>
              <w:rPr>
                <w:rFonts w:hint="eastAsia" w:hAnsi="宋体" w:cs="宋体"/>
                <w:color w:val="000000" w:themeColor="text1"/>
                <w:kern w:val="0"/>
                <w:sz w:val="21"/>
                <w:szCs w:val="21"/>
                <w:highlight w:val="none"/>
                <w14:textFill>
                  <w14:solidFill>
                    <w14:schemeClr w14:val="tx1"/>
                  </w14:solidFill>
                </w14:textFill>
              </w:rPr>
              <w:t>。</w:t>
            </w:r>
          </w:p>
        </w:tc>
        <w:tc>
          <w:tcPr>
            <w:tcW w:w="940" w:type="pct"/>
            <w:gridSpan w:val="3"/>
            <w:vMerge w:val="restart"/>
            <w:noWrap/>
            <w:vAlign w:val="center"/>
          </w:tcPr>
          <w:p w14:paraId="43598964">
            <w:pPr>
              <w:adjustRightInd w:val="0"/>
              <w:snapToGrid w:val="0"/>
              <w:rPr>
                <w:rFonts w:hint="eastAsia"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《慈善法》第十三条</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慈善组织应当每年向办理其登记的民政部门报送年度工作报告和财务会计报告。报告应当包括年度开展募捐和接受捐赠、慈善财产的管理使用、慈善项目实施、募捐成本、慈善组织工作人员工资福利以及与境外组织或者个人开展合作等情况。</w:t>
            </w:r>
          </w:p>
          <w:p w14:paraId="6EAD50B5">
            <w:pPr>
              <w:adjustRightInd w:val="0"/>
              <w:snapToGrid w:val="0"/>
              <w:rPr>
                <w:rFonts w:hint="eastAsia"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第二十四条第二款：募捐方案应当在开展募捐活动前报慈善组织登记的民政部门备案。</w:t>
            </w:r>
          </w:p>
          <w:p w14:paraId="154D3168">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第七十三条</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为应对重大突发事件开展公开募捐，无法在募捐活动前办理募捐方案备案的，应当在活动开始后十日内补办备案手续。</w:t>
            </w:r>
          </w:p>
        </w:tc>
        <w:tc>
          <w:tcPr>
            <w:tcW w:w="929" w:type="pct"/>
            <w:gridSpan w:val="2"/>
            <w:vMerge w:val="restart"/>
            <w:noWrap/>
            <w:vAlign w:val="center"/>
          </w:tcPr>
          <w:p w14:paraId="5CE3AC6B">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Ansi="宋体" w:cs="宋体"/>
                <w:color w:val="000000" w:themeColor="text1"/>
                <w:kern w:val="0"/>
                <w:sz w:val="18"/>
                <w:szCs w:val="18"/>
                <w:highlight w:val="none"/>
                <w14:textFill>
                  <w14:solidFill>
                    <w14:schemeClr w14:val="tx1"/>
                  </w14:solidFill>
                </w14:textFill>
              </w:rPr>
            </w:pPr>
            <w:r>
              <w:rPr>
                <w:rFonts w:hint="eastAsia" w:hAnsi="宋体" w:cs="宋体"/>
                <w:color w:val="000000" w:themeColor="text1"/>
                <w:kern w:val="0"/>
                <w:sz w:val="18"/>
                <w:szCs w:val="18"/>
                <w:highlight w:val="none"/>
                <w14:textFill>
                  <w14:solidFill>
                    <w14:schemeClr w14:val="tx1"/>
                  </w14:solidFill>
                </w14:textFill>
              </w:rPr>
              <w:t>《慈善法》第一百一十条：慈善组织有下列情形之一的，由县级以上人民政府民政部门责令限期改正，予以警告，并没收违法所得；逾期不改正的，责令限期停止活动并进行整改：</w:t>
            </w:r>
          </w:p>
          <w:p w14:paraId="42E505BE">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Ansi="宋体" w:cs="宋体"/>
                <w:color w:val="000000" w:themeColor="text1"/>
                <w:kern w:val="0"/>
                <w:sz w:val="18"/>
                <w:szCs w:val="18"/>
                <w:highlight w:val="none"/>
                <w14:textFill>
                  <w14:solidFill>
                    <w14:schemeClr w14:val="tx1"/>
                  </w14:solidFill>
                </w14:textFill>
              </w:rPr>
            </w:pPr>
            <w:r>
              <w:rPr>
                <w:rFonts w:hint="eastAsia" w:hAnsi="宋体" w:cs="宋体"/>
                <w:color w:val="000000" w:themeColor="text1"/>
                <w:kern w:val="0"/>
                <w:sz w:val="18"/>
                <w:szCs w:val="18"/>
                <w:highlight w:val="none"/>
                <w14:textFill>
                  <w14:solidFill>
                    <w14:schemeClr w14:val="tx1"/>
                  </w14:solidFill>
                </w14:textFill>
              </w:rPr>
              <w:t>……</w:t>
            </w:r>
          </w:p>
          <w:p w14:paraId="7C060DF1">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Ansi="宋体" w:cs="宋体"/>
                <w:color w:val="000000" w:themeColor="text1"/>
                <w:kern w:val="0"/>
                <w:sz w:val="18"/>
                <w:szCs w:val="18"/>
                <w:highlight w:val="none"/>
                <w14:textFill>
                  <w14:solidFill>
                    <w14:schemeClr w14:val="tx1"/>
                  </w14:solidFill>
                </w14:textFill>
              </w:rPr>
            </w:pPr>
            <w:r>
              <w:rPr>
                <w:rFonts w:hint="eastAsia" w:hAnsi="宋体" w:cs="宋体"/>
                <w:color w:val="000000" w:themeColor="text1"/>
                <w:kern w:val="0"/>
                <w:sz w:val="18"/>
                <w:szCs w:val="18"/>
                <w:highlight w:val="none"/>
                <w14:textFill>
                  <w14:solidFill>
                    <w14:schemeClr w14:val="tx1"/>
                  </w14:solidFill>
                </w14:textFill>
              </w:rPr>
              <w:t>（八）未依法报送年度工作报告、财务会计报告或者报备募捐方案的；</w:t>
            </w:r>
          </w:p>
          <w:p w14:paraId="6E48A05B">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Ansi="宋体" w:cs="宋体"/>
                <w:color w:val="000000" w:themeColor="text1"/>
                <w:kern w:val="0"/>
                <w:sz w:val="18"/>
                <w:szCs w:val="18"/>
                <w:highlight w:val="none"/>
                <w14:textFill>
                  <w14:solidFill>
                    <w14:schemeClr w14:val="tx1"/>
                  </w14:solidFill>
                </w14:textFill>
              </w:rPr>
            </w:pPr>
            <w:r>
              <w:rPr>
                <w:rFonts w:hint="eastAsia" w:hAnsi="宋体" w:cs="宋体"/>
                <w:color w:val="000000" w:themeColor="text1"/>
                <w:kern w:val="0"/>
                <w:sz w:val="18"/>
                <w:szCs w:val="18"/>
                <w:highlight w:val="none"/>
                <w14:textFill>
                  <w14:solidFill>
                    <w14:schemeClr w14:val="tx1"/>
                  </w14:solidFill>
                </w14:textFill>
              </w:rPr>
              <w:t>……</w:t>
            </w:r>
          </w:p>
          <w:p w14:paraId="468F567F">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Ansi="宋体" w:cs="宋体"/>
                <w:color w:val="000000" w:themeColor="text1"/>
                <w:kern w:val="0"/>
                <w:sz w:val="18"/>
                <w:szCs w:val="18"/>
                <w:highlight w:val="none"/>
                <w14:textFill>
                  <w14:solidFill>
                    <w14:schemeClr w14:val="tx1"/>
                  </w14:solidFill>
                </w14:textFill>
              </w:rPr>
            </w:pPr>
            <w:r>
              <w:rPr>
                <w:rFonts w:hint="eastAsia" w:hAnsi="宋体" w:cs="宋体"/>
                <w:color w:val="000000" w:themeColor="text1"/>
                <w:kern w:val="0"/>
                <w:sz w:val="18"/>
                <w:szCs w:val="18"/>
                <w:highlight w:val="none"/>
                <w14:textFill>
                  <w14:solidFill>
                    <w14:schemeClr w14:val="tx1"/>
                  </w14:solidFill>
                </w14:textFill>
              </w:rPr>
              <w:t>慈善组织有前两款规定的情形，经依法处理后一年内再出现前款规定的情形，或者有其他情节严重情形的，由民政部门吊销登记证书并予以公告。</w:t>
            </w:r>
          </w:p>
          <w:p w14:paraId="61FFA9FE">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18"/>
                <w:szCs w:val="18"/>
                <w:highlight w:val="none"/>
                <w14:textFill>
                  <w14:solidFill>
                    <w14:schemeClr w14:val="tx1"/>
                  </w14:solidFill>
                </w14:textFill>
              </w:rPr>
              <w:t>第一百一十二条：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tc>
        <w:tc>
          <w:tcPr>
            <w:tcW w:w="237" w:type="pct"/>
            <w:noWrap/>
            <w:vAlign w:val="center"/>
          </w:tcPr>
          <w:p w14:paraId="5D3DE114">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从轻处罚</w:t>
            </w:r>
          </w:p>
        </w:tc>
        <w:tc>
          <w:tcPr>
            <w:tcW w:w="1028" w:type="pct"/>
            <w:noWrap/>
            <w:vAlign w:val="center"/>
          </w:tcPr>
          <w:p w14:paraId="11D35E98">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未依法报送年度工作报告、财务会计报告或者报备募捐方案</w:t>
            </w:r>
            <w:r>
              <w:rPr>
                <w:rFonts w:hint="eastAsia" w:hAnsi="宋体" w:cs="宋体"/>
                <w:color w:val="000000" w:themeColor="text1"/>
                <w:kern w:val="0"/>
                <w:sz w:val="21"/>
                <w:szCs w:val="21"/>
                <w:highlight w:val="none"/>
                <w:lang w:eastAsia="zh-CN"/>
                <w14:textFill>
                  <w14:solidFill>
                    <w14:schemeClr w14:val="tx1"/>
                  </w14:solidFill>
                </w14:textFill>
              </w:rPr>
              <w:t>。</w:t>
            </w:r>
          </w:p>
        </w:tc>
        <w:tc>
          <w:tcPr>
            <w:tcW w:w="612" w:type="pct"/>
            <w:noWrap/>
            <w:vAlign w:val="center"/>
          </w:tcPr>
          <w:p w14:paraId="0CCEAA2B">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警告；对直接负责的主管人员和其他直接责任人员处二万元以上不超过五万元罚款；没收违法所得。</w:t>
            </w:r>
          </w:p>
        </w:tc>
      </w:tr>
      <w:tr w14:paraId="78E16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608" w:hRule="exact"/>
          <w:jc w:val="center"/>
        </w:trPr>
        <w:tc>
          <w:tcPr>
            <w:tcW w:w="197" w:type="pct"/>
            <w:vMerge w:val="continue"/>
            <w:vAlign w:val="center"/>
          </w:tcPr>
          <w:p w14:paraId="0AF59F2E">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610F9D5E">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vAlign w:val="center"/>
          </w:tcPr>
          <w:p w14:paraId="309C6CA2">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07C65DE7">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716092F8">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一般处罚</w:t>
            </w:r>
          </w:p>
        </w:tc>
        <w:tc>
          <w:tcPr>
            <w:tcW w:w="1028" w:type="pct"/>
            <w:noWrap/>
            <w:vAlign w:val="center"/>
          </w:tcPr>
          <w:p w14:paraId="02DF1867">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未依法报送年度工作报告、财务会计报告或者报备募捐方案</w:t>
            </w:r>
            <w:r>
              <w:rPr>
                <w:rFonts w:hint="eastAsia" w:hAnsi="宋体" w:cs="宋体"/>
                <w:color w:val="000000" w:themeColor="text1"/>
                <w:kern w:val="0"/>
                <w:sz w:val="21"/>
                <w:szCs w:val="21"/>
                <w:highlight w:val="none"/>
                <w:lang w:eastAsia="zh-CN"/>
                <w14:textFill>
                  <w14:solidFill>
                    <w14:schemeClr w14:val="tx1"/>
                  </w14:solidFill>
                </w14:textFill>
              </w:rPr>
              <w:t>受到警告的行政处罚并被</w:t>
            </w:r>
            <w:r>
              <w:rPr>
                <w:rFonts w:hint="eastAsia" w:hAnsi="宋体" w:cs="宋体"/>
                <w:color w:val="000000" w:themeColor="text1"/>
                <w:kern w:val="0"/>
                <w:sz w:val="21"/>
                <w:szCs w:val="21"/>
                <w:highlight w:val="none"/>
                <w14:textFill>
                  <w14:solidFill>
                    <w14:schemeClr w14:val="tx1"/>
                  </w14:solidFill>
                </w14:textFill>
              </w:rPr>
              <w:t>责令限期改正</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逾期</w:t>
            </w:r>
            <w:r>
              <w:rPr>
                <w:rFonts w:hint="eastAsia" w:hAnsi="宋体" w:cs="宋体"/>
                <w:color w:val="000000" w:themeColor="text1"/>
                <w:kern w:val="0"/>
                <w:sz w:val="21"/>
                <w:szCs w:val="21"/>
                <w:highlight w:val="none"/>
                <w:lang w:eastAsia="zh-CN"/>
                <w14:textFill>
                  <w14:solidFill>
                    <w14:schemeClr w14:val="tx1"/>
                  </w14:solidFill>
                </w14:textFill>
              </w:rPr>
              <w:t>未</w:t>
            </w:r>
            <w:r>
              <w:rPr>
                <w:rFonts w:hint="eastAsia" w:hAnsi="宋体" w:cs="宋体"/>
                <w:color w:val="000000" w:themeColor="text1"/>
                <w:kern w:val="0"/>
                <w:sz w:val="21"/>
                <w:szCs w:val="21"/>
                <w:highlight w:val="none"/>
                <w14:textFill>
                  <w14:solidFill>
                    <w14:schemeClr w14:val="tx1"/>
                  </w14:solidFill>
                </w14:textFill>
              </w:rPr>
              <w:t>改正。</w:t>
            </w:r>
          </w:p>
        </w:tc>
        <w:tc>
          <w:tcPr>
            <w:tcW w:w="612" w:type="pct"/>
            <w:noWrap/>
            <w:vAlign w:val="center"/>
          </w:tcPr>
          <w:p w14:paraId="601CD770">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责令限期停止活动</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lang w:val="en-US" w:eastAsia="zh-CN"/>
                <w14:textFill>
                  <w14:solidFill>
                    <w14:schemeClr w14:val="tx1"/>
                  </w14:solidFill>
                </w14:textFill>
              </w:rPr>
              <w:t>1-6</w:t>
            </w:r>
            <w:r>
              <w:rPr>
                <w:rFonts w:hint="eastAsia" w:hAnsi="宋体" w:cs="宋体"/>
                <w:color w:val="000000" w:themeColor="text1"/>
                <w:kern w:val="0"/>
                <w:sz w:val="21"/>
                <w:szCs w:val="21"/>
                <w:highlight w:val="none"/>
                <w14:textFill>
                  <w14:solidFill>
                    <w14:schemeClr w14:val="tx1"/>
                  </w14:solidFill>
                </w14:textFill>
              </w:rPr>
              <w:t>个月</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；对直接负责的主管人员和其他直接责任人员处五万元以上不超过十万元以下罚款；没收违法所得。</w:t>
            </w:r>
          </w:p>
        </w:tc>
      </w:tr>
      <w:tr w14:paraId="5A4EF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565" w:hRule="exact"/>
          <w:jc w:val="center"/>
        </w:trPr>
        <w:tc>
          <w:tcPr>
            <w:tcW w:w="197" w:type="pct"/>
            <w:vMerge w:val="continue"/>
            <w:vAlign w:val="center"/>
          </w:tcPr>
          <w:p w14:paraId="564E52D7">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6B55E394">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vAlign w:val="center"/>
          </w:tcPr>
          <w:p w14:paraId="0A07209A">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03F47C97">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52FBEE97">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从重处罚</w:t>
            </w:r>
          </w:p>
        </w:tc>
        <w:tc>
          <w:tcPr>
            <w:tcW w:w="1028" w:type="pct"/>
            <w:noWrap/>
            <w:vAlign w:val="center"/>
          </w:tcPr>
          <w:p w14:paraId="0714E3EB">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未依法报送年度工作报告、财务会计报告或者报备募捐方案</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经依法处理后一年内再出现</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慈善法</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第一百一十条</w:t>
            </w:r>
            <w:r>
              <w:rPr>
                <w:rFonts w:hint="eastAsia" w:hAnsi="宋体" w:cs="宋体"/>
                <w:color w:val="000000" w:themeColor="text1"/>
                <w:kern w:val="0"/>
                <w:sz w:val="21"/>
                <w:szCs w:val="21"/>
                <w:highlight w:val="none"/>
                <w:lang w:eastAsia="zh-CN"/>
                <w14:textFill>
                  <w14:solidFill>
                    <w14:schemeClr w14:val="tx1"/>
                  </w14:solidFill>
                </w14:textFill>
              </w:rPr>
              <w:t>前两款规定的</w:t>
            </w:r>
            <w:r>
              <w:rPr>
                <w:rFonts w:hint="eastAsia" w:hAnsi="宋体" w:cs="宋体"/>
                <w:color w:val="000000" w:themeColor="text1"/>
                <w:kern w:val="0"/>
                <w:sz w:val="21"/>
                <w:szCs w:val="21"/>
                <w:highlight w:val="none"/>
                <w14:textFill>
                  <w14:solidFill>
                    <w14:schemeClr w14:val="tx1"/>
                  </w14:solidFill>
                </w14:textFill>
              </w:rPr>
              <w:t>情形；或者有其他情节严重情形。</w:t>
            </w:r>
          </w:p>
        </w:tc>
        <w:tc>
          <w:tcPr>
            <w:tcW w:w="612" w:type="pct"/>
            <w:noWrap/>
            <w:vAlign w:val="center"/>
          </w:tcPr>
          <w:p w14:paraId="44FC185D">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吊销登记证书；对直接负责的主管人员和其他直接责任人员处十万元以上二十万元以下罚款，禁止其一年至五年内担任慈善组织的管理人员；没收违法所得。</w:t>
            </w:r>
          </w:p>
        </w:tc>
      </w:tr>
      <w:tr w14:paraId="51B4E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127" w:hRule="exact"/>
          <w:jc w:val="center"/>
        </w:trPr>
        <w:tc>
          <w:tcPr>
            <w:tcW w:w="197" w:type="pct"/>
            <w:vMerge w:val="restart"/>
            <w:noWrap/>
            <w:vAlign w:val="center"/>
          </w:tcPr>
          <w:p w14:paraId="3A694532">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60</w:t>
            </w:r>
          </w:p>
        </w:tc>
        <w:tc>
          <w:tcPr>
            <w:tcW w:w="1054" w:type="pct"/>
            <w:gridSpan w:val="2"/>
            <w:vMerge w:val="restart"/>
            <w:noWrap/>
            <w:vAlign w:val="center"/>
          </w:tcPr>
          <w:p w14:paraId="767B8807">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慈善组织泄露捐赠人、志愿者、受益人个人隐私以及捐赠人、慈善信托的委托人不同意公开的姓名、名称、住所、通讯方式等信息。</w:t>
            </w:r>
          </w:p>
        </w:tc>
        <w:tc>
          <w:tcPr>
            <w:tcW w:w="940" w:type="pct"/>
            <w:gridSpan w:val="3"/>
            <w:vMerge w:val="restart"/>
            <w:noWrap/>
            <w:vAlign w:val="center"/>
          </w:tcPr>
          <w:p w14:paraId="7677C213">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《慈善法》第六十三条：开展慈善服务，应当尊重受益人、志愿者的人格尊严，不得侵害受益人、志愿者的隐私。</w:t>
            </w:r>
          </w:p>
          <w:p w14:paraId="3D170A1B">
            <w:pPr>
              <w:adjustRightInd w:val="0"/>
              <w:snapToGrid w:val="0"/>
              <w:rPr>
                <w:rFonts w:hint="eastAsia"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第八十二条：涉及国家秘密、商业秘密、个人隐私的信息以及捐赠人、慈善信托的委托人不同意公开的姓名、名称、住所、通讯方式等信息，不得公开。</w:t>
            </w:r>
          </w:p>
          <w:p w14:paraId="3F92139F">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慈善组织信息公开办法</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第二十一条</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涉及国家秘密、商业秘密、个人隐私的信息以及捐赠人、志愿者、受益人、慈善信托的委托人不同意公开的姓名、名称、住所、通讯方式等信息，不得公开。</w:t>
            </w:r>
          </w:p>
        </w:tc>
        <w:tc>
          <w:tcPr>
            <w:tcW w:w="929" w:type="pct"/>
            <w:gridSpan w:val="2"/>
            <w:vMerge w:val="restart"/>
            <w:noWrap/>
            <w:vAlign w:val="center"/>
          </w:tcPr>
          <w:p w14:paraId="6C2A1A58">
            <w:pPr>
              <w:adjustRightInd w:val="0"/>
              <w:snapToGrid w:val="0"/>
              <w:spacing w:line="260" w:lineRule="exact"/>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《慈善法》第一百一十条：慈善组织有下列情形之一的，由县级以上人民政府民政部门责令限期改正，予以警告，并没收违法所得；逾期不改正的，责令限期停止活动并进行整改：</w:t>
            </w:r>
          </w:p>
          <w:p w14:paraId="45455B13">
            <w:pPr>
              <w:adjustRightInd w:val="0"/>
              <w:snapToGrid w:val="0"/>
              <w:spacing w:line="260" w:lineRule="exact"/>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323A4FB4">
            <w:pPr>
              <w:adjustRightInd w:val="0"/>
              <w:snapToGrid w:val="0"/>
              <w:spacing w:line="260" w:lineRule="exact"/>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（九）泄露捐赠人、志愿者、受益人个人隐私以及捐赠人、慈善信托的委托人不同意公开的姓名、名称、住所、通讯方式等信息的。</w:t>
            </w:r>
          </w:p>
          <w:p w14:paraId="5A653619">
            <w:pPr>
              <w:adjustRightInd w:val="0"/>
              <w:snapToGrid w:val="0"/>
              <w:spacing w:line="260" w:lineRule="exact"/>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68456040">
            <w:pPr>
              <w:adjustRightInd w:val="0"/>
              <w:snapToGrid w:val="0"/>
              <w:spacing w:line="260" w:lineRule="exact"/>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慈善组织有前两款规定的情形，经依法处理后一年内再出现前款规定的情形，或者有其他情节严重情形的，由民政部门吊销登记证书并予以公告。</w:t>
            </w:r>
          </w:p>
          <w:p w14:paraId="136A494B">
            <w:pPr>
              <w:adjustRightInd w:val="0"/>
              <w:snapToGrid w:val="0"/>
              <w:spacing w:line="260" w:lineRule="exact"/>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第一百一十二条：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tc>
        <w:tc>
          <w:tcPr>
            <w:tcW w:w="237" w:type="pct"/>
            <w:noWrap/>
            <w:vAlign w:val="center"/>
          </w:tcPr>
          <w:p w14:paraId="67DBB6B6">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从轻处罚</w:t>
            </w:r>
          </w:p>
        </w:tc>
        <w:tc>
          <w:tcPr>
            <w:tcW w:w="1028" w:type="pct"/>
            <w:noWrap/>
            <w:vAlign w:val="center"/>
          </w:tcPr>
          <w:p w14:paraId="4F413A69">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泄露捐赠人、志愿者、受益人个人隐私以及捐赠人、慈善信托的委托人不同意公开的姓名、名称、住所、通讯方式等信息。</w:t>
            </w:r>
          </w:p>
        </w:tc>
        <w:tc>
          <w:tcPr>
            <w:tcW w:w="612" w:type="pct"/>
            <w:noWrap/>
            <w:vAlign w:val="center"/>
          </w:tcPr>
          <w:p w14:paraId="465A9F8D">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警告；对直接负责的主管人员和其他直接责任人员处二万元以上不超过五万元罚款；没收违法所得。</w:t>
            </w:r>
          </w:p>
        </w:tc>
      </w:tr>
      <w:tr w14:paraId="6CB2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485" w:hRule="exact"/>
          <w:jc w:val="center"/>
        </w:trPr>
        <w:tc>
          <w:tcPr>
            <w:tcW w:w="197" w:type="pct"/>
            <w:vMerge w:val="continue"/>
            <w:vAlign w:val="center"/>
          </w:tcPr>
          <w:p w14:paraId="0B0F7CC8">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2C12F969">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vAlign w:val="center"/>
          </w:tcPr>
          <w:p w14:paraId="5C2AF63C">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12A70B52">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37B876E8">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一般处罚</w:t>
            </w:r>
          </w:p>
        </w:tc>
        <w:tc>
          <w:tcPr>
            <w:tcW w:w="1028" w:type="pct"/>
            <w:noWrap/>
            <w:vAlign w:val="center"/>
          </w:tcPr>
          <w:p w14:paraId="0CB4212A">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泄露捐赠人、志愿者、受益人个人隐私以及捐赠人、慈善信托的委托人不同意公开的姓名、名称、住所、通讯方式等信息，</w:t>
            </w:r>
            <w:r>
              <w:rPr>
                <w:rFonts w:hint="eastAsia" w:hAnsi="宋体" w:cs="宋体"/>
                <w:color w:val="000000" w:themeColor="text1"/>
                <w:kern w:val="0"/>
                <w:sz w:val="21"/>
                <w:szCs w:val="21"/>
                <w:highlight w:val="none"/>
                <w:lang w:eastAsia="zh-CN"/>
                <w14:textFill>
                  <w14:solidFill>
                    <w14:schemeClr w14:val="tx1"/>
                  </w14:solidFill>
                </w14:textFill>
              </w:rPr>
              <w:t>受到警告的行政处罚并被</w:t>
            </w:r>
            <w:r>
              <w:rPr>
                <w:rFonts w:hint="eastAsia" w:hAnsi="宋体" w:cs="宋体"/>
                <w:color w:val="000000" w:themeColor="text1"/>
                <w:kern w:val="0"/>
                <w:sz w:val="21"/>
                <w:szCs w:val="21"/>
                <w:highlight w:val="none"/>
                <w14:textFill>
                  <w14:solidFill>
                    <w14:schemeClr w14:val="tx1"/>
                  </w14:solidFill>
                </w14:textFill>
              </w:rPr>
              <w:t>责令限期改正</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逾期</w:t>
            </w:r>
            <w:r>
              <w:rPr>
                <w:rFonts w:hint="eastAsia" w:hAnsi="宋体" w:cs="宋体"/>
                <w:color w:val="000000" w:themeColor="text1"/>
                <w:kern w:val="0"/>
                <w:sz w:val="21"/>
                <w:szCs w:val="21"/>
                <w:highlight w:val="none"/>
                <w:lang w:eastAsia="zh-CN"/>
                <w14:textFill>
                  <w14:solidFill>
                    <w14:schemeClr w14:val="tx1"/>
                  </w14:solidFill>
                </w14:textFill>
              </w:rPr>
              <w:t>未</w:t>
            </w:r>
            <w:r>
              <w:rPr>
                <w:rFonts w:hint="eastAsia" w:hAnsi="宋体" w:cs="宋体"/>
                <w:color w:val="000000" w:themeColor="text1"/>
                <w:kern w:val="0"/>
                <w:sz w:val="21"/>
                <w:szCs w:val="21"/>
                <w:highlight w:val="none"/>
                <w14:textFill>
                  <w14:solidFill>
                    <w14:schemeClr w14:val="tx1"/>
                  </w14:solidFill>
                </w14:textFill>
              </w:rPr>
              <w:t>改正。</w:t>
            </w:r>
          </w:p>
        </w:tc>
        <w:tc>
          <w:tcPr>
            <w:tcW w:w="612" w:type="pct"/>
            <w:noWrap/>
            <w:vAlign w:val="center"/>
          </w:tcPr>
          <w:p w14:paraId="3B4F4790">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责令限期停止活动</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lang w:val="en-US" w:eastAsia="zh-CN"/>
                <w14:textFill>
                  <w14:solidFill>
                    <w14:schemeClr w14:val="tx1"/>
                  </w14:solidFill>
                </w14:textFill>
              </w:rPr>
              <w:t>1-6个月）</w:t>
            </w:r>
            <w:r>
              <w:rPr>
                <w:rFonts w:hint="eastAsia" w:hAnsi="宋体" w:cs="宋体"/>
                <w:color w:val="000000" w:themeColor="text1"/>
                <w:kern w:val="0"/>
                <w:sz w:val="21"/>
                <w:szCs w:val="21"/>
                <w:highlight w:val="none"/>
                <w14:textFill>
                  <w14:solidFill>
                    <w14:schemeClr w14:val="tx1"/>
                  </w14:solidFill>
                </w14:textFill>
              </w:rPr>
              <w:t>；对直接负责的主管人员和其他直接责任人员处五万元以上不超过十万元罚款；没收违法所得。</w:t>
            </w:r>
          </w:p>
        </w:tc>
      </w:tr>
      <w:tr w14:paraId="6D65D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564" w:hRule="exact"/>
          <w:jc w:val="center"/>
        </w:trPr>
        <w:tc>
          <w:tcPr>
            <w:tcW w:w="197" w:type="pct"/>
            <w:vMerge w:val="continue"/>
            <w:vAlign w:val="center"/>
          </w:tcPr>
          <w:p w14:paraId="2F1E7482">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500CCBE6">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vAlign w:val="center"/>
          </w:tcPr>
          <w:p w14:paraId="73E3FA8B">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3A40C07B">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10D63DE5">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从重处罚</w:t>
            </w:r>
          </w:p>
        </w:tc>
        <w:tc>
          <w:tcPr>
            <w:tcW w:w="1028" w:type="pct"/>
            <w:noWrap/>
            <w:vAlign w:val="center"/>
          </w:tcPr>
          <w:p w14:paraId="6733DDDB">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泄露捐赠人、志愿者、受益人个人隐私以及捐赠人、慈善信托的委托人不同意公开的姓名、名称、住所、通讯方式等信息，经依法处理后一年内再出现</w:t>
            </w:r>
            <w:r>
              <w:rPr>
                <w:rFonts w:hint="eastAsia" w:hAnsi="宋体" w:cs="宋体"/>
                <w:color w:val="000000" w:themeColor="text1"/>
                <w:kern w:val="0"/>
                <w:sz w:val="21"/>
                <w:szCs w:val="21"/>
                <w:highlight w:val="none"/>
                <w:lang w:eastAsia="zh-CN"/>
                <w14:textFill>
                  <w14:solidFill>
                    <w14:schemeClr w14:val="tx1"/>
                  </w14:solidFill>
                </w14:textFill>
              </w:rPr>
              <w:t>《慈善法》</w:t>
            </w:r>
            <w:r>
              <w:rPr>
                <w:rFonts w:hint="eastAsia" w:hAnsi="宋体" w:cs="宋体"/>
                <w:color w:val="000000" w:themeColor="text1"/>
                <w:kern w:val="0"/>
                <w:sz w:val="21"/>
                <w:szCs w:val="21"/>
                <w:highlight w:val="none"/>
                <w14:textFill>
                  <w14:solidFill>
                    <w14:schemeClr w14:val="tx1"/>
                  </w14:solidFill>
                </w14:textFill>
              </w:rPr>
              <w:t>第一百一十条</w:t>
            </w:r>
            <w:r>
              <w:rPr>
                <w:rFonts w:hint="eastAsia" w:hAnsi="宋体" w:cs="宋体"/>
                <w:color w:val="000000" w:themeColor="text1"/>
                <w:kern w:val="0"/>
                <w:sz w:val="21"/>
                <w:szCs w:val="21"/>
                <w:highlight w:val="none"/>
                <w:lang w:eastAsia="zh-CN"/>
                <w14:textFill>
                  <w14:solidFill>
                    <w14:schemeClr w14:val="tx1"/>
                  </w14:solidFill>
                </w14:textFill>
              </w:rPr>
              <w:t>前两款规定的</w:t>
            </w:r>
            <w:r>
              <w:rPr>
                <w:rFonts w:hint="eastAsia" w:hAnsi="宋体" w:cs="宋体"/>
                <w:color w:val="000000" w:themeColor="text1"/>
                <w:kern w:val="0"/>
                <w:sz w:val="21"/>
                <w:szCs w:val="21"/>
                <w:highlight w:val="none"/>
                <w14:textFill>
                  <w14:solidFill>
                    <w14:schemeClr w14:val="tx1"/>
                  </w14:solidFill>
                </w14:textFill>
              </w:rPr>
              <w:t>情形</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或者有其他情节严重情形。</w:t>
            </w:r>
          </w:p>
        </w:tc>
        <w:tc>
          <w:tcPr>
            <w:tcW w:w="612" w:type="pct"/>
            <w:noWrap/>
            <w:vAlign w:val="center"/>
          </w:tcPr>
          <w:p w14:paraId="335B1DD9">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吊销登记证书；对直接负责的主管人员和其他直接责任人员处十万元以上二十万元以下罚款，禁止其一年至五年内担任慈善组织的管理人员；没收违法所得。</w:t>
            </w:r>
          </w:p>
        </w:tc>
      </w:tr>
      <w:tr w14:paraId="09E26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952" w:hRule="exact"/>
          <w:jc w:val="center"/>
        </w:trPr>
        <w:tc>
          <w:tcPr>
            <w:tcW w:w="197" w:type="pct"/>
            <w:vMerge w:val="restart"/>
            <w:noWrap/>
            <w:vAlign w:val="center"/>
          </w:tcPr>
          <w:p w14:paraId="625E4991">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61</w:t>
            </w:r>
          </w:p>
        </w:tc>
        <w:tc>
          <w:tcPr>
            <w:tcW w:w="1054" w:type="pct"/>
            <w:gridSpan w:val="2"/>
            <w:vMerge w:val="restart"/>
            <w:noWrap/>
            <w:vAlign w:val="center"/>
          </w:tcPr>
          <w:p w14:paraId="2A783CA5">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w:t>
            </w:r>
            <w:r>
              <w:rPr>
                <w:rFonts w:hAnsi="宋体" w:cs="宋体"/>
                <w:color w:val="000000" w:themeColor="text1"/>
                <w:kern w:val="0"/>
                <w:sz w:val="21"/>
                <w:szCs w:val="21"/>
                <w:highlight w:val="none"/>
                <w14:textFill>
                  <w14:solidFill>
                    <w14:schemeClr w14:val="tx1"/>
                  </w14:solidFill>
                </w14:textFill>
              </w:rPr>
              <w:t>组织</w:t>
            </w:r>
            <w:r>
              <w:rPr>
                <w:rFonts w:hint="eastAsia" w:hAnsi="宋体" w:cs="宋体"/>
                <w:color w:val="000000" w:themeColor="text1"/>
                <w:kern w:val="0"/>
                <w:sz w:val="21"/>
                <w:szCs w:val="21"/>
                <w:highlight w:val="none"/>
                <w:lang w:eastAsia="zh-CN"/>
                <w14:textFill>
                  <w14:solidFill>
                    <w14:schemeClr w14:val="tx1"/>
                  </w14:solidFill>
                </w14:textFill>
              </w:rPr>
              <w:t>在</w:t>
            </w:r>
            <w:r>
              <w:rPr>
                <w:rFonts w:hint="eastAsia" w:hAnsi="宋体" w:cs="宋体"/>
                <w:color w:val="000000" w:themeColor="text1"/>
                <w:kern w:val="0"/>
                <w:sz w:val="21"/>
                <w:szCs w:val="21"/>
                <w:highlight w:val="none"/>
                <w14:textFill>
                  <w14:solidFill>
                    <w14:schemeClr w14:val="tx1"/>
                  </w14:solidFill>
                </w14:textFill>
              </w:rPr>
              <w:t>开展募捐活动</w:t>
            </w:r>
            <w:r>
              <w:rPr>
                <w:rFonts w:hint="eastAsia" w:hAnsi="宋体" w:cs="宋体"/>
                <w:color w:val="000000" w:themeColor="text1"/>
                <w:kern w:val="0"/>
                <w:sz w:val="21"/>
                <w:szCs w:val="21"/>
                <w:highlight w:val="none"/>
                <w:lang w:eastAsia="zh-CN"/>
                <w14:textFill>
                  <w14:solidFill>
                    <w14:schemeClr w14:val="tx1"/>
                  </w14:solidFill>
                </w14:textFill>
              </w:rPr>
              <w:t>中</w:t>
            </w:r>
            <w:r>
              <w:rPr>
                <w:rFonts w:hint="eastAsia" w:hAnsi="宋体" w:cs="宋体"/>
                <w:color w:val="000000" w:themeColor="text1"/>
                <w:kern w:val="0"/>
                <w:sz w:val="21"/>
                <w:szCs w:val="21"/>
                <w:highlight w:val="none"/>
                <w14:textFill>
                  <w14:solidFill>
                    <w14:schemeClr w14:val="tx1"/>
                  </w14:solidFill>
                </w14:textFill>
              </w:rPr>
              <w:t>通过虚构事实等方式欺骗、诱导募捐对象实施捐赠。</w:t>
            </w:r>
          </w:p>
        </w:tc>
        <w:tc>
          <w:tcPr>
            <w:tcW w:w="940" w:type="pct"/>
            <w:gridSpan w:val="3"/>
            <w:vMerge w:val="restart"/>
            <w:noWrap/>
            <w:vAlign w:val="center"/>
          </w:tcPr>
          <w:p w14:paraId="2DB24892">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《慈善法》第三十一条：开展募捐活动，应当尊重和维护募捐对象的合法权益，保障募捐对象的知情权，不得通过虚构事实等方式欺骗、诱导募捐对象实施捐赠。</w:t>
            </w:r>
          </w:p>
        </w:tc>
        <w:tc>
          <w:tcPr>
            <w:tcW w:w="929" w:type="pct"/>
            <w:gridSpan w:val="2"/>
            <w:vMerge w:val="restart"/>
            <w:noWrap/>
            <w:vAlign w:val="center"/>
          </w:tcPr>
          <w:p w14:paraId="03AFBDBD">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一百一十一条：慈善组织开展募捐活动有下列情形之一的，由县级以上人民政府民政部门予以警告，责令停止募捐活动；责令退还违法募集的财产，无法退还的，由民政部门予以收缴，转给其他慈善组织用于慈善目的；情节严重的，吊销公开募捐资格证书或者登记证书并予以公告，公开募捐资格证书被吊销的，五年内不得再次申请：</w:t>
            </w:r>
          </w:p>
          <w:p w14:paraId="78E6D0E4">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（一）通过虚构事实等方式欺骗、诱导募捐对象实施捐赠的；</w:t>
            </w:r>
          </w:p>
          <w:p w14:paraId="3E6C25F2">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75E7C1CF">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第一百一十二条：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tc>
        <w:tc>
          <w:tcPr>
            <w:tcW w:w="237" w:type="pct"/>
            <w:noWrap/>
            <w:vAlign w:val="center"/>
          </w:tcPr>
          <w:p w14:paraId="1606BA29">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从轻处罚</w:t>
            </w:r>
          </w:p>
        </w:tc>
        <w:tc>
          <w:tcPr>
            <w:tcW w:w="1028" w:type="pct"/>
            <w:noWrap/>
            <w:vAlign w:val="center"/>
          </w:tcPr>
          <w:p w14:paraId="4FAC025C">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欺骗、诱导募捐对象实施捐赠的</w:t>
            </w:r>
            <w:r>
              <w:rPr>
                <w:rFonts w:hint="eastAsia" w:hAnsi="宋体" w:cs="宋体"/>
                <w:color w:val="000000" w:themeColor="text1"/>
                <w:kern w:val="0"/>
                <w:sz w:val="21"/>
                <w:szCs w:val="21"/>
                <w:highlight w:val="none"/>
                <w:lang w:eastAsia="zh-CN"/>
                <w14:textFill>
                  <w14:solidFill>
                    <w14:schemeClr w14:val="tx1"/>
                  </w14:solidFill>
                </w14:textFill>
              </w:rPr>
              <w:t>数额</w:t>
            </w:r>
            <w:r>
              <w:rPr>
                <w:rFonts w:hint="eastAsia" w:hAnsi="宋体" w:cs="宋体"/>
                <w:color w:val="000000" w:themeColor="text1"/>
                <w:kern w:val="0"/>
                <w:sz w:val="21"/>
                <w:szCs w:val="21"/>
                <w:highlight w:val="none"/>
                <w14:textFill>
                  <w14:solidFill>
                    <w14:schemeClr w14:val="tx1"/>
                  </w14:solidFill>
                </w14:textFill>
              </w:rPr>
              <w:t>不超过十万元；</w:t>
            </w:r>
            <w:r>
              <w:rPr>
                <w:rFonts w:hint="eastAsia" w:hAnsi="宋体" w:cs="宋体"/>
                <w:color w:val="000000" w:themeColor="text1"/>
                <w:kern w:val="0"/>
                <w:sz w:val="21"/>
                <w:szCs w:val="21"/>
                <w:highlight w:val="none"/>
                <w:lang w:eastAsia="zh-CN"/>
                <w14:textFill>
                  <w14:solidFill>
                    <w14:schemeClr w14:val="tx1"/>
                  </w14:solidFill>
                </w14:textFill>
              </w:rPr>
              <w:t>社会不良影响较小或能主动消除（减轻）危害后果</w:t>
            </w:r>
            <w:r>
              <w:rPr>
                <w:rFonts w:hint="eastAsia" w:hAnsi="宋体" w:cs="宋体"/>
                <w:color w:val="000000" w:themeColor="text1"/>
                <w:kern w:val="0"/>
                <w:sz w:val="21"/>
                <w:szCs w:val="21"/>
                <w:highlight w:val="none"/>
                <w14:textFill>
                  <w14:solidFill>
                    <w14:schemeClr w14:val="tx1"/>
                  </w14:solidFill>
                </w14:textFill>
              </w:rPr>
              <w:t>；</w:t>
            </w:r>
            <w:r>
              <w:rPr>
                <w:rFonts w:hint="eastAsia" w:hAnsi="宋体" w:cs="宋体"/>
                <w:color w:val="000000" w:themeColor="text1"/>
                <w:kern w:val="0"/>
                <w:sz w:val="21"/>
                <w:szCs w:val="21"/>
                <w:highlight w:val="none"/>
                <w:lang w:eastAsia="zh-CN"/>
                <w14:textFill>
                  <w14:solidFill>
                    <w14:schemeClr w14:val="tx1"/>
                  </w14:solidFill>
                </w14:textFill>
              </w:rPr>
              <w:t>其他情节较轻</w:t>
            </w:r>
            <w:r>
              <w:rPr>
                <w:rFonts w:hint="eastAsia" w:hAnsi="宋体" w:cs="宋体"/>
                <w:color w:val="000000" w:themeColor="text1"/>
                <w:kern w:val="0"/>
                <w:sz w:val="21"/>
                <w:szCs w:val="21"/>
                <w:highlight w:val="none"/>
                <w14:textFill>
                  <w14:solidFill>
                    <w14:schemeClr w14:val="tx1"/>
                  </w14:solidFill>
                </w14:textFill>
              </w:rPr>
              <w:t>。</w:t>
            </w:r>
          </w:p>
        </w:tc>
        <w:tc>
          <w:tcPr>
            <w:tcW w:w="612" w:type="pct"/>
            <w:noWrap/>
            <w:vAlign w:val="center"/>
          </w:tcPr>
          <w:p w14:paraId="546A3E37">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w:t>
            </w:r>
            <w:r>
              <w:rPr>
                <w:rFonts w:hint="eastAsia" w:hAnsi="宋体" w:cs="宋体"/>
                <w:color w:val="000000" w:themeColor="text1"/>
                <w:kern w:val="0"/>
                <w:sz w:val="21"/>
                <w:szCs w:val="21"/>
                <w:highlight w:val="none"/>
                <w:lang w:eastAsia="zh-CN"/>
                <w14:textFill>
                  <w14:solidFill>
                    <w14:schemeClr w14:val="tx1"/>
                  </w14:solidFill>
                </w14:textFill>
              </w:rPr>
              <w:t>对</w:t>
            </w:r>
            <w:r>
              <w:rPr>
                <w:rFonts w:hint="eastAsia" w:hAnsi="宋体" w:cs="宋体"/>
                <w:color w:val="000000" w:themeColor="text1"/>
                <w:kern w:val="0"/>
                <w:sz w:val="21"/>
                <w:szCs w:val="21"/>
                <w:highlight w:val="none"/>
                <w14:textFill>
                  <w14:solidFill>
                    <w14:schemeClr w14:val="tx1"/>
                  </w14:solidFill>
                </w14:textFill>
              </w:rPr>
              <w:t>直接负责的主管人员和其他直接责任人员处二万元以上不超过五万元罚款</w:t>
            </w:r>
            <w:r>
              <w:rPr>
                <w:rFonts w:hint="eastAsia" w:hAnsi="宋体" w:cs="宋体"/>
                <w:color w:val="000000" w:themeColor="text1"/>
                <w:kern w:val="0"/>
                <w:sz w:val="21"/>
                <w:szCs w:val="21"/>
                <w:highlight w:val="none"/>
                <w:lang w:eastAsia="zh-CN"/>
                <w14:textFill>
                  <w14:solidFill>
                    <w14:schemeClr w14:val="tx1"/>
                  </w14:solidFill>
                </w14:textFill>
              </w:rPr>
              <w:t>；没收违法所得。</w:t>
            </w:r>
          </w:p>
        </w:tc>
      </w:tr>
      <w:tr w14:paraId="15C06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236" w:hRule="exact"/>
          <w:jc w:val="center"/>
        </w:trPr>
        <w:tc>
          <w:tcPr>
            <w:tcW w:w="197" w:type="pct"/>
            <w:vMerge w:val="continue"/>
            <w:vAlign w:val="center"/>
          </w:tcPr>
          <w:p w14:paraId="0161ADB4">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1BA4AB2F">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vAlign w:val="center"/>
          </w:tcPr>
          <w:p w14:paraId="17C1E5C2">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4BC04492">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6C0927B1">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一般处罚</w:t>
            </w:r>
          </w:p>
        </w:tc>
        <w:tc>
          <w:tcPr>
            <w:tcW w:w="1028" w:type="pct"/>
            <w:noWrap/>
            <w:vAlign w:val="center"/>
          </w:tcPr>
          <w:p w14:paraId="329A9B9D">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欺骗、诱导募捐对象实施捐赠的</w:t>
            </w:r>
            <w:r>
              <w:rPr>
                <w:rFonts w:hint="eastAsia" w:hAnsi="宋体" w:cs="宋体"/>
                <w:color w:val="000000" w:themeColor="text1"/>
                <w:kern w:val="0"/>
                <w:sz w:val="21"/>
                <w:szCs w:val="21"/>
                <w:highlight w:val="none"/>
                <w:lang w:eastAsia="zh-CN"/>
                <w14:textFill>
                  <w14:solidFill>
                    <w14:schemeClr w14:val="tx1"/>
                  </w14:solidFill>
                </w14:textFill>
              </w:rPr>
              <w:t>数额</w:t>
            </w:r>
            <w:r>
              <w:rPr>
                <w:rFonts w:hint="eastAsia" w:hAnsi="宋体" w:cs="宋体"/>
                <w:color w:val="000000" w:themeColor="text1"/>
                <w:kern w:val="0"/>
                <w:sz w:val="21"/>
                <w:szCs w:val="21"/>
                <w:highlight w:val="none"/>
                <w14:textFill>
                  <w14:solidFill>
                    <w14:schemeClr w14:val="tx1"/>
                  </w14:solidFill>
                </w14:textFill>
              </w:rPr>
              <w:t>十万元以上不超过五十万元；造成较大不良</w:t>
            </w:r>
            <w:r>
              <w:rPr>
                <w:rFonts w:hint="eastAsia" w:hAnsi="宋体" w:cs="宋体"/>
                <w:color w:val="000000" w:themeColor="text1"/>
                <w:kern w:val="0"/>
                <w:sz w:val="21"/>
                <w:szCs w:val="21"/>
                <w:highlight w:val="none"/>
                <w:lang w:eastAsia="zh-CN"/>
                <w14:textFill>
                  <w14:solidFill>
                    <w14:schemeClr w14:val="tx1"/>
                  </w14:solidFill>
                </w14:textFill>
              </w:rPr>
              <w:t>社会</w:t>
            </w:r>
            <w:r>
              <w:rPr>
                <w:rFonts w:hint="eastAsia" w:hAnsi="宋体" w:cs="宋体"/>
                <w:color w:val="000000" w:themeColor="text1"/>
                <w:kern w:val="0"/>
                <w:sz w:val="21"/>
                <w:szCs w:val="21"/>
                <w:highlight w:val="none"/>
                <w14:textFill>
                  <w14:solidFill>
                    <w14:schemeClr w14:val="tx1"/>
                  </w14:solidFill>
                </w14:textFill>
              </w:rPr>
              <w:t>影响</w:t>
            </w:r>
            <w:r>
              <w:rPr>
                <w:rFonts w:hint="eastAsia" w:hAnsi="宋体" w:cs="宋体"/>
                <w:color w:val="000000" w:themeColor="text1"/>
                <w:kern w:val="0"/>
                <w:sz w:val="21"/>
                <w:szCs w:val="21"/>
                <w:highlight w:val="none"/>
                <w:lang w:eastAsia="zh-CN"/>
                <w14:textFill>
                  <w14:solidFill>
                    <w14:schemeClr w14:val="tx1"/>
                  </w14:solidFill>
                </w14:textFill>
              </w:rPr>
              <w:t>，或者有其他情节较重情形</w:t>
            </w:r>
            <w:r>
              <w:rPr>
                <w:rFonts w:hint="eastAsia" w:hAnsi="宋体" w:cs="宋体"/>
                <w:color w:val="000000" w:themeColor="text1"/>
                <w:kern w:val="0"/>
                <w:sz w:val="21"/>
                <w:szCs w:val="21"/>
                <w:highlight w:val="none"/>
                <w14:textFill>
                  <w14:solidFill>
                    <w14:schemeClr w14:val="tx1"/>
                  </w14:solidFill>
                </w14:textFill>
              </w:rPr>
              <w:t>。</w:t>
            </w:r>
          </w:p>
        </w:tc>
        <w:tc>
          <w:tcPr>
            <w:tcW w:w="612" w:type="pct"/>
            <w:noWrap/>
            <w:vAlign w:val="center"/>
          </w:tcPr>
          <w:p w14:paraId="3DB9135C">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w:t>
            </w:r>
            <w:r>
              <w:rPr>
                <w:rFonts w:hint="eastAsia" w:hAnsi="宋体" w:cs="宋体"/>
                <w:color w:val="000000" w:themeColor="text1"/>
                <w:kern w:val="0"/>
                <w:sz w:val="21"/>
                <w:szCs w:val="21"/>
                <w:highlight w:val="none"/>
                <w:lang w:eastAsia="zh-CN"/>
                <w14:textFill>
                  <w14:solidFill>
                    <w14:schemeClr w14:val="tx1"/>
                  </w14:solidFill>
                </w14:textFill>
              </w:rPr>
              <w:t>对</w:t>
            </w:r>
            <w:r>
              <w:rPr>
                <w:rFonts w:hint="eastAsia" w:hAnsi="宋体" w:cs="宋体"/>
                <w:color w:val="000000" w:themeColor="text1"/>
                <w:kern w:val="0"/>
                <w:sz w:val="21"/>
                <w:szCs w:val="21"/>
                <w:highlight w:val="none"/>
                <w14:textFill>
                  <w14:solidFill>
                    <w14:schemeClr w14:val="tx1"/>
                  </w14:solidFill>
                </w14:textFill>
              </w:rPr>
              <w:t>直接负责的主管人员和其他直接责任人员处五万元以上不超过十万元罚款</w:t>
            </w:r>
            <w:r>
              <w:rPr>
                <w:rFonts w:hint="eastAsia" w:hAnsi="宋体" w:cs="宋体"/>
                <w:color w:val="000000" w:themeColor="text1"/>
                <w:kern w:val="0"/>
                <w:sz w:val="21"/>
                <w:szCs w:val="21"/>
                <w:highlight w:val="none"/>
                <w:lang w:eastAsia="zh-CN"/>
                <w14:textFill>
                  <w14:solidFill>
                    <w14:schemeClr w14:val="tx1"/>
                  </w14:solidFill>
                </w14:textFill>
              </w:rPr>
              <w:t>；没收违法所得。</w:t>
            </w:r>
          </w:p>
        </w:tc>
      </w:tr>
      <w:tr w14:paraId="144E5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17" w:hRule="exact"/>
          <w:jc w:val="center"/>
        </w:trPr>
        <w:tc>
          <w:tcPr>
            <w:tcW w:w="197" w:type="pct"/>
            <w:vMerge w:val="continue"/>
            <w:vAlign w:val="center"/>
          </w:tcPr>
          <w:p w14:paraId="2F05E9C5">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615331DC">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vAlign w:val="center"/>
          </w:tcPr>
          <w:p w14:paraId="00F941ED">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3B76ED4C">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6BE6EBAD">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从重处罚</w:t>
            </w:r>
          </w:p>
        </w:tc>
        <w:tc>
          <w:tcPr>
            <w:tcW w:w="1028" w:type="pct"/>
            <w:noWrap/>
            <w:vAlign w:val="center"/>
          </w:tcPr>
          <w:p w14:paraId="280D43E8">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欺骗、诱导募捐对象实施捐赠的</w:t>
            </w:r>
            <w:r>
              <w:rPr>
                <w:rFonts w:hint="eastAsia" w:hAnsi="宋体" w:cs="宋体"/>
                <w:color w:val="000000" w:themeColor="text1"/>
                <w:kern w:val="0"/>
                <w:sz w:val="21"/>
                <w:szCs w:val="21"/>
                <w:highlight w:val="none"/>
                <w:lang w:eastAsia="zh-CN"/>
                <w14:textFill>
                  <w14:solidFill>
                    <w14:schemeClr w14:val="tx1"/>
                  </w14:solidFill>
                </w14:textFill>
              </w:rPr>
              <w:t>数额</w:t>
            </w:r>
            <w:r>
              <w:rPr>
                <w:rFonts w:hint="eastAsia" w:hAnsi="宋体" w:cs="宋体"/>
                <w:color w:val="000000" w:themeColor="text1"/>
                <w:kern w:val="0"/>
                <w:sz w:val="21"/>
                <w:szCs w:val="21"/>
                <w:highlight w:val="none"/>
                <w14:textFill>
                  <w14:solidFill>
                    <w14:schemeClr w14:val="tx1"/>
                  </w14:solidFill>
                </w14:textFill>
              </w:rPr>
              <w:t>五十万元以上；造成</w:t>
            </w:r>
            <w:r>
              <w:rPr>
                <w:rFonts w:hint="eastAsia" w:hAnsi="宋体" w:cs="宋体"/>
                <w:color w:val="000000" w:themeColor="text1"/>
                <w:kern w:val="0"/>
                <w:sz w:val="21"/>
                <w:szCs w:val="21"/>
                <w:highlight w:val="none"/>
                <w:lang w:eastAsia="zh-CN"/>
                <w14:textFill>
                  <w14:solidFill>
                    <w14:schemeClr w14:val="tx1"/>
                  </w14:solidFill>
                </w14:textFill>
              </w:rPr>
              <w:t>严重</w:t>
            </w:r>
            <w:r>
              <w:rPr>
                <w:rFonts w:hint="eastAsia" w:hAnsi="宋体" w:cs="宋体"/>
                <w:color w:val="000000" w:themeColor="text1"/>
                <w:kern w:val="0"/>
                <w:sz w:val="21"/>
                <w:szCs w:val="21"/>
                <w:highlight w:val="none"/>
                <w14:textFill>
                  <w14:solidFill>
                    <w14:schemeClr w14:val="tx1"/>
                  </w14:solidFill>
                </w14:textFill>
              </w:rPr>
              <w:t>不良</w:t>
            </w:r>
            <w:r>
              <w:rPr>
                <w:rFonts w:hint="eastAsia" w:hAnsi="宋体" w:cs="宋体"/>
                <w:color w:val="000000" w:themeColor="text1"/>
                <w:kern w:val="0"/>
                <w:sz w:val="21"/>
                <w:szCs w:val="21"/>
                <w:highlight w:val="none"/>
                <w:lang w:eastAsia="zh-CN"/>
                <w14:textFill>
                  <w14:solidFill>
                    <w14:schemeClr w14:val="tx1"/>
                  </w14:solidFill>
                </w14:textFill>
              </w:rPr>
              <w:t>社会</w:t>
            </w:r>
            <w:r>
              <w:rPr>
                <w:rFonts w:hint="eastAsia" w:hAnsi="宋体" w:cs="宋体"/>
                <w:color w:val="000000" w:themeColor="text1"/>
                <w:kern w:val="0"/>
                <w:sz w:val="21"/>
                <w:szCs w:val="21"/>
                <w:highlight w:val="none"/>
                <w14:textFill>
                  <w14:solidFill>
                    <w14:schemeClr w14:val="tx1"/>
                  </w14:solidFill>
                </w14:textFill>
              </w:rPr>
              <w:t>影响</w:t>
            </w:r>
            <w:r>
              <w:rPr>
                <w:rFonts w:hint="eastAsia" w:hAnsi="宋体" w:cs="宋体"/>
                <w:color w:val="000000" w:themeColor="text1"/>
                <w:kern w:val="0"/>
                <w:sz w:val="21"/>
                <w:szCs w:val="21"/>
                <w:highlight w:val="none"/>
                <w:lang w:eastAsia="zh-CN"/>
                <w14:textFill>
                  <w14:solidFill>
                    <w14:schemeClr w14:val="tx1"/>
                  </w14:solidFill>
                </w14:textFill>
              </w:rPr>
              <w:t>，或者有其他情节严重情形</w:t>
            </w:r>
            <w:r>
              <w:rPr>
                <w:rFonts w:hint="eastAsia" w:hAnsi="宋体" w:cs="宋体"/>
                <w:color w:val="000000" w:themeColor="text1"/>
                <w:kern w:val="0"/>
                <w:sz w:val="21"/>
                <w:szCs w:val="21"/>
                <w:highlight w:val="none"/>
                <w14:textFill>
                  <w14:solidFill>
                    <w14:schemeClr w14:val="tx1"/>
                  </w14:solidFill>
                </w14:textFill>
              </w:rPr>
              <w:t>。</w:t>
            </w:r>
          </w:p>
        </w:tc>
        <w:tc>
          <w:tcPr>
            <w:tcW w:w="612" w:type="pct"/>
            <w:noWrap/>
            <w:vAlign w:val="center"/>
          </w:tcPr>
          <w:p w14:paraId="1B46C3C7">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吊销公开募捐资格证书或者登记证书并予以公告；</w:t>
            </w:r>
            <w:r>
              <w:rPr>
                <w:rFonts w:hint="eastAsia" w:hAnsi="宋体" w:cs="宋体"/>
                <w:color w:val="000000" w:themeColor="text1"/>
                <w:kern w:val="0"/>
                <w:sz w:val="21"/>
                <w:szCs w:val="21"/>
                <w:highlight w:val="none"/>
                <w:lang w:eastAsia="zh-CN"/>
                <w14:textFill>
                  <w14:solidFill>
                    <w14:schemeClr w14:val="tx1"/>
                  </w14:solidFill>
                </w14:textFill>
              </w:rPr>
              <w:t>对</w:t>
            </w:r>
            <w:r>
              <w:rPr>
                <w:rFonts w:hint="eastAsia" w:hAnsi="宋体" w:cs="宋体"/>
                <w:color w:val="000000" w:themeColor="text1"/>
                <w:kern w:val="0"/>
                <w:sz w:val="21"/>
                <w:szCs w:val="21"/>
                <w:highlight w:val="none"/>
                <w14:textFill>
                  <w14:solidFill>
                    <w14:schemeClr w14:val="tx1"/>
                  </w14:solidFill>
                </w14:textFill>
              </w:rPr>
              <w:t>直接负责的主管人员和其他直接责任人员处十万元以上二十万元以下罚款，禁止其一年至五年内担任慈善组织的管理人员</w:t>
            </w:r>
            <w:r>
              <w:rPr>
                <w:rFonts w:hint="eastAsia" w:hAnsi="宋体" w:cs="宋体"/>
                <w:color w:val="000000" w:themeColor="text1"/>
                <w:kern w:val="0"/>
                <w:sz w:val="21"/>
                <w:szCs w:val="21"/>
                <w:highlight w:val="none"/>
                <w:lang w:eastAsia="zh-CN"/>
                <w14:textFill>
                  <w14:solidFill>
                    <w14:schemeClr w14:val="tx1"/>
                  </w14:solidFill>
                </w14:textFill>
              </w:rPr>
              <w:t>；没收违法所得。</w:t>
            </w:r>
          </w:p>
        </w:tc>
      </w:tr>
      <w:tr w14:paraId="73746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900" w:hRule="exact"/>
          <w:jc w:val="center"/>
        </w:trPr>
        <w:tc>
          <w:tcPr>
            <w:tcW w:w="197" w:type="pct"/>
            <w:vMerge w:val="restart"/>
            <w:noWrap/>
            <w:vAlign w:val="center"/>
          </w:tcPr>
          <w:p w14:paraId="3A62ADC1">
            <w:pPr>
              <w:adjustRightInd w:val="0"/>
              <w:snapToGrid w:val="0"/>
              <w:jc w:val="center"/>
              <w:rPr>
                <w:rFonts w:hint="eastAsia" w:hAnsi="宋体" w:eastAsia="宋体" w:cs="宋体"/>
                <w:color w:val="000000" w:themeColor="text1"/>
                <w:kern w:val="0"/>
                <w:sz w:val="21"/>
                <w:szCs w:val="21"/>
                <w:highlight w:val="none"/>
                <w:lang w:val="en-US" w:eastAsia="zh-CN"/>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6</w:t>
            </w:r>
            <w:r>
              <w:rPr>
                <w:rFonts w:hint="eastAsia" w:hAnsi="宋体" w:cs="宋体"/>
                <w:color w:val="000000" w:themeColor="text1"/>
                <w:kern w:val="0"/>
                <w:sz w:val="21"/>
                <w:szCs w:val="21"/>
                <w:highlight w:val="none"/>
                <w:lang w:val="en-US" w:eastAsia="zh-CN"/>
                <w14:textFill>
                  <w14:solidFill>
                    <w14:schemeClr w14:val="tx1"/>
                  </w14:solidFill>
                </w14:textFill>
              </w:rPr>
              <w:t>2</w:t>
            </w:r>
          </w:p>
        </w:tc>
        <w:tc>
          <w:tcPr>
            <w:tcW w:w="1054" w:type="pct"/>
            <w:gridSpan w:val="2"/>
            <w:vMerge w:val="restart"/>
            <w:noWrap/>
            <w:vAlign w:val="center"/>
          </w:tcPr>
          <w:p w14:paraId="74167DCD">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w:t>
            </w:r>
            <w:r>
              <w:rPr>
                <w:rFonts w:hAnsi="宋体" w:cs="宋体"/>
                <w:color w:val="000000" w:themeColor="text1"/>
                <w:kern w:val="0"/>
                <w:sz w:val="21"/>
                <w:szCs w:val="21"/>
                <w:highlight w:val="none"/>
                <w14:textFill>
                  <w14:solidFill>
                    <w14:schemeClr w14:val="tx1"/>
                  </w14:solidFill>
                </w14:textFill>
              </w:rPr>
              <w:t>组织</w:t>
            </w:r>
            <w:r>
              <w:rPr>
                <w:rFonts w:hint="eastAsia" w:hAnsi="宋体" w:cs="宋体"/>
                <w:color w:val="000000" w:themeColor="text1"/>
                <w:kern w:val="0"/>
                <w:sz w:val="21"/>
                <w:szCs w:val="21"/>
                <w:highlight w:val="none"/>
                <w14:textFill>
                  <w14:solidFill>
                    <w14:schemeClr w14:val="tx1"/>
                  </w14:solidFill>
                </w14:textFill>
              </w:rPr>
              <w:t>在开展募捐活动中，向单位或者个人摊派或者变相摊派。</w:t>
            </w:r>
          </w:p>
        </w:tc>
        <w:tc>
          <w:tcPr>
            <w:tcW w:w="940" w:type="pct"/>
            <w:gridSpan w:val="3"/>
            <w:vMerge w:val="restart"/>
            <w:noWrap/>
            <w:vAlign w:val="center"/>
          </w:tcPr>
          <w:p w14:paraId="50F13F7A">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《慈善法》第三十二条：开展募捐活动，不得摊派或者变相摊派，不得妨碍公共秩序、企业生产经营和居民生活。</w:t>
            </w:r>
          </w:p>
        </w:tc>
        <w:tc>
          <w:tcPr>
            <w:tcW w:w="929" w:type="pct"/>
            <w:gridSpan w:val="2"/>
            <w:vMerge w:val="restart"/>
            <w:noWrap/>
            <w:vAlign w:val="center"/>
          </w:tcPr>
          <w:p w14:paraId="606EBBB6">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一百一十一条：慈善组织开展募捐活动有下列情形之一的，由县级以上人民政府民政部门予以警告，责令停止募捐活动；责令退还违法募集的财产，无法退还的，由民政部门予以收缴，转给其他慈善组织用于慈善目的；情节严重的，吊销公开募捐资格证书或者登记证书并予以公告，公开募捐资格证书被吊销的，五年内不得再次申请：</w:t>
            </w:r>
          </w:p>
          <w:p w14:paraId="32C680A4">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2D71FAF2">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（二）向单位或者个人摊派或者变相摊派的；</w:t>
            </w:r>
          </w:p>
          <w:p w14:paraId="5BFF7287">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4BD31718">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第一百一十二条：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tc>
        <w:tc>
          <w:tcPr>
            <w:tcW w:w="237" w:type="pct"/>
            <w:noWrap/>
            <w:vAlign w:val="center"/>
          </w:tcPr>
          <w:p w14:paraId="24C953C1">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从轻处罚</w:t>
            </w:r>
          </w:p>
        </w:tc>
        <w:tc>
          <w:tcPr>
            <w:tcW w:w="1028" w:type="pct"/>
            <w:noWrap/>
            <w:vAlign w:val="center"/>
          </w:tcPr>
          <w:p w14:paraId="6845FD69">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摊派或者变相摊派的</w:t>
            </w:r>
            <w:r>
              <w:rPr>
                <w:rFonts w:hint="eastAsia" w:hAnsi="宋体" w:cs="宋体"/>
                <w:color w:val="000000" w:themeColor="text1"/>
                <w:kern w:val="0"/>
                <w:sz w:val="21"/>
                <w:szCs w:val="21"/>
                <w:highlight w:val="none"/>
                <w:lang w:eastAsia="zh-CN"/>
                <w14:textFill>
                  <w14:solidFill>
                    <w14:schemeClr w14:val="tx1"/>
                  </w14:solidFill>
                </w14:textFill>
              </w:rPr>
              <w:t>数额</w:t>
            </w:r>
            <w:r>
              <w:rPr>
                <w:rFonts w:hint="eastAsia" w:hAnsi="宋体" w:cs="宋体"/>
                <w:color w:val="000000" w:themeColor="text1"/>
                <w:kern w:val="0"/>
                <w:sz w:val="21"/>
                <w:szCs w:val="21"/>
                <w:highlight w:val="none"/>
                <w14:textFill>
                  <w14:solidFill>
                    <w14:schemeClr w14:val="tx1"/>
                  </w14:solidFill>
                </w14:textFill>
              </w:rPr>
              <w:t>不超过十万元；</w:t>
            </w:r>
            <w:r>
              <w:rPr>
                <w:rFonts w:hint="eastAsia" w:hAnsi="宋体" w:cs="宋体"/>
                <w:color w:val="000000" w:themeColor="text1"/>
                <w:kern w:val="0"/>
                <w:sz w:val="21"/>
                <w:szCs w:val="21"/>
                <w:highlight w:val="none"/>
                <w:lang w:eastAsia="zh-CN"/>
                <w14:textFill>
                  <w14:solidFill>
                    <w14:schemeClr w14:val="tx1"/>
                  </w14:solidFill>
                </w14:textFill>
              </w:rPr>
              <w:t>社会不良影响较小或能主动消除（减轻）危害后果</w:t>
            </w:r>
            <w:r>
              <w:rPr>
                <w:rFonts w:hint="eastAsia" w:hAnsi="宋体" w:cs="宋体"/>
                <w:color w:val="000000" w:themeColor="text1"/>
                <w:kern w:val="0"/>
                <w:sz w:val="21"/>
                <w:szCs w:val="21"/>
                <w:highlight w:val="none"/>
                <w14:textFill>
                  <w14:solidFill>
                    <w14:schemeClr w14:val="tx1"/>
                  </w14:solidFill>
                </w14:textFill>
              </w:rPr>
              <w:t>；</w:t>
            </w:r>
            <w:r>
              <w:rPr>
                <w:rFonts w:hint="eastAsia" w:hAnsi="宋体" w:cs="宋体"/>
                <w:color w:val="000000" w:themeColor="text1"/>
                <w:kern w:val="0"/>
                <w:sz w:val="21"/>
                <w:szCs w:val="21"/>
                <w:highlight w:val="none"/>
                <w:lang w:eastAsia="zh-CN"/>
                <w14:textFill>
                  <w14:solidFill>
                    <w14:schemeClr w14:val="tx1"/>
                  </w14:solidFill>
                </w14:textFill>
              </w:rPr>
              <w:t>其他情节较轻</w:t>
            </w:r>
            <w:r>
              <w:rPr>
                <w:rFonts w:hint="eastAsia" w:hAnsi="宋体" w:cs="宋体"/>
                <w:color w:val="000000" w:themeColor="text1"/>
                <w:kern w:val="0"/>
                <w:sz w:val="21"/>
                <w:szCs w:val="21"/>
                <w:highlight w:val="none"/>
                <w14:textFill>
                  <w14:solidFill>
                    <w14:schemeClr w14:val="tx1"/>
                  </w14:solidFill>
                </w14:textFill>
              </w:rPr>
              <w:t>。</w:t>
            </w:r>
          </w:p>
        </w:tc>
        <w:tc>
          <w:tcPr>
            <w:tcW w:w="612" w:type="pct"/>
            <w:noWrap/>
            <w:vAlign w:val="center"/>
          </w:tcPr>
          <w:p w14:paraId="3FC7FFE5">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w:t>
            </w:r>
            <w:r>
              <w:rPr>
                <w:rFonts w:hint="eastAsia" w:hAnsi="宋体" w:cs="宋体"/>
                <w:color w:val="000000" w:themeColor="text1"/>
                <w:kern w:val="0"/>
                <w:sz w:val="21"/>
                <w:szCs w:val="21"/>
                <w:highlight w:val="none"/>
                <w:lang w:eastAsia="zh-CN"/>
                <w14:textFill>
                  <w14:solidFill>
                    <w14:schemeClr w14:val="tx1"/>
                  </w14:solidFill>
                </w14:textFill>
              </w:rPr>
              <w:t>对</w:t>
            </w:r>
            <w:r>
              <w:rPr>
                <w:rFonts w:hint="eastAsia" w:hAnsi="宋体" w:cs="宋体"/>
                <w:color w:val="000000" w:themeColor="text1"/>
                <w:kern w:val="0"/>
                <w:sz w:val="21"/>
                <w:szCs w:val="21"/>
                <w:highlight w:val="none"/>
                <w14:textFill>
                  <w14:solidFill>
                    <w14:schemeClr w14:val="tx1"/>
                  </w14:solidFill>
                </w14:textFill>
              </w:rPr>
              <w:t>直接负责的主管人员和其他直接责任人员处二万元以上不超过五万元罚款</w:t>
            </w:r>
            <w:r>
              <w:rPr>
                <w:rFonts w:hint="eastAsia" w:hAnsi="宋体" w:cs="宋体"/>
                <w:color w:val="000000" w:themeColor="text1"/>
                <w:kern w:val="0"/>
                <w:sz w:val="21"/>
                <w:szCs w:val="21"/>
                <w:highlight w:val="none"/>
                <w:lang w:eastAsia="zh-CN"/>
                <w14:textFill>
                  <w14:solidFill>
                    <w14:schemeClr w14:val="tx1"/>
                  </w14:solidFill>
                </w14:textFill>
              </w:rPr>
              <w:t>；没收违法所得。</w:t>
            </w:r>
          </w:p>
        </w:tc>
      </w:tr>
      <w:tr w14:paraId="7B2B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110" w:hRule="exact"/>
          <w:jc w:val="center"/>
        </w:trPr>
        <w:tc>
          <w:tcPr>
            <w:tcW w:w="197" w:type="pct"/>
            <w:vMerge w:val="continue"/>
            <w:vAlign w:val="center"/>
          </w:tcPr>
          <w:p w14:paraId="0B060BC4">
            <w:pPr>
              <w:adjustRightInd w:val="0"/>
              <w:snapToGrid w:val="0"/>
              <w:jc w:val="center"/>
              <w:rPr>
                <w:rFonts w:hAnsi="宋体" w:cs="宋体"/>
                <w:color w:val="000000" w:themeColor="text1"/>
                <w:kern w:val="0"/>
                <w:sz w:val="21"/>
                <w:szCs w:val="21"/>
                <w:highlight w:val="none"/>
                <w14:textFill>
                  <w14:solidFill>
                    <w14:schemeClr w14:val="tx1"/>
                  </w14:solidFill>
                </w14:textFill>
              </w:rPr>
            </w:pPr>
          </w:p>
        </w:tc>
        <w:tc>
          <w:tcPr>
            <w:tcW w:w="1054" w:type="pct"/>
            <w:gridSpan w:val="2"/>
            <w:vMerge w:val="continue"/>
            <w:vAlign w:val="center"/>
          </w:tcPr>
          <w:p w14:paraId="36FD382B">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vAlign w:val="center"/>
          </w:tcPr>
          <w:p w14:paraId="125266D7">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380C8C2E">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251D5086">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一般处罚</w:t>
            </w:r>
          </w:p>
        </w:tc>
        <w:tc>
          <w:tcPr>
            <w:tcW w:w="1028" w:type="pct"/>
            <w:noWrap/>
            <w:vAlign w:val="center"/>
          </w:tcPr>
          <w:p w14:paraId="38A84894">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摊派或者变相摊派的</w:t>
            </w:r>
            <w:r>
              <w:rPr>
                <w:rFonts w:hint="eastAsia" w:hAnsi="宋体" w:cs="宋体"/>
                <w:color w:val="000000" w:themeColor="text1"/>
                <w:kern w:val="0"/>
                <w:sz w:val="21"/>
                <w:szCs w:val="21"/>
                <w:highlight w:val="none"/>
                <w:lang w:eastAsia="zh-CN"/>
                <w14:textFill>
                  <w14:solidFill>
                    <w14:schemeClr w14:val="tx1"/>
                  </w14:solidFill>
                </w14:textFill>
              </w:rPr>
              <w:t>数额</w:t>
            </w:r>
            <w:r>
              <w:rPr>
                <w:rFonts w:hint="eastAsia" w:hAnsi="宋体" w:cs="宋体"/>
                <w:color w:val="000000" w:themeColor="text1"/>
                <w:kern w:val="0"/>
                <w:sz w:val="21"/>
                <w:szCs w:val="21"/>
                <w:highlight w:val="none"/>
                <w14:textFill>
                  <w14:solidFill>
                    <w14:schemeClr w14:val="tx1"/>
                  </w14:solidFill>
                </w14:textFill>
              </w:rPr>
              <w:t>十万元以上不超过五十万元；造成较大不良</w:t>
            </w:r>
            <w:r>
              <w:rPr>
                <w:rFonts w:hint="eastAsia" w:hAnsi="宋体" w:cs="宋体"/>
                <w:color w:val="000000" w:themeColor="text1"/>
                <w:kern w:val="0"/>
                <w:sz w:val="21"/>
                <w:szCs w:val="21"/>
                <w:highlight w:val="none"/>
                <w:lang w:eastAsia="zh-CN"/>
                <w14:textFill>
                  <w14:solidFill>
                    <w14:schemeClr w14:val="tx1"/>
                  </w14:solidFill>
                </w14:textFill>
              </w:rPr>
              <w:t>社会</w:t>
            </w:r>
            <w:r>
              <w:rPr>
                <w:rFonts w:hint="eastAsia" w:hAnsi="宋体" w:cs="宋体"/>
                <w:color w:val="000000" w:themeColor="text1"/>
                <w:kern w:val="0"/>
                <w:sz w:val="21"/>
                <w:szCs w:val="21"/>
                <w:highlight w:val="none"/>
                <w14:textFill>
                  <w14:solidFill>
                    <w14:schemeClr w14:val="tx1"/>
                  </w14:solidFill>
                </w14:textFill>
              </w:rPr>
              <w:t>影响</w:t>
            </w:r>
            <w:r>
              <w:rPr>
                <w:rFonts w:hint="eastAsia" w:hAnsi="宋体" w:cs="宋体"/>
                <w:color w:val="000000" w:themeColor="text1"/>
                <w:kern w:val="0"/>
                <w:sz w:val="21"/>
                <w:szCs w:val="21"/>
                <w:highlight w:val="none"/>
                <w:lang w:eastAsia="zh-CN"/>
                <w14:textFill>
                  <w14:solidFill>
                    <w14:schemeClr w14:val="tx1"/>
                  </w14:solidFill>
                </w14:textFill>
              </w:rPr>
              <w:t>，或者有其他情节较重情形</w:t>
            </w:r>
            <w:r>
              <w:rPr>
                <w:rFonts w:hint="eastAsia" w:hAnsi="宋体" w:cs="宋体"/>
                <w:color w:val="000000" w:themeColor="text1"/>
                <w:kern w:val="0"/>
                <w:sz w:val="21"/>
                <w:szCs w:val="21"/>
                <w:highlight w:val="none"/>
                <w14:textFill>
                  <w14:solidFill>
                    <w14:schemeClr w14:val="tx1"/>
                  </w14:solidFill>
                </w14:textFill>
              </w:rPr>
              <w:t>。</w:t>
            </w:r>
          </w:p>
        </w:tc>
        <w:tc>
          <w:tcPr>
            <w:tcW w:w="612" w:type="pct"/>
            <w:noWrap/>
            <w:vAlign w:val="center"/>
          </w:tcPr>
          <w:p w14:paraId="6406218E">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w:t>
            </w:r>
            <w:r>
              <w:rPr>
                <w:rFonts w:hint="eastAsia" w:hAnsi="宋体" w:cs="宋体"/>
                <w:color w:val="000000" w:themeColor="text1"/>
                <w:kern w:val="0"/>
                <w:sz w:val="21"/>
                <w:szCs w:val="21"/>
                <w:highlight w:val="none"/>
                <w:lang w:eastAsia="zh-CN"/>
                <w14:textFill>
                  <w14:solidFill>
                    <w14:schemeClr w14:val="tx1"/>
                  </w14:solidFill>
                </w14:textFill>
              </w:rPr>
              <w:t>对</w:t>
            </w:r>
            <w:r>
              <w:rPr>
                <w:rFonts w:hint="eastAsia" w:hAnsi="宋体" w:cs="宋体"/>
                <w:color w:val="000000" w:themeColor="text1"/>
                <w:kern w:val="0"/>
                <w:sz w:val="21"/>
                <w:szCs w:val="21"/>
                <w:highlight w:val="none"/>
                <w14:textFill>
                  <w14:solidFill>
                    <w14:schemeClr w14:val="tx1"/>
                  </w14:solidFill>
                </w14:textFill>
              </w:rPr>
              <w:t>直接负责的主管人员和其他直接责任人员处五万元以上不超过十万元罚款</w:t>
            </w:r>
            <w:r>
              <w:rPr>
                <w:rFonts w:hint="eastAsia" w:hAnsi="宋体" w:cs="宋体"/>
                <w:color w:val="000000" w:themeColor="text1"/>
                <w:kern w:val="0"/>
                <w:sz w:val="21"/>
                <w:szCs w:val="21"/>
                <w:highlight w:val="none"/>
                <w:lang w:eastAsia="zh-CN"/>
                <w14:textFill>
                  <w14:solidFill>
                    <w14:schemeClr w14:val="tx1"/>
                  </w14:solidFill>
                </w14:textFill>
              </w:rPr>
              <w:t>；没收违法所得。</w:t>
            </w:r>
          </w:p>
        </w:tc>
      </w:tr>
      <w:tr w14:paraId="1B806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179" w:hRule="exact"/>
          <w:jc w:val="center"/>
        </w:trPr>
        <w:tc>
          <w:tcPr>
            <w:tcW w:w="197" w:type="pct"/>
            <w:vMerge w:val="continue"/>
            <w:vAlign w:val="center"/>
          </w:tcPr>
          <w:p w14:paraId="18A0CD46">
            <w:pPr>
              <w:adjustRightInd w:val="0"/>
              <w:snapToGrid w:val="0"/>
              <w:jc w:val="center"/>
              <w:rPr>
                <w:rFonts w:hAnsi="宋体" w:cs="宋体"/>
                <w:color w:val="000000" w:themeColor="text1"/>
                <w:kern w:val="0"/>
                <w:sz w:val="21"/>
                <w:szCs w:val="21"/>
                <w:highlight w:val="none"/>
                <w14:textFill>
                  <w14:solidFill>
                    <w14:schemeClr w14:val="tx1"/>
                  </w14:solidFill>
                </w14:textFill>
              </w:rPr>
            </w:pPr>
          </w:p>
        </w:tc>
        <w:tc>
          <w:tcPr>
            <w:tcW w:w="1054" w:type="pct"/>
            <w:gridSpan w:val="2"/>
            <w:vMerge w:val="continue"/>
            <w:vAlign w:val="center"/>
          </w:tcPr>
          <w:p w14:paraId="64615E92">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vAlign w:val="center"/>
          </w:tcPr>
          <w:p w14:paraId="4074FB44">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35E9ADB3">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4619BF8B">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从重处罚</w:t>
            </w:r>
          </w:p>
        </w:tc>
        <w:tc>
          <w:tcPr>
            <w:tcW w:w="1028" w:type="pct"/>
            <w:noWrap/>
            <w:vAlign w:val="center"/>
          </w:tcPr>
          <w:p w14:paraId="09DC8DBC">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摊派或者变相摊派的</w:t>
            </w:r>
            <w:r>
              <w:rPr>
                <w:rFonts w:hint="eastAsia" w:hAnsi="宋体" w:cs="宋体"/>
                <w:color w:val="000000" w:themeColor="text1"/>
                <w:kern w:val="0"/>
                <w:sz w:val="21"/>
                <w:szCs w:val="21"/>
                <w:highlight w:val="none"/>
                <w:lang w:eastAsia="zh-CN"/>
                <w14:textFill>
                  <w14:solidFill>
                    <w14:schemeClr w14:val="tx1"/>
                  </w14:solidFill>
                </w14:textFill>
              </w:rPr>
              <w:t>数额</w:t>
            </w:r>
            <w:r>
              <w:rPr>
                <w:rFonts w:hint="eastAsia" w:hAnsi="宋体" w:cs="宋体"/>
                <w:color w:val="000000" w:themeColor="text1"/>
                <w:kern w:val="0"/>
                <w:sz w:val="21"/>
                <w:szCs w:val="21"/>
                <w:highlight w:val="none"/>
                <w14:textFill>
                  <w14:solidFill>
                    <w14:schemeClr w14:val="tx1"/>
                  </w14:solidFill>
                </w14:textFill>
              </w:rPr>
              <w:t>五十万元以上；造成</w:t>
            </w:r>
            <w:r>
              <w:rPr>
                <w:rFonts w:hint="eastAsia" w:hAnsi="宋体" w:cs="宋体"/>
                <w:color w:val="000000" w:themeColor="text1"/>
                <w:kern w:val="0"/>
                <w:sz w:val="21"/>
                <w:szCs w:val="21"/>
                <w:highlight w:val="none"/>
                <w:lang w:eastAsia="zh-CN"/>
                <w14:textFill>
                  <w14:solidFill>
                    <w14:schemeClr w14:val="tx1"/>
                  </w14:solidFill>
                </w14:textFill>
              </w:rPr>
              <w:t>严重</w:t>
            </w:r>
            <w:r>
              <w:rPr>
                <w:rFonts w:hint="eastAsia" w:hAnsi="宋体" w:cs="宋体"/>
                <w:color w:val="000000" w:themeColor="text1"/>
                <w:kern w:val="0"/>
                <w:sz w:val="21"/>
                <w:szCs w:val="21"/>
                <w:highlight w:val="none"/>
                <w14:textFill>
                  <w14:solidFill>
                    <w14:schemeClr w14:val="tx1"/>
                  </w14:solidFill>
                </w14:textFill>
              </w:rPr>
              <w:t>不良</w:t>
            </w:r>
            <w:r>
              <w:rPr>
                <w:rFonts w:hint="eastAsia" w:hAnsi="宋体" w:cs="宋体"/>
                <w:color w:val="000000" w:themeColor="text1"/>
                <w:kern w:val="0"/>
                <w:sz w:val="21"/>
                <w:szCs w:val="21"/>
                <w:highlight w:val="none"/>
                <w:lang w:eastAsia="zh-CN"/>
                <w14:textFill>
                  <w14:solidFill>
                    <w14:schemeClr w14:val="tx1"/>
                  </w14:solidFill>
                </w14:textFill>
              </w:rPr>
              <w:t>社会</w:t>
            </w:r>
            <w:r>
              <w:rPr>
                <w:rFonts w:hint="eastAsia" w:hAnsi="宋体" w:cs="宋体"/>
                <w:color w:val="000000" w:themeColor="text1"/>
                <w:kern w:val="0"/>
                <w:sz w:val="21"/>
                <w:szCs w:val="21"/>
                <w:highlight w:val="none"/>
                <w14:textFill>
                  <w14:solidFill>
                    <w14:schemeClr w14:val="tx1"/>
                  </w14:solidFill>
                </w14:textFill>
              </w:rPr>
              <w:t>影响</w:t>
            </w:r>
            <w:r>
              <w:rPr>
                <w:rFonts w:hint="eastAsia" w:hAnsi="宋体" w:cs="宋体"/>
                <w:color w:val="000000" w:themeColor="text1"/>
                <w:kern w:val="0"/>
                <w:sz w:val="21"/>
                <w:szCs w:val="21"/>
                <w:highlight w:val="none"/>
                <w:lang w:eastAsia="zh-CN"/>
                <w14:textFill>
                  <w14:solidFill>
                    <w14:schemeClr w14:val="tx1"/>
                  </w14:solidFill>
                </w14:textFill>
              </w:rPr>
              <w:t>，或者有其他情节严重情形</w:t>
            </w:r>
            <w:r>
              <w:rPr>
                <w:rFonts w:hint="eastAsia" w:hAnsi="宋体" w:cs="宋体"/>
                <w:color w:val="000000" w:themeColor="text1"/>
                <w:kern w:val="0"/>
                <w:sz w:val="21"/>
                <w:szCs w:val="21"/>
                <w:highlight w:val="none"/>
                <w14:textFill>
                  <w14:solidFill>
                    <w14:schemeClr w14:val="tx1"/>
                  </w14:solidFill>
                </w14:textFill>
              </w:rPr>
              <w:t>。</w:t>
            </w:r>
          </w:p>
        </w:tc>
        <w:tc>
          <w:tcPr>
            <w:tcW w:w="612" w:type="pct"/>
            <w:noWrap/>
            <w:vAlign w:val="center"/>
          </w:tcPr>
          <w:p w14:paraId="69846128">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吊销公开募捐资格证书或者登记证书并予以公告；对直接负责的主管人员和其他直接责任人员处十万元以上二十万元以下罚款，禁止其一年至五年内担任慈善组织的管理人员</w:t>
            </w:r>
            <w:r>
              <w:rPr>
                <w:rFonts w:hint="eastAsia" w:hAnsi="宋体" w:cs="宋体"/>
                <w:color w:val="000000" w:themeColor="text1"/>
                <w:kern w:val="0"/>
                <w:sz w:val="21"/>
                <w:szCs w:val="21"/>
                <w:highlight w:val="none"/>
                <w:lang w:eastAsia="zh-CN"/>
                <w14:textFill>
                  <w14:solidFill>
                    <w14:schemeClr w14:val="tx1"/>
                  </w14:solidFill>
                </w14:textFill>
              </w:rPr>
              <w:t>；没收违法所得。</w:t>
            </w:r>
          </w:p>
        </w:tc>
      </w:tr>
      <w:tr w14:paraId="5CA7C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960" w:hRule="exact"/>
          <w:jc w:val="center"/>
        </w:trPr>
        <w:tc>
          <w:tcPr>
            <w:tcW w:w="197" w:type="pct"/>
            <w:vMerge w:val="restart"/>
            <w:noWrap/>
            <w:vAlign w:val="center"/>
          </w:tcPr>
          <w:p w14:paraId="64968D89">
            <w:pPr>
              <w:adjustRightInd w:val="0"/>
              <w:snapToGrid w:val="0"/>
              <w:jc w:val="center"/>
              <w:rPr>
                <w:rFonts w:hint="eastAsia"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6</w:t>
            </w:r>
            <w:r>
              <w:rPr>
                <w:rFonts w:hint="eastAsia" w:hAnsi="宋体" w:cs="宋体"/>
                <w:color w:val="000000" w:themeColor="text1"/>
                <w:kern w:val="0"/>
                <w:sz w:val="21"/>
                <w:szCs w:val="21"/>
                <w:lang w:val="en-US" w:eastAsia="zh-CN"/>
                <w14:textFill>
                  <w14:solidFill>
                    <w14:schemeClr w14:val="tx1"/>
                  </w14:solidFill>
                </w14:textFill>
              </w:rPr>
              <w:t>3</w:t>
            </w:r>
          </w:p>
        </w:tc>
        <w:tc>
          <w:tcPr>
            <w:tcW w:w="1054" w:type="pct"/>
            <w:gridSpan w:val="2"/>
            <w:vMerge w:val="restart"/>
            <w:noWrap/>
            <w:vAlign w:val="center"/>
          </w:tcPr>
          <w:p w14:paraId="7189DEB6">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w:t>
            </w:r>
            <w:r>
              <w:rPr>
                <w:rFonts w:hAnsi="宋体" w:cs="宋体"/>
                <w:color w:val="000000" w:themeColor="text1"/>
                <w:kern w:val="0"/>
                <w:sz w:val="21"/>
                <w:szCs w:val="21"/>
                <w:highlight w:val="none"/>
                <w14:textFill>
                  <w14:solidFill>
                    <w14:schemeClr w14:val="tx1"/>
                  </w14:solidFill>
                </w14:textFill>
              </w:rPr>
              <w:t>组织</w:t>
            </w:r>
            <w:r>
              <w:rPr>
                <w:rFonts w:hint="eastAsia" w:hAnsi="宋体" w:cs="宋体"/>
                <w:color w:val="000000" w:themeColor="text1"/>
                <w:kern w:val="0"/>
                <w:sz w:val="21"/>
                <w:szCs w:val="21"/>
                <w:highlight w:val="none"/>
                <w14:textFill>
                  <w14:solidFill>
                    <w14:schemeClr w14:val="tx1"/>
                  </w14:solidFill>
                </w14:textFill>
              </w:rPr>
              <w:t>在开展募捐活动中，妨碍公共秩序、企业生产经营或者居民生活。</w:t>
            </w:r>
          </w:p>
        </w:tc>
        <w:tc>
          <w:tcPr>
            <w:tcW w:w="940" w:type="pct"/>
            <w:gridSpan w:val="3"/>
            <w:vMerge w:val="restart"/>
            <w:noWrap/>
            <w:vAlign w:val="center"/>
          </w:tcPr>
          <w:p w14:paraId="70B385D6">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《慈善法》第三十二条：开展募捐活动，不得摊派或者变相摊派，不得妨碍公共秩序、企业生产经营和居民生活。</w:t>
            </w:r>
          </w:p>
        </w:tc>
        <w:tc>
          <w:tcPr>
            <w:tcW w:w="929" w:type="pct"/>
            <w:gridSpan w:val="2"/>
            <w:vMerge w:val="restart"/>
            <w:noWrap/>
            <w:vAlign w:val="center"/>
          </w:tcPr>
          <w:p w14:paraId="7E7724DB">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一百一十一条：慈善组织开展募捐活动有下列情形之一的，由县级以上人民政府民政部门予以警告，责令停止募捐活动；责令退还违法募集的财产，无法退还的，由民政部门予以收缴，转给其他慈善组织用于慈善目的；情节严重的，吊销公开募捐资格证书或者登记证书并予以公告，公开募捐资格证书被吊销的，五年内不得再次申请：</w:t>
            </w:r>
          </w:p>
          <w:p w14:paraId="6B559948">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3E7D2272">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（三）妨碍公共秩序、企业生产经营或者居民生活的；</w:t>
            </w:r>
          </w:p>
          <w:p w14:paraId="76C7F1A6">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1344649C">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第一百一十二条：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tc>
        <w:tc>
          <w:tcPr>
            <w:tcW w:w="237" w:type="pct"/>
            <w:noWrap/>
            <w:vAlign w:val="center"/>
          </w:tcPr>
          <w:p w14:paraId="596257E3">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从轻处罚</w:t>
            </w:r>
          </w:p>
        </w:tc>
        <w:tc>
          <w:tcPr>
            <w:tcW w:w="1028" w:type="pct"/>
            <w:noWrap/>
            <w:vAlign w:val="center"/>
          </w:tcPr>
          <w:p w14:paraId="5AC63581">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妨碍公共秩序、企业生产经营或者居民生活</w:t>
            </w:r>
            <w:r>
              <w:rPr>
                <w:rFonts w:hint="eastAsia" w:hAnsi="宋体" w:cs="宋体"/>
                <w:color w:val="000000" w:themeColor="text1"/>
                <w:kern w:val="0"/>
                <w:sz w:val="21"/>
                <w:szCs w:val="21"/>
                <w:highlight w:val="none"/>
                <w:lang w:eastAsia="zh-CN"/>
                <w14:textFill>
                  <w14:solidFill>
                    <w14:schemeClr w14:val="tx1"/>
                  </w14:solidFill>
                </w14:textFill>
              </w:rPr>
              <w:t>情节较轻；社会不良影响较小或能主动消除（减轻）危害后果</w:t>
            </w:r>
            <w:r>
              <w:rPr>
                <w:rFonts w:hint="eastAsia" w:hAnsi="宋体" w:cs="宋体"/>
                <w:color w:val="000000" w:themeColor="text1"/>
                <w:kern w:val="0"/>
                <w:sz w:val="21"/>
                <w:szCs w:val="21"/>
                <w:highlight w:val="none"/>
                <w14:textFill>
                  <w14:solidFill>
                    <w14:schemeClr w14:val="tx1"/>
                  </w14:solidFill>
                </w14:textFill>
              </w:rPr>
              <w:t>；</w:t>
            </w:r>
            <w:r>
              <w:rPr>
                <w:rFonts w:hint="eastAsia" w:hAnsi="宋体" w:cs="宋体"/>
                <w:color w:val="000000" w:themeColor="text1"/>
                <w:kern w:val="0"/>
                <w:sz w:val="21"/>
                <w:szCs w:val="21"/>
                <w:highlight w:val="none"/>
                <w:lang w:eastAsia="zh-CN"/>
                <w14:textFill>
                  <w14:solidFill>
                    <w14:schemeClr w14:val="tx1"/>
                  </w14:solidFill>
                </w14:textFill>
              </w:rPr>
              <w:t>其他情节较轻</w:t>
            </w:r>
            <w:r>
              <w:rPr>
                <w:rFonts w:hint="eastAsia" w:hAnsi="宋体" w:cs="宋体"/>
                <w:color w:val="000000" w:themeColor="text1"/>
                <w:kern w:val="0"/>
                <w:sz w:val="21"/>
                <w:szCs w:val="21"/>
                <w:highlight w:val="none"/>
                <w14:textFill>
                  <w14:solidFill>
                    <w14:schemeClr w14:val="tx1"/>
                  </w14:solidFill>
                </w14:textFill>
              </w:rPr>
              <w:t>。</w:t>
            </w:r>
          </w:p>
        </w:tc>
        <w:tc>
          <w:tcPr>
            <w:tcW w:w="612" w:type="pct"/>
            <w:noWrap/>
            <w:vAlign w:val="center"/>
          </w:tcPr>
          <w:p w14:paraId="29BCE889">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w:t>
            </w:r>
            <w:r>
              <w:rPr>
                <w:rFonts w:hint="eastAsia" w:hAnsi="宋体" w:cs="宋体"/>
                <w:color w:val="000000" w:themeColor="text1"/>
                <w:kern w:val="0"/>
                <w:sz w:val="21"/>
                <w:szCs w:val="21"/>
                <w:highlight w:val="none"/>
                <w:lang w:eastAsia="zh-CN"/>
                <w14:textFill>
                  <w14:solidFill>
                    <w14:schemeClr w14:val="tx1"/>
                  </w14:solidFill>
                </w14:textFill>
              </w:rPr>
              <w:t>对</w:t>
            </w:r>
            <w:r>
              <w:rPr>
                <w:rFonts w:hint="eastAsia" w:hAnsi="宋体" w:cs="宋体"/>
                <w:color w:val="000000" w:themeColor="text1"/>
                <w:kern w:val="0"/>
                <w:sz w:val="21"/>
                <w:szCs w:val="21"/>
                <w:highlight w:val="none"/>
                <w14:textFill>
                  <w14:solidFill>
                    <w14:schemeClr w14:val="tx1"/>
                  </w14:solidFill>
                </w14:textFill>
              </w:rPr>
              <w:t>直接负责的主管人员和其他直接责任人员处二万元以上不超过五万元罚款</w:t>
            </w:r>
            <w:r>
              <w:rPr>
                <w:rFonts w:hint="eastAsia" w:hAnsi="宋体" w:cs="宋体"/>
                <w:color w:val="000000" w:themeColor="text1"/>
                <w:kern w:val="0"/>
                <w:sz w:val="21"/>
                <w:szCs w:val="21"/>
                <w:highlight w:val="none"/>
                <w:lang w:eastAsia="zh-CN"/>
                <w14:textFill>
                  <w14:solidFill>
                    <w14:schemeClr w14:val="tx1"/>
                  </w14:solidFill>
                </w14:textFill>
              </w:rPr>
              <w:t>；没收违法所得。</w:t>
            </w:r>
          </w:p>
        </w:tc>
      </w:tr>
      <w:tr w14:paraId="28611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864" w:hRule="exact"/>
          <w:jc w:val="center"/>
        </w:trPr>
        <w:tc>
          <w:tcPr>
            <w:tcW w:w="197" w:type="pct"/>
            <w:vMerge w:val="continue"/>
            <w:vAlign w:val="center"/>
          </w:tcPr>
          <w:p w14:paraId="6F8EF127">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3737E6BD">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vAlign w:val="center"/>
          </w:tcPr>
          <w:p w14:paraId="1812F1BD">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39F7FE13">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47105E3F">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一般处罚</w:t>
            </w:r>
          </w:p>
        </w:tc>
        <w:tc>
          <w:tcPr>
            <w:tcW w:w="1028" w:type="pct"/>
            <w:noWrap/>
            <w:vAlign w:val="center"/>
          </w:tcPr>
          <w:p w14:paraId="06F621AF">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妨碍公共秩序、企业生产经营或者居民生活造成较大不良</w:t>
            </w:r>
            <w:r>
              <w:rPr>
                <w:rFonts w:hint="eastAsia" w:hAnsi="宋体" w:cs="宋体"/>
                <w:color w:val="000000" w:themeColor="text1"/>
                <w:kern w:val="0"/>
                <w:sz w:val="21"/>
                <w:szCs w:val="21"/>
                <w:highlight w:val="none"/>
                <w:lang w:eastAsia="zh-CN"/>
                <w14:textFill>
                  <w14:solidFill>
                    <w14:schemeClr w14:val="tx1"/>
                  </w14:solidFill>
                </w14:textFill>
              </w:rPr>
              <w:t>社会</w:t>
            </w:r>
            <w:r>
              <w:rPr>
                <w:rFonts w:hint="eastAsia" w:hAnsi="宋体" w:cs="宋体"/>
                <w:color w:val="000000" w:themeColor="text1"/>
                <w:kern w:val="0"/>
                <w:sz w:val="21"/>
                <w:szCs w:val="21"/>
                <w:highlight w:val="none"/>
                <w14:textFill>
                  <w14:solidFill>
                    <w14:schemeClr w14:val="tx1"/>
                  </w14:solidFill>
                </w14:textFill>
              </w:rPr>
              <w:t>影响</w:t>
            </w:r>
            <w:r>
              <w:rPr>
                <w:rFonts w:hint="eastAsia" w:hAnsi="宋体" w:cs="宋体"/>
                <w:color w:val="000000" w:themeColor="text1"/>
                <w:kern w:val="0"/>
                <w:sz w:val="21"/>
                <w:szCs w:val="21"/>
                <w:highlight w:val="none"/>
                <w:lang w:eastAsia="zh-CN"/>
                <w14:textFill>
                  <w14:solidFill>
                    <w14:schemeClr w14:val="tx1"/>
                  </w14:solidFill>
                </w14:textFill>
              </w:rPr>
              <w:t>；具有其他情节较重情形</w:t>
            </w:r>
            <w:r>
              <w:rPr>
                <w:rFonts w:hint="eastAsia" w:hAnsi="宋体" w:cs="宋体"/>
                <w:color w:val="000000" w:themeColor="text1"/>
                <w:kern w:val="0"/>
                <w:sz w:val="21"/>
                <w:szCs w:val="21"/>
                <w:highlight w:val="none"/>
                <w14:textFill>
                  <w14:solidFill>
                    <w14:schemeClr w14:val="tx1"/>
                  </w14:solidFill>
                </w14:textFill>
              </w:rPr>
              <w:t>。</w:t>
            </w:r>
          </w:p>
        </w:tc>
        <w:tc>
          <w:tcPr>
            <w:tcW w:w="612" w:type="pct"/>
            <w:noWrap/>
            <w:vAlign w:val="center"/>
          </w:tcPr>
          <w:p w14:paraId="2B9ED622">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w:t>
            </w:r>
            <w:r>
              <w:rPr>
                <w:rFonts w:hint="eastAsia" w:hAnsi="宋体" w:cs="宋体"/>
                <w:color w:val="000000" w:themeColor="text1"/>
                <w:kern w:val="0"/>
                <w:sz w:val="21"/>
                <w:szCs w:val="21"/>
                <w:highlight w:val="none"/>
                <w:lang w:eastAsia="zh-CN"/>
                <w14:textFill>
                  <w14:solidFill>
                    <w14:schemeClr w14:val="tx1"/>
                  </w14:solidFill>
                </w14:textFill>
              </w:rPr>
              <w:t>对</w:t>
            </w:r>
            <w:r>
              <w:rPr>
                <w:rFonts w:hint="eastAsia" w:hAnsi="宋体" w:cs="宋体"/>
                <w:color w:val="000000" w:themeColor="text1"/>
                <w:kern w:val="0"/>
                <w:sz w:val="21"/>
                <w:szCs w:val="21"/>
                <w:highlight w:val="none"/>
                <w14:textFill>
                  <w14:solidFill>
                    <w14:schemeClr w14:val="tx1"/>
                  </w14:solidFill>
                </w14:textFill>
              </w:rPr>
              <w:t>直接负责的主管人员和其他直接责任人员处五万元以上不超过十万元罚款</w:t>
            </w:r>
            <w:r>
              <w:rPr>
                <w:rFonts w:hint="eastAsia" w:hAnsi="宋体" w:cs="宋体"/>
                <w:color w:val="000000" w:themeColor="text1"/>
                <w:kern w:val="0"/>
                <w:sz w:val="21"/>
                <w:szCs w:val="21"/>
                <w:highlight w:val="none"/>
                <w:lang w:eastAsia="zh-CN"/>
                <w14:textFill>
                  <w14:solidFill>
                    <w14:schemeClr w14:val="tx1"/>
                  </w14:solidFill>
                </w14:textFill>
              </w:rPr>
              <w:t>；没收违法所得。</w:t>
            </w:r>
          </w:p>
        </w:tc>
      </w:tr>
      <w:tr w14:paraId="49329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328" w:hRule="exact"/>
          <w:jc w:val="center"/>
        </w:trPr>
        <w:tc>
          <w:tcPr>
            <w:tcW w:w="197" w:type="pct"/>
            <w:vMerge w:val="continue"/>
            <w:vAlign w:val="center"/>
          </w:tcPr>
          <w:p w14:paraId="1008F4AE">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1FBE0EB2">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vAlign w:val="center"/>
          </w:tcPr>
          <w:p w14:paraId="6A1C48B8">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07B59205">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385B89CA">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从重处罚</w:t>
            </w:r>
          </w:p>
        </w:tc>
        <w:tc>
          <w:tcPr>
            <w:tcW w:w="1028" w:type="pct"/>
            <w:noWrap/>
            <w:vAlign w:val="center"/>
          </w:tcPr>
          <w:p w14:paraId="2A988F3A">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妨碍公共秩序、企业生产经营或者居民生活造成</w:t>
            </w:r>
            <w:r>
              <w:rPr>
                <w:rFonts w:hint="eastAsia" w:hAnsi="宋体" w:cs="宋体"/>
                <w:color w:val="000000" w:themeColor="text1"/>
                <w:kern w:val="0"/>
                <w:sz w:val="21"/>
                <w:szCs w:val="21"/>
                <w:highlight w:val="none"/>
                <w:lang w:eastAsia="zh-CN"/>
                <w14:textFill>
                  <w14:solidFill>
                    <w14:schemeClr w14:val="tx1"/>
                  </w14:solidFill>
                </w14:textFill>
              </w:rPr>
              <w:t>严重</w:t>
            </w:r>
            <w:r>
              <w:rPr>
                <w:rFonts w:hint="eastAsia" w:hAnsi="宋体" w:cs="宋体"/>
                <w:color w:val="000000" w:themeColor="text1"/>
                <w:kern w:val="0"/>
                <w:sz w:val="21"/>
                <w:szCs w:val="21"/>
                <w:highlight w:val="none"/>
                <w14:textFill>
                  <w14:solidFill>
                    <w14:schemeClr w14:val="tx1"/>
                  </w14:solidFill>
                </w14:textFill>
              </w:rPr>
              <w:t>不良</w:t>
            </w:r>
            <w:r>
              <w:rPr>
                <w:rFonts w:hint="eastAsia" w:hAnsi="宋体" w:cs="宋体"/>
                <w:color w:val="000000" w:themeColor="text1"/>
                <w:kern w:val="0"/>
                <w:sz w:val="21"/>
                <w:szCs w:val="21"/>
                <w:highlight w:val="none"/>
                <w:lang w:eastAsia="zh-CN"/>
                <w14:textFill>
                  <w14:solidFill>
                    <w14:schemeClr w14:val="tx1"/>
                  </w14:solidFill>
                </w14:textFill>
              </w:rPr>
              <w:t>社会</w:t>
            </w:r>
            <w:r>
              <w:rPr>
                <w:rFonts w:hint="eastAsia" w:hAnsi="宋体" w:cs="宋体"/>
                <w:color w:val="000000" w:themeColor="text1"/>
                <w:kern w:val="0"/>
                <w:sz w:val="21"/>
                <w:szCs w:val="21"/>
                <w:highlight w:val="none"/>
                <w14:textFill>
                  <w14:solidFill>
                    <w14:schemeClr w14:val="tx1"/>
                  </w14:solidFill>
                </w14:textFill>
              </w:rPr>
              <w:t>影响</w:t>
            </w:r>
            <w:r>
              <w:rPr>
                <w:rFonts w:hint="eastAsia" w:hAnsi="宋体" w:cs="宋体"/>
                <w:color w:val="000000" w:themeColor="text1"/>
                <w:kern w:val="0"/>
                <w:sz w:val="21"/>
                <w:szCs w:val="21"/>
                <w:highlight w:val="none"/>
                <w:lang w:eastAsia="zh-CN"/>
                <w14:textFill>
                  <w14:solidFill>
                    <w14:schemeClr w14:val="tx1"/>
                  </w14:solidFill>
                </w14:textFill>
              </w:rPr>
              <w:t>；具有其他情节严重情形</w:t>
            </w:r>
            <w:r>
              <w:rPr>
                <w:rFonts w:hint="eastAsia" w:hAnsi="宋体" w:cs="宋体"/>
                <w:color w:val="000000" w:themeColor="text1"/>
                <w:kern w:val="0"/>
                <w:sz w:val="21"/>
                <w:szCs w:val="21"/>
                <w:highlight w:val="none"/>
                <w14:textFill>
                  <w14:solidFill>
                    <w14:schemeClr w14:val="tx1"/>
                  </w14:solidFill>
                </w14:textFill>
              </w:rPr>
              <w:t>。</w:t>
            </w:r>
          </w:p>
        </w:tc>
        <w:tc>
          <w:tcPr>
            <w:tcW w:w="612" w:type="pct"/>
            <w:noWrap/>
            <w:vAlign w:val="center"/>
          </w:tcPr>
          <w:p w14:paraId="623B5444">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吊销公开募捐资格证书或者登记证书并予以公告，；对直接负责的主管人员和其他直接责任人员处十万元以上二十万元以下罚款，禁止其一年至五年内担任慈善组织的管理人员</w:t>
            </w:r>
            <w:r>
              <w:rPr>
                <w:rFonts w:hint="eastAsia" w:hAnsi="宋体" w:cs="宋体"/>
                <w:color w:val="000000" w:themeColor="text1"/>
                <w:kern w:val="0"/>
                <w:sz w:val="21"/>
                <w:szCs w:val="21"/>
                <w:highlight w:val="none"/>
                <w:lang w:eastAsia="zh-CN"/>
                <w14:textFill>
                  <w14:solidFill>
                    <w14:schemeClr w14:val="tx1"/>
                  </w14:solidFill>
                </w14:textFill>
              </w:rPr>
              <w:t>；没收违法所得。</w:t>
            </w:r>
          </w:p>
        </w:tc>
      </w:tr>
      <w:tr w14:paraId="0AAB4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14" w:hRule="exact"/>
          <w:jc w:val="center"/>
        </w:trPr>
        <w:tc>
          <w:tcPr>
            <w:tcW w:w="197" w:type="pct"/>
            <w:vMerge w:val="restart"/>
            <w:noWrap/>
            <w:vAlign w:val="center"/>
          </w:tcPr>
          <w:p w14:paraId="004D216B">
            <w:pPr>
              <w:adjustRightInd w:val="0"/>
              <w:snapToGrid w:val="0"/>
              <w:jc w:val="center"/>
              <w:rPr>
                <w:rFonts w:hint="eastAsia" w:hAnsi="宋体" w:eastAsia="宋体" w:cs="宋体"/>
                <w:b/>
                <w:bCs/>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6</w:t>
            </w:r>
            <w:r>
              <w:rPr>
                <w:rFonts w:hint="eastAsia" w:hAnsi="宋体" w:cs="宋体"/>
                <w:color w:val="000000" w:themeColor="text1"/>
                <w:kern w:val="0"/>
                <w:sz w:val="21"/>
                <w:szCs w:val="21"/>
                <w:lang w:val="en-US" w:eastAsia="zh-CN"/>
                <w14:textFill>
                  <w14:solidFill>
                    <w14:schemeClr w14:val="tx1"/>
                  </w14:solidFill>
                </w14:textFill>
              </w:rPr>
              <w:t>4</w:t>
            </w:r>
          </w:p>
        </w:tc>
        <w:tc>
          <w:tcPr>
            <w:tcW w:w="1054" w:type="pct"/>
            <w:gridSpan w:val="2"/>
            <w:vMerge w:val="restart"/>
            <w:noWrap/>
            <w:vAlign w:val="center"/>
          </w:tcPr>
          <w:p w14:paraId="7DF1A8C9">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慈善组织在开展募捐活动中与不具有公开募捐资格的组织或者个人合作，违反</w:t>
            </w:r>
            <w:r>
              <w:rPr>
                <w:rFonts w:hint="eastAsia" w:hAnsi="宋体" w:cs="宋体"/>
                <w:color w:val="000000" w:themeColor="text1"/>
                <w:kern w:val="0"/>
                <w:sz w:val="21"/>
                <w:szCs w:val="21"/>
                <w:highlight w:val="none"/>
                <w:lang w:eastAsia="zh-CN"/>
                <w14:textFill>
                  <w14:solidFill>
                    <w14:schemeClr w14:val="tx1"/>
                  </w14:solidFill>
                </w14:textFill>
              </w:rPr>
              <w:t>《慈善</w:t>
            </w:r>
            <w:r>
              <w:rPr>
                <w:rFonts w:hint="eastAsia" w:hAnsi="宋体" w:cs="宋体"/>
                <w:color w:val="000000" w:themeColor="text1"/>
                <w:kern w:val="0"/>
                <w:sz w:val="21"/>
                <w:szCs w:val="21"/>
                <w:highlight w:val="none"/>
                <w14:textFill>
                  <w14:solidFill>
                    <w14:schemeClr w14:val="tx1"/>
                  </w14:solidFill>
                </w14:textFill>
              </w:rPr>
              <w:t>法</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第二十六条规定。</w:t>
            </w:r>
          </w:p>
        </w:tc>
        <w:tc>
          <w:tcPr>
            <w:tcW w:w="940" w:type="pct"/>
            <w:gridSpan w:val="3"/>
            <w:vMerge w:val="restart"/>
            <w:noWrap/>
            <w:vAlign w:val="center"/>
          </w:tcPr>
          <w:p w14:paraId="13567CAB">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二十六条：不具有公开募捐资格的组织或者个人基于慈善目的，可以与具有公开募捐资格的慈善组织合作，由该慈善组织开展公开募捐，合作方不得以任何形式自行开展公开募捐。具有公开募捐资格的慈善组织应当对合作方进行评估，依法签订书面协议，在募捐方案中载明合作方的相关信息，并对合作方的相关行为进行指导和监督。</w:t>
            </w:r>
          </w:p>
          <w:p w14:paraId="5C4A575B">
            <w:pPr>
              <w:adjustRightInd w:val="0"/>
              <w:snapToGrid w:val="0"/>
              <w:rPr>
                <w:rFonts w:hint="eastAsia"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具有公开募捐资格的慈善组织负责对合作募得的款物进行管理和会计核算，将全部收支纳入其账户。</w:t>
            </w:r>
          </w:p>
          <w:p w14:paraId="47B9A97A">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慈善组织公开募捐管理办法</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第十八条</w:t>
            </w:r>
            <w:r>
              <w:rPr>
                <w:rFonts w:hint="eastAsia" w:hAnsi="宋体" w:cs="宋体"/>
                <w:color w:val="000000" w:themeColor="text1"/>
                <w:kern w:val="0"/>
                <w:sz w:val="21"/>
                <w:szCs w:val="21"/>
                <w:highlight w:val="none"/>
                <w:lang w:eastAsia="zh-CN"/>
                <w14:textFill>
                  <w14:solidFill>
                    <w14:schemeClr w14:val="tx1"/>
                  </w14:solidFill>
                </w14:textFill>
              </w:rPr>
              <w:t>第一款：</w:t>
            </w:r>
            <w:r>
              <w:rPr>
                <w:rFonts w:hint="eastAsia" w:hAnsi="宋体" w:cs="宋体"/>
                <w:color w:val="000000" w:themeColor="text1"/>
                <w:kern w:val="0"/>
                <w:sz w:val="21"/>
                <w:szCs w:val="21"/>
                <w:highlight w:val="none"/>
                <w14:textFill>
                  <w14:solidFill>
                    <w14:schemeClr w14:val="tx1"/>
                  </w14:solidFill>
                </w14:textFill>
              </w:rPr>
              <w:t>具有公开募捐资格的慈善组织与不具有公开募捐资格的组织或者个人合作开展公开募捐活动，应当基于慈善目的并承担相应法律责任。不具有公开募捐资格的合作方不得以任何形式自行开展公开募捐。</w:t>
            </w:r>
          </w:p>
        </w:tc>
        <w:tc>
          <w:tcPr>
            <w:tcW w:w="929" w:type="pct"/>
            <w:gridSpan w:val="2"/>
            <w:vMerge w:val="restart"/>
            <w:noWrap/>
            <w:vAlign w:val="center"/>
          </w:tcPr>
          <w:p w14:paraId="319627EF">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一百一十一条：慈善组织开展募捐活动有下列情形之一的，由县级以上人民政府民政部门予以警告，责令停止募捐活动；责令退还违法募集的财产，无法退还的，由民政部门予以收缴，转给其他慈善组织用于慈善目的；情节严重的，吊销公开募捐资格证书或者登记证书并予以公告，公开募捐资格证书被吊销的，五年内不得再次申请：</w:t>
            </w:r>
          </w:p>
          <w:p w14:paraId="42B6961B">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57D9E112">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（四）与不具有公开募捐资格的组织或者个人合作，违反本法第二十六条规定；</w:t>
            </w:r>
          </w:p>
          <w:p w14:paraId="25FC9081">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38AE823B">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第一百一十二条：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tc>
        <w:tc>
          <w:tcPr>
            <w:tcW w:w="237" w:type="pct"/>
            <w:noWrap/>
            <w:vAlign w:val="center"/>
          </w:tcPr>
          <w:p w14:paraId="2BA2200F">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从轻处罚</w:t>
            </w:r>
          </w:p>
        </w:tc>
        <w:tc>
          <w:tcPr>
            <w:tcW w:w="1028" w:type="pct"/>
            <w:noWrap/>
            <w:vAlign w:val="center"/>
          </w:tcPr>
          <w:p w14:paraId="2D0A6FB3">
            <w:pPr>
              <w:adjustRightInd w:val="0"/>
              <w:snapToGrid w:val="0"/>
              <w:rPr>
                <w:rFonts w:hAnsi="宋体" w:cs="宋体"/>
                <w:strike/>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违</w:t>
            </w:r>
            <w:r>
              <w:rPr>
                <w:rFonts w:hint="eastAsia" w:hAnsi="宋体" w:cs="宋体"/>
                <w:color w:val="000000" w:themeColor="text1"/>
                <w:kern w:val="0"/>
                <w:sz w:val="21"/>
                <w:szCs w:val="21"/>
                <w:highlight w:val="none"/>
                <w:lang w:eastAsia="zh-CN"/>
                <w14:textFill>
                  <w14:solidFill>
                    <w14:schemeClr w14:val="tx1"/>
                  </w14:solidFill>
                </w14:textFill>
              </w:rPr>
              <w:t>反《慈善法》</w:t>
            </w:r>
            <w:r>
              <w:rPr>
                <w:rFonts w:hint="eastAsia" w:hAnsi="宋体" w:cs="宋体"/>
                <w:color w:val="000000" w:themeColor="text1"/>
                <w:kern w:val="0"/>
                <w:sz w:val="21"/>
                <w:szCs w:val="21"/>
                <w:highlight w:val="none"/>
                <w14:textFill>
                  <w14:solidFill>
                    <w14:schemeClr w14:val="tx1"/>
                  </w14:solidFill>
                </w14:textFill>
              </w:rPr>
              <w:t>第二十六条规定，情节较轻</w:t>
            </w:r>
            <w:r>
              <w:rPr>
                <w:rFonts w:hint="eastAsia" w:hAnsi="宋体" w:cs="宋体"/>
                <w:color w:val="000000" w:themeColor="text1"/>
                <w:kern w:val="0"/>
                <w:sz w:val="21"/>
                <w:szCs w:val="21"/>
                <w:highlight w:val="none"/>
                <w:lang w:eastAsia="zh-CN"/>
                <w14:textFill>
                  <w14:solidFill>
                    <w14:schemeClr w14:val="tx1"/>
                  </w14:solidFill>
                </w14:textFill>
              </w:rPr>
              <w:t>；社会不良影响较小或能主动消除（减轻）危害后果。</w:t>
            </w:r>
          </w:p>
          <w:p w14:paraId="5A09E804">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612" w:type="pct"/>
            <w:noWrap/>
            <w:vAlign w:val="center"/>
          </w:tcPr>
          <w:p w14:paraId="6B49BBCD">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警告；直接负责的主管人员和其他直接责任人员处二万元以上不超过五万元罚款</w:t>
            </w:r>
            <w:r>
              <w:rPr>
                <w:rFonts w:hint="eastAsia" w:hAnsi="宋体" w:cs="宋体"/>
                <w:color w:val="000000" w:themeColor="text1"/>
                <w:kern w:val="0"/>
                <w:sz w:val="21"/>
                <w:szCs w:val="21"/>
                <w:highlight w:val="none"/>
                <w:lang w:eastAsia="zh-CN"/>
                <w14:textFill>
                  <w14:solidFill>
                    <w14:schemeClr w14:val="tx1"/>
                  </w14:solidFill>
                </w14:textFill>
              </w:rPr>
              <w:t>；没收违法所得。</w:t>
            </w:r>
          </w:p>
        </w:tc>
      </w:tr>
      <w:tr w14:paraId="49A21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935" w:hRule="exact"/>
          <w:jc w:val="center"/>
        </w:trPr>
        <w:tc>
          <w:tcPr>
            <w:tcW w:w="197" w:type="pct"/>
            <w:vMerge w:val="continue"/>
            <w:noWrap/>
            <w:vAlign w:val="center"/>
          </w:tcPr>
          <w:p w14:paraId="115E38EC">
            <w:pPr>
              <w:adjustRightInd w:val="0"/>
              <w:snapToGrid w:val="0"/>
              <w:jc w:val="center"/>
              <w:rPr>
                <w:rFonts w:hAnsi="宋体" w:cs="宋体"/>
                <w:b/>
                <w:bCs/>
                <w:color w:val="000000" w:themeColor="text1"/>
                <w:kern w:val="0"/>
                <w:sz w:val="21"/>
                <w:szCs w:val="21"/>
                <w14:textFill>
                  <w14:solidFill>
                    <w14:schemeClr w14:val="tx1"/>
                  </w14:solidFill>
                </w14:textFill>
              </w:rPr>
            </w:pPr>
          </w:p>
        </w:tc>
        <w:tc>
          <w:tcPr>
            <w:tcW w:w="1054" w:type="pct"/>
            <w:gridSpan w:val="2"/>
            <w:vMerge w:val="continue"/>
            <w:noWrap/>
            <w:vAlign w:val="center"/>
          </w:tcPr>
          <w:p w14:paraId="5434AC4D">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noWrap/>
            <w:vAlign w:val="center"/>
          </w:tcPr>
          <w:p w14:paraId="60C66FB4">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noWrap/>
            <w:vAlign w:val="center"/>
          </w:tcPr>
          <w:p w14:paraId="45F580DA">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6FB3C680">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一般处罚</w:t>
            </w:r>
          </w:p>
        </w:tc>
        <w:tc>
          <w:tcPr>
            <w:tcW w:w="1028" w:type="pct"/>
            <w:noWrap/>
            <w:vAlign w:val="center"/>
          </w:tcPr>
          <w:p w14:paraId="798BAC08">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违</w:t>
            </w:r>
            <w:r>
              <w:rPr>
                <w:rFonts w:hint="eastAsia" w:hAnsi="宋体" w:cs="宋体"/>
                <w:color w:val="000000" w:themeColor="text1"/>
                <w:kern w:val="0"/>
                <w:sz w:val="21"/>
                <w:szCs w:val="21"/>
                <w:highlight w:val="none"/>
                <w:lang w:eastAsia="zh-CN"/>
                <w14:textFill>
                  <w14:solidFill>
                    <w14:schemeClr w14:val="tx1"/>
                  </w14:solidFill>
                </w14:textFill>
              </w:rPr>
              <w:t>反《慈善法》</w:t>
            </w:r>
            <w:r>
              <w:rPr>
                <w:rFonts w:hint="eastAsia" w:hAnsi="宋体" w:cs="宋体"/>
                <w:color w:val="000000" w:themeColor="text1"/>
                <w:kern w:val="0"/>
                <w:sz w:val="21"/>
                <w:szCs w:val="21"/>
                <w:highlight w:val="none"/>
                <w14:textFill>
                  <w14:solidFill>
                    <w14:schemeClr w14:val="tx1"/>
                  </w14:solidFill>
                </w14:textFill>
              </w:rPr>
              <w:t>第二十六条规定，造成较大不良</w:t>
            </w:r>
            <w:r>
              <w:rPr>
                <w:rFonts w:hint="eastAsia" w:hAnsi="宋体" w:cs="宋体"/>
                <w:color w:val="000000" w:themeColor="text1"/>
                <w:kern w:val="0"/>
                <w:sz w:val="21"/>
                <w:szCs w:val="21"/>
                <w:highlight w:val="none"/>
                <w:lang w:eastAsia="zh-CN"/>
                <w14:textFill>
                  <w14:solidFill>
                    <w14:schemeClr w14:val="tx1"/>
                  </w14:solidFill>
                </w14:textFill>
              </w:rPr>
              <w:t>社会</w:t>
            </w:r>
            <w:r>
              <w:rPr>
                <w:rFonts w:hint="eastAsia" w:hAnsi="宋体" w:cs="宋体"/>
                <w:color w:val="000000" w:themeColor="text1"/>
                <w:kern w:val="0"/>
                <w:sz w:val="21"/>
                <w:szCs w:val="21"/>
                <w:highlight w:val="none"/>
                <w14:textFill>
                  <w14:solidFill>
                    <w14:schemeClr w14:val="tx1"/>
                  </w14:solidFill>
                </w14:textFill>
              </w:rPr>
              <w:t>影响</w:t>
            </w:r>
            <w:r>
              <w:rPr>
                <w:rFonts w:hint="eastAsia" w:hAnsi="宋体" w:cs="宋体"/>
                <w:color w:val="000000" w:themeColor="text1"/>
                <w:kern w:val="0"/>
                <w:sz w:val="21"/>
                <w:szCs w:val="21"/>
                <w:highlight w:val="none"/>
                <w:lang w:eastAsia="zh-CN"/>
                <w14:textFill>
                  <w14:solidFill>
                    <w14:schemeClr w14:val="tx1"/>
                  </w14:solidFill>
                </w14:textFill>
              </w:rPr>
              <w:t>；具有其他情节较重情形</w:t>
            </w:r>
            <w:r>
              <w:rPr>
                <w:rFonts w:hint="eastAsia" w:hAnsi="宋体" w:cs="宋体"/>
                <w:color w:val="000000" w:themeColor="text1"/>
                <w:kern w:val="0"/>
                <w:sz w:val="21"/>
                <w:szCs w:val="21"/>
                <w:highlight w:val="none"/>
                <w14:textFill>
                  <w14:solidFill>
                    <w14:schemeClr w14:val="tx1"/>
                  </w14:solidFill>
                </w14:textFill>
              </w:rPr>
              <w:t>。</w:t>
            </w:r>
          </w:p>
          <w:p w14:paraId="6DD886AE">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612" w:type="pct"/>
            <w:noWrap/>
            <w:vAlign w:val="center"/>
          </w:tcPr>
          <w:p w14:paraId="380918BB">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警告；直接负责的主管人员和其他直接责任人员处五万元以上不超过十万元罚款</w:t>
            </w:r>
            <w:r>
              <w:rPr>
                <w:rFonts w:hint="eastAsia" w:hAnsi="宋体" w:cs="宋体"/>
                <w:color w:val="000000" w:themeColor="text1"/>
                <w:kern w:val="0"/>
                <w:sz w:val="21"/>
                <w:szCs w:val="21"/>
                <w:highlight w:val="none"/>
                <w:lang w:eastAsia="zh-CN"/>
                <w14:textFill>
                  <w14:solidFill>
                    <w14:schemeClr w14:val="tx1"/>
                  </w14:solidFill>
                </w14:textFill>
              </w:rPr>
              <w:t>；没收违法所得。</w:t>
            </w:r>
          </w:p>
        </w:tc>
      </w:tr>
      <w:tr w14:paraId="4718F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10" w:hRule="exact"/>
          <w:jc w:val="center"/>
        </w:trPr>
        <w:tc>
          <w:tcPr>
            <w:tcW w:w="197" w:type="pct"/>
            <w:vMerge w:val="continue"/>
            <w:noWrap/>
            <w:vAlign w:val="center"/>
          </w:tcPr>
          <w:p w14:paraId="1FFB1B15">
            <w:pPr>
              <w:adjustRightInd w:val="0"/>
              <w:snapToGrid w:val="0"/>
              <w:jc w:val="center"/>
              <w:rPr>
                <w:rFonts w:hAnsi="宋体" w:cs="宋体"/>
                <w:b/>
                <w:bCs/>
                <w:color w:val="000000" w:themeColor="text1"/>
                <w:kern w:val="0"/>
                <w:sz w:val="21"/>
                <w:szCs w:val="21"/>
                <w14:textFill>
                  <w14:solidFill>
                    <w14:schemeClr w14:val="tx1"/>
                  </w14:solidFill>
                </w14:textFill>
              </w:rPr>
            </w:pPr>
          </w:p>
        </w:tc>
        <w:tc>
          <w:tcPr>
            <w:tcW w:w="1054" w:type="pct"/>
            <w:gridSpan w:val="2"/>
            <w:vMerge w:val="continue"/>
            <w:noWrap/>
            <w:vAlign w:val="center"/>
          </w:tcPr>
          <w:p w14:paraId="4CCEB31A">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noWrap/>
            <w:vAlign w:val="center"/>
          </w:tcPr>
          <w:p w14:paraId="73ED061D">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noWrap/>
            <w:vAlign w:val="center"/>
          </w:tcPr>
          <w:p w14:paraId="1942E838">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11B6EA79">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从重处罚</w:t>
            </w:r>
          </w:p>
        </w:tc>
        <w:tc>
          <w:tcPr>
            <w:tcW w:w="1028" w:type="pct"/>
            <w:noWrap/>
            <w:vAlign w:val="center"/>
          </w:tcPr>
          <w:p w14:paraId="2D6E3DDC">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违</w:t>
            </w:r>
            <w:r>
              <w:rPr>
                <w:rFonts w:hint="eastAsia" w:hAnsi="宋体" w:cs="宋体"/>
                <w:color w:val="000000" w:themeColor="text1"/>
                <w:kern w:val="0"/>
                <w:sz w:val="21"/>
                <w:szCs w:val="21"/>
                <w:highlight w:val="none"/>
                <w:lang w:eastAsia="zh-CN"/>
                <w14:textFill>
                  <w14:solidFill>
                    <w14:schemeClr w14:val="tx1"/>
                  </w14:solidFill>
                </w14:textFill>
              </w:rPr>
              <w:t>反《慈善法》</w:t>
            </w:r>
            <w:r>
              <w:rPr>
                <w:rFonts w:hint="eastAsia" w:hAnsi="宋体" w:cs="宋体"/>
                <w:color w:val="000000" w:themeColor="text1"/>
                <w:kern w:val="0"/>
                <w:sz w:val="21"/>
                <w:szCs w:val="21"/>
                <w:highlight w:val="none"/>
                <w14:textFill>
                  <w14:solidFill>
                    <w14:schemeClr w14:val="tx1"/>
                  </w14:solidFill>
                </w14:textFill>
              </w:rPr>
              <w:t>第二十六条规定，造成</w:t>
            </w:r>
            <w:r>
              <w:rPr>
                <w:rFonts w:hint="eastAsia" w:hAnsi="宋体" w:cs="宋体"/>
                <w:color w:val="000000" w:themeColor="text1"/>
                <w:kern w:val="0"/>
                <w:sz w:val="21"/>
                <w:szCs w:val="21"/>
                <w:highlight w:val="none"/>
                <w:lang w:eastAsia="zh-CN"/>
                <w14:textFill>
                  <w14:solidFill>
                    <w14:schemeClr w14:val="tx1"/>
                  </w14:solidFill>
                </w14:textFill>
              </w:rPr>
              <w:t>严重</w:t>
            </w:r>
            <w:r>
              <w:rPr>
                <w:rFonts w:hint="eastAsia" w:hAnsi="宋体" w:cs="宋体"/>
                <w:color w:val="000000" w:themeColor="text1"/>
                <w:kern w:val="0"/>
                <w:sz w:val="21"/>
                <w:szCs w:val="21"/>
                <w:highlight w:val="none"/>
                <w14:textFill>
                  <w14:solidFill>
                    <w14:schemeClr w14:val="tx1"/>
                  </w14:solidFill>
                </w14:textFill>
              </w:rPr>
              <w:t>不良</w:t>
            </w:r>
            <w:r>
              <w:rPr>
                <w:rFonts w:hint="eastAsia" w:hAnsi="宋体" w:cs="宋体"/>
                <w:color w:val="000000" w:themeColor="text1"/>
                <w:kern w:val="0"/>
                <w:sz w:val="21"/>
                <w:szCs w:val="21"/>
                <w:highlight w:val="none"/>
                <w:lang w:eastAsia="zh-CN"/>
                <w14:textFill>
                  <w14:solidFill>
                    <w14:schemeClr w14:val="tx1"/>
                  </w14:solidFill>
                </w14:textFill>
              </w:rPr>
              <w:t>社会</w:t>
            </w:r>
            <w:r>
              <w:rPr>
                <w:rFonts w:hint="eastAsia" w:hAnsi="宋体" w:cs="宋体"/>
                <w:color w:val="000000" w:themeColor="text1"/>
                <w:kern w:val="0"/>
                <w:sz w:val="21"/>
                <w:szCs w:val="21"/>
                <w:highlight w:val="none"/>
                <w14:textFill>
                  <w14:solidFill>
                    <w14:schemeClr w14:val="tx1"/>
                  </w14:solidFill>
                </w14:textFill>
              </w:rPr>
              <w:t>影响</w:t>
            </w:r>
            <w:r>
              <w:rPr>
                <w:rFonts w:hint="eastAsia" w:hAnsi="宋体" w:cs="宋体"/>
                <w:color w:val="000000" w:themeColor="text1"/>
                <w:kern w:val="0"/>
                <w:sz w:val="21"/>
                <w:szCs w:val="21"/>
                <w:highlight w:val="none"/>
                <w:lang w:eastAsia="zh-CN"/>
                <w14:textFill>
                  <w14:solidFill>
                    <w14:schemeClr w14:val="tx1"/>
                  </w14:solidFill>
                </w14:textFill>
              </w:rPr>
              <w:t>；具有其他情节严重情形</w:t>
            </w:r>
            <w:r>
              <w:rPr>
                <w:rFonts w:hint="eastAsia" w:hAnsi="宋体" w:cs="宋体"/>
                <w:color w:val="000000" w:themeColor="text1"/>
                <w:kern w:val="0"/>
                <w:sz w:val="21"/>
                <w:szCs w:val="21"/>
                <w:highlight w:val="none"/>
                <w14:textFill>
                  <w14:solidFill>
                    <w14:schemeClr w14:val="tx1"/>
                  </w14:solidFill>
                </w14:textFill>
              </w:rPr>
              <w:t>。</w:t>
            </w:r>
          </w:p>
        </w:tc>
        <w:tc>
          <w:tcPr>
            <w:tcW w:w="612" w:type="pct"/>
            <w:noWrap/>
            <w:vAlign w:val="center"/>
          </w:tcPr>
          <w:p w14:paraId="3565FB5E">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吊销公开募捐资格证书或者登记证书并予以公告；对直接负责的主管人员和其他直接责任人员处十万元以上二十万元以下罚款，禁止其一年至五年内担任慈善组织的管理人员</w:t>
            </w:r>
            <w:r>
              <w:rPr>
                <w:rFonts w:hint="eastAsia" w:hAnsi="宋体" w:cs="宋体"/>
                <w:color w:val="000000" w:themeColor="text1"/>
                <w:kern w:val="0"/>
                <w:sz w:val="21"/>
                <w:szCs w:val="21"/>
                <w:highlight w:val="none"/>
                <w:lang w:eastAsia="zh-CN"/>
                <w14:textFill>
                  <w14:solidFill>
                    <w14:schemeClr w14:val="tx1"/>
                  </w14:solidFill>
                </w14:textFill>
              </w:rPr>
              <w:t>；没收违法所得。</w:t>
            </w:r>
          </w:p>
        </w:tc>
      </w:tr>
      <w:tr w14:paraId="2E73B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911" w:hRule="exact"/>
          <w:jc w:val="center"/>
        </w:trPr>
        <w:tc>
          <w:tcPr>
            <w:tcW w:w="197" w:type="pct"/>
            <w:vMerge w:val="restart"/>
            <w:noWrap/>
            <w:vAlign w:val="center"/>
          </w:tcPr>
          <w:p w14:paraId="0A799009">
            <w:pPr>
              <w:adjustRightInd w:val="0"/>
              <w:snapToGrid w:val="0"/>
              <w:jc w:val="center"/>
              <w:rPr>
                <w:rFonts w:hint="eastAsia" w:hAnsi="宋体" w:eastAsia="宋体" w:cs="宋体"/>
                <w:b/>
                <w:bCs/>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6</w:t>
            </w:r>
            <w:r>
              <w:rPr>
                <w:rFonts w:hint="eastAsia" w:hAnsi="宋体" w:cs="宋体"/>
                <w:color w:val="000000" w:themeColor="text1"/>
                <w:kern w:val="0"/>
                <w:sz w:val="21"/>
                <w:szCs w:val="21"/>
                <w:lang w:val="en-US" w:eastAsia="zh-CN"/>
                <w14:textFill>
                  <w14:solidFill>
                    <w14:schemeClr w14:val="tx1"/>
                  </w14:solidFill>
                </w14:textFill>
              </w:rPr>
              <w:t>5</w:t>
            </w:r>
          </w:p>
        </w:tc>
        <w:tc>
          <w:tcPr>
            <w:tcW w:w="1054" w:type="pct"/>
            <w:gridSpan w:val="2"/>
            <w:vMerge w:val="restart"/>
            <w:noWrap/>
            <w:vAlign w:val="center"/>
          </w:tcPr>
          <w:p w14:paraId="59BC0D79">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慈善组织在开展募捐活动中通过互联网开展公开募捐，违反</w:t>
            </w:r>
            <w:r>
              <w:rPr>
                <w:rFonts w:hint="eastAsia" w:hAnsi="宋体" w:cs="宋体"/>
                <w:color w:val="000000" w:themeColor="text1"/>
                <w:kern w:val="0"/>
                <w:sz w:val="21"/>
                <w:szCs w:val="21"/>
                <w:highlight w:val="none"/>
                <w:lang w:eastAsia="zh-CN"/>
                <w14:textFill>
                  <w14:solidFill>
                    <w14:schemeClr w14:val="tx1"/>
                  </w14:solidFill>
                </w14:textFill>
              </w:rPr>
              <w:t>慈善</w:t>
            </w:r>
            <w:r>
              <w:rPr>
                <w:rFonts w:hint="eastAsia" w:hAnsi="宋体" w:cs="宋体"/>
                <w:color w:val="000000" w:themeColor="text1"/>
                <w:kern w:val="0"/>
                <w:sz w:val="21"/>
                <w:szCs w:val="21"/>
                <w:highlight w:val="none"/>
                <w14:textFill>
                  <w14:solidFill>
                    <w14:schemeClr w14:val="tx1"/>
                  </w14:solidFill>
                </w14:textFill>
              </w:rPr>
              <w:t>法第二十</w:t>
            </w:r>
            <w:r>
              <w:rPr>
                <w:rFonts w:hint="eastAsia" w:hAnsi="宋体" w:cs="宋体"/>
                <w:color w:val="000000" w:themeColor="text1"/>
                <w:kern w:val="0"/>
                <w:sz w:val="21"/>
                <w:szCs w:val="21"/>
                <w:highlight w:val="none"/>
                <w:lang w:eastAsia="zh-CN"/>
                <w14:textFill>
                  <w14:solidFill>
                    <w14:schemeClr w14:val="tx1"/>
                  </w14:solidFill>
                </w14:textFill>
              </w:rPr>
              <w:t>七</w:t>
            </w:r>
            <w:r>
              <w:rPr>
                <w:rFonts w:hint="eastAsia" w:hAnsi="宋体" w:cs="宋体"/>
                <w:color w:val="000000" w:themeColor="text1"/>
                <w:kern w:val="0"/>
                <w:sz w:val="21"/>
                <w:szCs w:val="21"/>
                <w:highlight w:val="none"/>
                <w14:textFill>
                  <w14:solidFill>
                    <w14:schemeClr w14:val="tx1"/>
                  </w14:solidFill>
                </w14:textFill>
              </w:rPr>
              <w:t>条规定。</w:t>
            </w:r>
          </w:p>
        </w:tc>
        <w:tc>
          <w:tcPr>
            <w:tcW w:w="940" w:type="pct"/>
            <w:gridSpan w:val="3"/>
            <w:vMerge w:val="restart"/>
            <w:noWrap/>
            <w:vAlign w:val="center"/>
          </w:tcPr>
          <w:p w14:paraId="5B3A230D">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《慈善法》第二十七条：慈善组织通过互联网开展公开募捐的，应当在国务院民政部门指定的互联网公开募捐服务平台进行，并可以同时在其网站进行。</w:t>
            </w:r>
          </w:p>
        </w:tc>
        <w:tc>
          <w:tcPr>
            <w:tcW w:w="929" w:type="pct"/>
            <w:gridSpan w:val="2"/>
            <w:vMerge w:val="restart"/>
            <w:noWrap/>
            <w:vAlign w:val="center"/>
          </w:tcPr>
          <w:p w14:paraId="13A53E85">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一百一十一条：慈善组织开展募捐活动有下列情形之一的，由县级以上人民政府民政部门予以警告，责令停止募捐活动；责令退还违法募集的财产，无法退还的，由民政部门予以收缴，转给其他慈善组织用于慈善目的；情节严重的，吊销公开募捐资格证书或者登记证书并予以公告，公开募捐资格证书被吊销的，五年内不得再次申请：</w:t>
            </w:r>
          </w:p>
          <w:p w14:paraId="248953DA">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4F09CB96">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（五）通过互联网开展公开募捐，违反本法第二十七条规定的；</w:t>
            </w:r>
          </w:p>
          <w:p w14:paraId="14DEF3A4">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32890FF2">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第一百一十二条：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tc>
        <w:tc>
          <w:tcPr>
            <w:tcW w:w="237" w:type="pct"/>
            <w:noWrap/>
            <w:vAlign w:val="center"/>
          </w:tcPr>
          <w:p w14:paraId="03675BCC">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从轻处罚</w:t>
            </w:r>
          </w:p>
        </w:tc>
        <w:tc>
          <w:tcPr>
            <w:tcW w:w="1028" w:type="pct"/>
            <w:noWrap/>
            <w:vAlign w:val="center"/>
          </w:tcPr>
          <w:p w14:paraId="601459EB">
            <w:pPr>
              <w:adjustRightInd w:val="0"/>
              <w:snapToGrid w:val="0"/>
              <w:jc w:val="both"/>
              <w:rPr>
                <w:rFonts w:hint="eastAsia" w:hAnsi="宋体" w:cs="宋体"/>
                <w:color w:val="000000" w:themeColor="text1"/>
                <w:kern w:val="0"/>
                <w:sz w:val="21"/>
                <w:szCs w:val="21"/>
                <w:highlight w:val="none"/>
                <w14:textFill>
                  <w14:solidFill>
                    <w14:schemeClr w14:val="tx1"/>
                  </w14:solidFill>
                </w14:textFill>
              </w:rPr>
            </w:pPr>
          </w:p>
          <w:p w14:paraId="438D5374">
            <w:pPr>
              <w:adjustRightInd w:val="0"/>
              <w:snapToGrid w:val="0"/>
              <w:jc w:val="both"/>
              <w:rPr>
                <w:rFonts w:hAnsi="宋体" w:cs="宋体"/>
                <w:strike/>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违</w:t>
            </w:r>
            <w:r>
              <w:rPr>
                <w:rFonts w:hint="eastAsia" w:hAnsi="宋体" w:cs="宋体"/>
                <w:color w:val="000000" w:themeColor="text1"/>
                <w:kern w:val="0"/>
                <w:sz w:val="21"/>
                <w:szCs w:val="21"/>
                <w:highlight w:val="none"/>
                <w:lang w:eastAsia="zh-CN"/>
                <w14:textFill>
                  <w14:solidFill>
                    <w14:schemeClr w14:val="tx1"/>
                  </w14:solidFill>
                </w14:textFill>
              </w:rPr>
              <w:t>反《慈善法》</w:t>
            </w:r>
            <w:r>
              <w:rPr>
                <w:rFonts w:hint="eastAsia" w:hAnsi="宋体" w:cs="宋体"/>
                <w:color w:val="000000" w:themeColor="text1"/>
                <w:kern w:val="0"/>
                <w:sz w:val="21"/>
                <w:szCs w:val="21"/>
                <w:highlight w:val="none"/>
                <w14:textFill>
                  <w14:solidFill>
                    <w14:schemeClr w14:val="tx1"/>
                  </w14:solidFill>
                </w14:textFill>
              </w:rPr>
              <w:t>第二十七条规定</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情节较轻</w:t>
            </w:r>
            <w:r>
              <w:rPr>
                <w:rFonts w:hint="eastAsia" w:hAnsi="宋体" w:cs="宋体"/>
                <w:color w:val="000000" w:themeColor="text1"/>
                <w:kern w:val="0"/>
                <w:sz w:val="21"/>
                <w:szCs w:val="21"/>
                <w:highlight w:val="none"/>
                <w:lang w:eastAsia="zh-CN"/>
                <w14:textFill>
                  <w14:solidFill>
                    <w14:schemeClr w14:val="tx1"/>
                  </w14:solidFill>
                </w14:textFill>
              </w:rPr>
              <w:t>；社会不良影响较小或能主动消除（减轻）危害后果。</w:t>
            </w:r>
          </w:p>
          <w:p w14:paraId="339EFE28">
            <w:pPr>
              <w:adjustRightInd w:val="0"/>
              <w:snapToGrid w:val="0"/>
              <w:jc w:val="both"/>
              <w:rPr>
                <w:rFonts w:hAnsi="宋体" w:cs="宋体"/>
                <w:color w:val="000000" w:themeColor="text1"/>
                <w:kern w:val="0"/>
                <w:sz w:val="21"/>
                <w:szCs w:val="21"/>
                <w:highlight w:val="none"/>
                <w14:textFill>
                  <w14:solidFill>
                    <w14:schemeClr w14:val="tx1"/>
                  </w14:solidFill>
                </w14:textFill>
              </w:rPr>
            </w:pPr>
          </w:p>
        </w:tc>
        <w:tc>
          <w:tcPr>
            <w:tcW w:w="612" w:type="pct"/>
            <w:noWrap/>
            <w:vAlign w:val="center"/>
          </w:tcPr>
          <w:p w14:paraId="702D254A">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警告；对直接负责的主管人员和其他直接责任人员处二万元以上不超过五万元罚款</w:t>
            </w:r>
            <w:r>
              <w:rPr>
                <w:rFonts w:hint="eastAsia" w:hAnsi="宋体" w:cs="宋体"/>
                <w:color w:val="000000" w:themeColor="text1"/>
                <w:kern w:val="0"/>
                <w:sz w:val="21"/>
                <w:szCs w:val="21"/>
                <w:highlight w:val="none"/>
                <w:lang w:eastAsia="zh-CN"/>
                <w14:textFill>
                  <w14:solidFill>
                    <w14:schemeClr w14:val="tx1"/>
                  </w14:solidFill>
                </w14:textFill>
              </w:rPr>
              <w:t>；没收违法所得。</w:t>
            </w:r>
          </w:p>
        </w:tc>
      </w:tr>
      <w:tr w14:paraId="5CF2B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035" w:hRule="exact"/>
          <w:jc w:val="center"/>
        </w:trPr>
        <w:tc>
          <w:tcPr>
            <w:tcW w:w="197" w:type="pct"/>
            <w:vMerge w:val="continue"/>
            <w:noWrap/>
            <w:vAlign w:val="center"/>
          </w:tcPr>
          <w:p w14:paraId="3B3CD7F6">
            <w:pPr>
              <w:adjustRightInd w:val="0"/>
              <w:snapToGrid w:val="0"/>
              <w:jc w:val="center"/>
              <w:rPr>
                <w:rFonts w:hAnsi="宋体" w:cs="宋体"/>
                <w:b/>
                <w:bCs/>
                <w:color w:val="000000" w:themeColor="text1"/>
                <w:kern w:val="0"/>
                <w:sz w:val="21"/>
                <w:szCs w:val="21"/>
                <w14:textFill>
                  <w14:solidFill>
                    <w14:schemeClr w14:val="tx1"/>
                  </w14:solidFill>
                </w14:textFill>
              </w:rPr>
            </w:pPr>
          </w:p>
        </w:tc>
        <w:tc>
          <w:tcPr>
            <w:tcW w:w="1054" w:type="pct"/>
            <w:gridSpan w:val="2"/>
            <w:vMerge w:val="continue"/>
            <w:noWrap/>
            <w:vAlign w:val="center"/>
          </w:tcPr>
          <w:p w14:paraId="000F4F6D">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noWrap/>
            <w:vAlign w:val="center"/>
          </w:tcPr>
          <w:p w14:paraId="294C7B94">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noWrap/>
            <w:vAlign w:val="center"/>
          </w:tcPr>
          <w:p w14:paraId="7C4879CC">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7C7713C1">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一般处罚</w:t>
            </w:r>
          </w:p>
        </w:tc>
        <w:tc>
          <w:tcPr>
            <w:tcW w:w="1028" w:type="pct"/>
            <w:noWrap/>
            <w:vAlign w:val="center"/>
          </w:tcPr>
          <w:p w14:paraId="532EED37">
            <w:pPr>
              <w:adjustRightInd w:val="0"/>
              <w:snapToGrid w:val="0"/>
              <w:jc w:val="both"/>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违</w:t>
            </w:r>
            <w:r>
              <w:rPr>
                <w:rFonts w:hint="eastAsia" w:hAnsi="宋体" w:cs="宋体"/>
                <w:color w:val="000000" w:themeColor="text1"/>
                <w:kern w:val="0"/>
                <w:sz w:val="21"/>
                <w:szCs w:val="21"/>
                <w:highlight w:val="none"/>
                <w:lang w:eastAsia="zh-CN"/>
                <w14:textFill>
                  <w14:solidFill>
                    <w14:schemeClr w14:val="tx1"/>
                  </w14:solidFill>
                </w14:textFill>
              </w:rPr>
              <w:t>反《慈善法》</w:t>
            </w:r>
            <w:r>
              <w:rPr>
                <w:rFonts w:hint="eastAsia" w:hAnsi="宋体" w:cs="宋体"/>
                <w:color w:val="000000" w:themeColor="text1"/>
                <w:kern w:val="0"/>
                <w:sz w:val="21"/>
                <w:szCs w:val="21"/>
                <w:highlight w:val="none"/>
                <w14:textFill>
                  <w14:solidFill>
                    <w14:schemeClr w14:val="tx1"/>
                  </w14:solidFill>
                </w14:textFill>
              </w:rPr>
              <w:t>第二十七条规定</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造成较大不良</w:t>
            </w:r>
            <w:r>
              <w:rPr>
                <w:rFonts w:hint="eastAsia" w:hAnsi="宋体" w:cs="宋体"/>
                <w:color w:val="000000" w:themeColor="text1"/>
                <w:kern w:val="0"/>
                <w:sz w:val="21"/>
                <w:szCs w:val="21"/>
                <w:highlight w:val="none"/>
                <w:lang w:eastAsia="zh-CN"/>
                <w14:textFill>
                  <w14:solidFill>
                    <w14:schemeClr w14:val="tx1"/>
                  </w14:solidFill>
                </w14:textFill>
              </w:rPr>
              <w:t>社会</w:t>
            </w:r>
            <w:r>
              <w:rPr>
                <w:rFonts w:hint="eastAsia" w:hAnsi="宋体" w:cs="宋体"/>
                <w:color w:val="000000" w:themeColor="text1"/>
                <w:kern w:val="0"/>
                <w:sz w:val="21"/>
                <w:szCs w:val="21"/>
                <w:highlight w:val="none"/>
                <w14:textFill>
                  <w14:solidFill>
                    <w14:schemeClr w14:val="tx1"/>
                  </w14:solidFill>
                </w14:textFill>
              </w:rPr>
              <w:t>影响</w:t>
            </w:r>
            <w:r>
              <w:rPr>
                <w:rFonts w:hint="eastAsia" w:hAnsi="宋体" w:cs="宋体"/>
                <w:color w:val="000000" w:themeColor="text1"/>
                <w:kern w:val="0"/>
                <w:sz w:val="21"/>
                <w:szCs w:val="21"/>
                <w:highlight w:val="none"/>
                <w:lang w:eastAsia="zh-CN"/>
                <w14:textFill>
                  <w14:solidFill>
                    <w14:schemeClr w14:val="tx1"/>
                  </w14:solidFill>
                </w14:textFill>
              </w:rPr>
              <w:t>；具有其他情节较重情形</w:t>
            </w:r>
            <w:r>
              <w:rPr>
                <w:rFonts w:hint="eastAsia" w:hAnsi="宋体" w:cs="宋体"/>
                <w:color w:val="000000" w:themeColor="text1"/>
                <w:kern w:val="0"/>
                <w:sz w:val="21"/>
                <w:szCs w:val="21"/>
                <w:highlight w:val="none"/>
                <w14:textFill>
                  <w14:solidFill>
                    <w14:schemeClr w14:val="tx1"/>
                  </w14:solidFill>
                </w14:textFill>
              </w:rPr>
              <w:t>。</w:t>
            </w:r>
          </w:p>
          <w:p w14:paraId="2B322733">
            <w:pPr>
              <w:adjustRightInd w:val="0"/>
              <w:snapToGrid w:val="0"/>
              <w:jc w:val="both"/>
              <w:rPr>
                <w:rFonts w:hAnsi="宋体" w:cs="宋体"/>
                <w:color w:val="000000" w:themeColor="text1"/>
                <w:kern w:val="0"/>
                <w:sz w:val="21"/>
                <w:szCs w:val="21"/>
                <w:highlight w:val="none"/>
                <w14:textFill>
                  <w14:solidFill>
                    <w14:schemeClr w14:val="tx1"/>
                  </w14:solidFill>
                </w14:textFill>
              </w:rPr>
            </w:pPr>
          </w:p>
        </w:tc>
        <w:tc>
          <w:tcPr>
            <w:tcW w:w="612" w:type="pct"/>
            <w:noWrap/>
            <w:vAlign w:val="center"/>
          </w:tcPr>
          <w:p w14:paraId="54501B66">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警告；对直接负责的主管人员和其他直接责任人员处五万元以上不超过十万元罚款</w:t>
            </w:r>
            <w:r>
              <w:rPr>
                <w:rFonts w:hint="eastAsia" w:hAnsi="宋体" w:cs="宋体"/>
                <w:color w:val="000000" w:themeColor="text1"/>
                <w:kern w:val="0"/>
                <w:sz w:val="21"/>
                <w:szCs w:val="21"/>
                <w:highlight w:val="none"/>
                <w:lang w:eastAsia="zh-CN"/>
                <w14:textFill>
                  <w14:solidFill>
                    <w14:schemeClr w14:val="tx1"/>
                  </w14:solidFill>
                </w14:textFill>
              </w:rPr>
              <w:t>；没收违法所得。</w:t>
            </w:r>
          </w:p>
        </w:tc>
      </w:tr>
      <w:tr w14:paraId="050F9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220" w:hRule="exact"/>
          <w:jc w:val="center"/>
        </w:trPr>
        <w:tc>
          <w:tcPr>
            <w:tcW w:w="197" w:type="pct"/>
            <w:vMerge w:val="continue"/>
            <w:noWrap/>
            <w:vAlign w:val="center"/>
          </w:tcPr>
          <w:p w14:paraId="30C954D7">
            <w:pPr>
              <w:adjustRightInd w:val="0"/>
              <w:snapToGrid w:val="0"/>
              <w:jc w:val="center"/>
              <w:rPr>
                <w:rFonts w:hAnsi="宋体" w:cs="宋体"/>
                <w:b/>
                <w:bCs/>
                <w:color w:val="000000" w:themeColor="text1"/>
                <w:kern w:val="0"/>
                <w:sz w:val="21"/>
                <w:szCs w:val="21"/>
                <w14:textFill>
                  <w14:solidFill>
                    <w14:schemeClr w14:val="tx1"/>
                  </w14:solidFill>
                </w14:textFill>
              </w:rPr>
            </w:pPr>
          </w:p>
        </w:tc>
        <w:tc>
          <w:tcPr>
            <w:tcW w:w="1054" w:type="pct"/>
            <w:gridSpan w:val="2"/>
            <w:vMerge w:val="continue"/>
            <w:noWrap/>
            <w:vAlign w:val="center"/>
          </w:tcPr>
          <w:p w14:paraId="2D5EC998">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noWrap/>
            <w:vAlign w:val="center"/>
          </w:tcPr>
          <w:p w14:paraId="70BBFF6D">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noWrap/>
            <w:vAlign w:val="center"/>
          </w:tcPr>
          <w:p w14:paraId="00E11F80">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18CC903D">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从重处罚</w:t>
            </w:r>
          </w:p>
        </w:tc>
        <w:tc>
          <w:tcPr>
            <w:tcW w:w="1028" w:type="pct"/>
            <w:noWrap/>
            <w:vAlign w:val="center"/>
          </w:tcPr>
          <w:p w14:paraId="054E653B">
            <w:pPr>
              <w:adjustRightInd w:val="0"/>
              <w:snapToGrid w:val="0"/>
              <w:jc w:val="both"/>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违</w:t>
            </w:r>
            <w:r>
              <w:rPr>
                <w:rFonts w:hint="eastAsia" w:hAnsi="宋体" w:cs="宋体"/>
                <w:color w:val="000000" w:themeColor="text1"/>
                <w:kern w:val="0"/>
                <w:sz w:val="21"/>
                <w:szCs w:val="21"/>
                <w:highlight w:val="none"/>
                <w:lang w:eastAsia="zh-CN"/>
                <w14:textFill>
                  <w14:solidFill>
                    <w14:schemeClr w14:val="tx1"/>
                  </w14:solidFill>
                </w14:textFill>
              </w:rPr>
              <w:t>反《慈善法》</w:t>
            </w:r>
            <w:r>
              <w:rPr>
                <w:rFonts w:hint="eastAsia" w:hAnsi="宋体" w:cs="宋体"/>
                <w:color w:val="000000" w:themeColor="text1"/>
                <w:kern w:val="0"/>
                <w:sz w:val="21"/>
                <w:szCs w:val="21"/>
                <w:highlight w:val="none"/>
                <w14:textFill>
                  <w14:solidFill>
                    <w14:schemeClr w14:val="tx1"/>
                  </w14:solidFill>
                </w14:textFill>
              </w:rPr>
              <w:t>第二十七条规定</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造成</w:t>
            </w:r>
            <w:r>
              <w:rPr>
                <w:rFonts w:hint="eastAsia" w:hAnsi="宋体" w:cs="宋体"/>
                <w:color w:val="000000" w:themeColor="text1"/>
                <w:kern w:val="0"/>
                <w:sz w:val="21"/>
                <w:szCs w:val="21"/>
                <w:highlight w:val="none"/>
                <w:lang w:eastAsia="zh-CN"/>
                <w14:textFill>
                  <w14:solidFill>
                    <w14:schemeClr w14:val="tx1"/>
                  </w14:solidFill>
                </w14:textFill>
              </w:rPr>
              <w:t>严重</w:t>
            </w:r>
            <w:r>
              <w:rPr>
                <w:rFonts w:hint="eastAsia" w:hAnsi="宋体" w:cs="宋体"/>
                <w:color w:val="000000" w:themeColor="text1"/>
                <w:kern w:val="0"/>
                <w:sz w:val="21"/>
                <w:szCs w:val="21"/>
                <w:highlight w:val="none"/>
                <w14:textFill>
                  <w14:solidFill>
                    <w14:schemeClr w14:val="tx1"/>
                  </w14:solidFill>
                </w14:textFill>
              </w:rPr>
              <w:t>不良</w:t>
            </w:r>
            <w:r>
              <w:rPr>
                <w:rFonts w:hint="eastAsia" w:hAnsi="宋体" w:cs="宋体"/>
                <w:color w:val="000000" w:themeColor="text1"/>
                <w:kern w:val="0"/>
                <w:sz w:val="21"/>
                <w:szCs w:val="21"/>
                <w:highlight w:val="none"/>
                <w:lang w:eastAsia="zh-CN"/>
                <w14:textFill>
                  <w14:solidFill>
                    <w14:schemeClr w14:val="tx1"/>
                  </w14:solidFill>
                </w14:textFill>
              </w:rPr>
              <w:t>社会</w:t>
            </w:r>
            <w:r>
              <w:rPr>
                <w:rFonts w:hint="eastAsia" w:hAnsi="宋体" w:cs="宋体"/>
                <w:color w:val="000000" w:themeColor="text1"/>
                <w:kern w:val="0"/>
                <w:sz w:val="21"/>
                <w:szCs w:val="21"/>
                <w:highlight w:val="none"/>
                <w14:textFill>
                  <w14:solidFill>
                    <w14:schemeClr w14:val="tx1"/>
                  </w14:solidFill>
                </w14:textFill>
              </w:rPr>
              <w:t>影响</w:t>
            </w:r>
            <w:r>
              <w:rPr>
                <w:rFonts w:hint="eastAsia" w:hAnsi="宋体" w:cs="宋体"/>
                <w:color w:val="000000" w:themeColor="text1"/>
                <w:kern w:val="0"/>
                <w:sz w:val="21"/>
                <w:szCs w:val="21"/>
                <w:highlight w:val="none"/>
                <w:lang w:eastAsia="zh-CN"/>
                <w14:textFill>
                  <w14:solidFill>
                    <w14:schemeClr w14:val="tx1"/>
                  </w14:solidFill>
                </w14:textFill>
              </w:rPr>
              <w:t>；具有其他情节严重情形</w:t>
            </w:r>
            <w:r>
              <w:rPr>
                <w:rFonts w:hint="eastAsia" w:hAnsi="宋体" w:cs="宋体"/>
                <w:color w:val="000000" w:themeColor="text1"/>
                <w:kern w:val="0"/>
                <w:sz w:val="21"/>
                <w:szCs w:val="21"/>
                <w:highlight w:val="none"/>
                <w14:textFill>
                  <w14:solidFill>
                    <w14:schemeClr w14:val="tx1"/>
                  </w14:solidFill>
                </w14:textFill>
              </w:rPr>
              <w:t>。</w:t>
            </w:r>
          </w:p>
        </w:tc>
        <w:tc>
          <w:tcPr>
            <w:tcW w:w="612" w:type="pct"/>
            <w:noWrap/>
            <w:vAlign w:val="center"/>
          </w:tcPr>
          <w:p w14:paraId="627E37A8">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吊销公开募捐资格证书或者登记证书并予以公告；对直接负责的主管人员和其他直接责任人员处十万元以上二十万元以下罚款，禁止其一年至五年内担任慈善组织的管理人员</w:t>
            </w:r>
            <w:r>
              <w:rPr>
                <w:rFonts w:hint="eastAsia" w:hAnsi="宋体" w:cs="宋体"/>
                <w:color w:val="000000" w:themeColor="text1"/>
                <w:kern w:val="0"/>
                <w:sz w:val="21"/>
                <w:szCs w:val="21"/>
                <w:highlight w:val="none"/>
                <w:lang w:eastAsia="zh-CN"/>
                <w14:textFill>
                  <w14:solidFill>
                    <w14:schemeClr w14:val="tx1"/>
                  </w14:solidFill>
                </w14:textFill>
              </w:rPr>
              <w:t>；没收违法所得。</w:t>
            </w:r>
          </w:p>
        </w:tc>
      </w:tr>
      <w:tr w14:paraId="1D401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458" w:hRule="exact"/>
          <w:jc w:val="center"/>
        </w:trPr>
        <w:tc>
          <w:tcPr>
            <w:tcW w:w="197" w:type="pct"/>
            <w:vMerge w:val="restart"/>
            <w:noWrap/>
            <w:vAlign w:val="center"/>
          </w:tcPr>
          <w:p w14:paraId="06C4D8CD">
            <w:pPr>
              <w:adjustRightInd w:val="0"/>
              <w:snapToGrid w:val="0"/>
              <w:jc w:val="center"/>
              <w:rPr>
                <w:rFonts w:hint="eastAsia" w:hAnsi="宋体" w:eastAsia="宋体" w:cs="宋体"/>
                <w:b/>
                <w:bCs/>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66</w:t>
            </w:r>
          </w:p>
        </w:tc>
        <w:tc>
          <w:tcPr>
            <w:tcW w:w="1054" w:type="pct"/>
            <w:gridSpan w:val="2"/>
            <w:vMerge w:val="restart"/>
            <w:noWrap/>
            <w:vAlign w:val="center"/>
          </w:tcPr>
          <w:p w14:paraId="4B5E3F4C">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慈善组织为应对重大突发事件开展公开募捐，不及时分配、使用募得款物。</w:t>
            </w:r>
          </w:p>
        </w:tc>
        <w:tc>
          <w:tcPr>
            <w:tcW w:w="940" w:type="pct"/>
            <w:gridSpan w:val="3"/>
            <w:vMerge w:val="restart"/>
            <w:noWrap/>
            <w:vAlign w:val="center"/>
          </w:tcPr>
          <w:p w14:paraId="738F3D8D">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《慈善法》第七十二条：为应对重大突发事件开展公开募捐的，应当及时分配或者使用募得款物，在应急处置与救援阶段至少每五日公开一次募得款物的接收情况，及时公开分配、使用情况。</w:t>
            </w:r>
          </w:p>
        </w:tc>
        <w:tc>
          <w:tcPr>
            <w:tcW w:w="929" w:type="pct"/>
            <w:gridSpan w:val="2"/>
            <w:vMerge w:val="restart"/>
            <w:noWrap/>
            <w:vAlign w:val="center"/>
          </w:tcPr>
          <w:p w14:paraId="116DA5CB">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一百一十一条：慈善组织开展募捐活动有下列情形之一的，由县级以上人民政府民政部门予以警告，责令停止募捐活动；责令退还违法募集的财产，无法退还的，由民政部门予以收缴，转给其他慈善组织用于慈善目的；情节严重的，吊销公开募捐资格证书或者登记证书并予以公告，公开募捐资格证书被吊销的，五年内不得再次申请：</w:t>
            </w:r>
          </w:p>
          <w:p w14:paraId="1B97B982">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183D36CC">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（六）为应对重大突发事件开展公开募捐，不及时分配、使用募得款物的。</w:t>
            </w:r>
          </w:p>
          <w:p w14:paraId="67A1CF31">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第一百一十二条：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tc>
        <w:tc>
          <w:tcPr>
            <w:tcW w:w="237" w:type="pct"/>
            <w:noWrap/>
            <w:vAlign w:val="center"/>
          </w:tcPr>
          <w:p w14:paraId="5CCAE11A">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从轻处罚</w:t>
            </w:r>
          </w:p>
        </w:tc>
        <w:tc>
          <w:tcPr>
            <w:tcW w:w="1028" w:type="pct"/>
            <w:noWrap/>
            <w:vAlign w:val="center"/>
          </w:tcPr>
          <w:p w14:paraId="5F49CFCE">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慈善组织为应对重大突发事件开展公开募捐，不及时分配、使用募得款物情节较轻</w:t>
            </w:r>
            <w:r>
              <w:rPr>
                <w:rFonts w:hint="eastAsia" w:hAnsi="宋体" w:cs="宋体"/>
                <w:color w:val="000000" w:themeColor="text1"/>
                <w:kern w:val="0"/>
                <w:sz w:val="21"/>
                <w:szCs w:val="21"/>
                <w:highlight w:val="none"/>
                <w:lang w:eastAsia="zh-CN"/>
                <w14:textFill>
                  <w14:solidFill>
                    <w14:schemeClr w14:val="tx1"/>
                  </w14:solidFill>
                </w14:textFill>
              </w:rPr>
              <w:t>；社会不良影响较小或能主动消除（减轻）危害后果。</w:t>
            </w:r>
          </w:p>
        </w:tc>
        <w:tc>
          <w:tcPr>
            <w:tcW w:w="612" w:type="pct"/>
            <w:noWrap/>
            <w:vAlign w:val="center"/>
          </w:tcPr>
          <w:p w14:paraId="014FF78C">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警告；对直接负责的主管人员和其他直接责任人员处二万元以上不超过五万元罚款</w:t>
            </w:r>
            <w:r>
              <w:rPr>
                <w:rFonts w:hint="eastAsia" w:hAnsi="宋体" w:cs="宋体"/>
                <w:color w:val="000000" w:themeColor="text1"/>
                <w:kern w:val="0"/>
                <w:sz w:val="21"/>
                <w:szCs w:val="21"/>
                <w:highlight w:val="none"/>
                <w:lang w:eastAsia="zh-CN"/>
                <w14:textFill>
                  <w14:solidFill>
                    <w14:schemeClr w14:val="tx1"/>
                  </w14:solidFill>
                </w14:textFill>
              </w:rPr>
              <w:t>；没收违法所得。</w:t>
            </w:r>
          </w:p>
        </w:tc>
      </w:tr>
      <w:tr w14:paraId="0CFC7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457" w:hRule="atLeast"/>
          <w:jc w:val="center"/>
        </w:trPr>
        <w:tc>
          <w:tcPr>
            <w:tcW w:w="197" w:type="pct"/>
            <w:vMerge w:val="continue"/>
            <w:noWrap/>
            <w:vAlign w:val="center"/>
          </w:tcPr>
          <w:p w14:paraId="49A17642">
            <w:pPr>
              <w:adjustRightInd w:val="0"/>
              <w:snapToGrid w:val="0"/>
              <w:jc w:val="center"/>
              <w:rPr>
                <w:rFonts w:hAnsi="宋体" w:cs="宋体"/>
                <w:b/>
                <w:bCs/>
                <w:color w:val="000000" w:themeColor="text1"/>
                <w:kern w:val="0"/>
                <w:sz w:val="21"/>
                <w:szCs w:val="21"/>
                <w14:textFill>
                  <w14:solidFill>
                    <w14:schemeClr w14:val="tx1"/>
                  </w14:solidFill>
                </w14:textFill>
              </w:rPr>
            </w:pPr>
          </w:p>
        </w:tc>
        <w:tc>
          <w:tcPr>
            <w:tcW w:w="1054" w:type="pct"/>
            <w:gridSpan w:val="2"/>
            <w:vMerge w:val="continue"/>
            <w:noWrap/>
            <w:vAlign w:val="center"/>
          </w:tcPr>
          <w:p w14:paraId="445018C5">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noWrap/>
            <w:vAlign w:val="center"/>
          </w:tcPr>
          <w:p w14:paraId="78CC9660">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noWrap/>
            <w:vAlign w:val="center"/>
          </w:tcPr>
          <w:p w14:paraId="4521355E">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194F2DFF">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一般处罚</w:t>
            </w:r>
          </w:p>
        </w:tc>
        <w:tc>
          <w:tcPr>
            <w:tcW w:w="1028" w:type="pct"/>
            <w:noWrap/>
            <w:vAlign w:val="center"/>
          </w:tcPr>
          <w:p w14:paraId="294A1839">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慈善组织为应对重大突发事件开展公开募捐，不及时分配、使用募得款物造成较大不良</w:t>
            </w:r>
            <w:r>
              <w:rPr>
                <w:rFonts w:hint="eastAsia" w:hAnsi="宋体" w:cs="宋体"/>
                <w:color w:val="000000" w:themeColor="text1"/>
                <w:kern w:val="0"/>
                <w:sz w:val="21"/>
                <w:szCs w:val="21"/>
                <w:highlight w:val="none"/>
                <w:lang w:eastAsia="zh-CN"/>
                <w14:textFill>
                  <w14:solidFill>
                    <w14:schemeClr w14:val="tx1"/>
                  </w14:solidFill>
                </w14:textFill>
              </w:rPr>
              <w:t>社会</w:t>
            </w:r>
            <w:r>
              <w:rPr>
                <w:rFonts w:hint="eastAsia" w:hAnsi="宋体" w:cs="宋体"/>
                <w:color w:val="000000" w:themeColor="text1"/>
                <w:kern w:val="0"/>
                <w:sz w:val="21"/>
                <w:szCs w:val="21"/>
                <w:highlight w:val="none"/>
                <w14:textFill>
                  <w14:solidFill>
                    <w14:schemeClr w14:val="tx1"/>
                  </w14:solidFill>
                </w14:textFill>
              </w:rPr>
              <w:t>影响</w:t>
            </w:r>
            <w:r>
              <w:rPr>
                <w:rFonts w:hint="eastAsia" w:hAnsi="宋体" w:cs="宋体"/>
                <w:color w:val="000000" w:themeColor="text1"/>
                <w:kern w:val="0"/>
                <w:sz w:val="21"/>
                <w:szCs w:val="21"/>
                <w:highlight w:val="none"/>
                <w:lang w:eastAsia="zh-CN"/>
                <w14:textFill>
                  <w14:solidFill>
                    <w14:schemeClr w14:val="tx1"/>
                  </w14:solidFill>
                </w14:textFill>
              </w:rPr>
              <w:t>；具有其他情节较重情形</w:t>
            </w:r>
            <w:r>
              <w:rPr>
                <w:rFonts w:hint="eastAsia" w:hAnsi="宋体" w:cs="宋体"/>
                <w:color w:val="000000" w:themeColor="text1"/>
                <w:kern w:val="0"/>
                <w:sz w:val="21"/>
                <w:szCs w:val="21"/>
                <w:highlight w:val="none"/>
                <w14:textFill>
                  <w14:solidFill>
                    <w14:schemeClr w14:val="tx1"/>
                  </w14:solidFill>
                </w14:textFill>
              </w:rPr>
              <w:t>。</w:t>
            </w:r>
          </w:p>
        </w:tc>
        <w:tc>
          <w:tcPr>
            <w:tcW w:w="612" w:type="pct"/>
            <w:noWrap/>
            <w:vAlign w:val="center"/>
          </w:tcPr>
          <w:p w14:paraId="4CAC747E">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警告；对直接负责的主管人员和其他直接责任人员处五万元以上不超过十万元罚款</w:t>
            </w:r>
            <w:r>
              <w:rPr>
                <w:rFonts w:hint="eastAsia" w:hAnsi="宋体" w:cs="宋体"/>
                <w:color w:val="000000" w:themeColor="text1"/>
                <w:kern w:val="0"/>
                <w:sz w:val="21"/>
                <w:szCs w:val="21"/>
                <w:highlight w:val="none"/>
                <w:lang w:eastAsia="zh-CN"/>
                <w14:textFill>
                  <w14:solidFill>
                    <w14:schemeClr w14:val="tx1"/>
                  </w14:solidFill>
                </w14:textFill>
              </w:rPr>
              <w:t>；没收违法所得。</w:t>
            </w:r>
          </w:p>
        </w:tc>
      </w:tr>
      <w:tr w14:paraId="278BB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069" w:hRule="atLeast"/>
          <w:jc w:val="center"/>
        </w:trPr>
        <w:tc>
          <w:tcPr>
            <w:tcW w:w="197" w:type="pct"/>
            <w:vMerge w:val="continue"/>
            <w:noWrap/>
            <w:vAlign w:val="center"/>
          </w:tcPr>
          <w:p w14:paraId="61E4F667">
            <w:pPr>
              <w:adjustRightInd w:val="0"/>
              <w:snapToGrid w:val="0"/>
            </w:pPr>
          </w:p>
        </w:tc>
        <w:tc>
          <w:tcPr>
            <w:tcW w:w="1054" w:type="pct"/>
            <w:gridSpan w:val="2"/>
            <w:vMerge w:val="continue"/>
            <w:noWrap/>
            <w:vAlign w:val="center"/>
          </w:tcPr>
          <w:p w14:paraId="520EBACD">
            <w:pPr>
              <w:adjustRightInd w:val="0"/>
              <w:snapToGrid w:val="0"/>
              <w:rPr>
                <w:highlight w:val="none"/>
              </w:rPr>
            </w:pPr>
          </w:p>
        </w:tc>
        <w:tc>
          <w:tcPr>
            <w:tcW w:w="940" w:type="pct"/>
            <w:gridSpan w:val="3"/>
            <w:vMerge w:val="continue"/>
            <w:noWrap/>
            <w:vAlign w:val="center"/>
          </w:tcPr>
          <w:p w14:paraId="0B88817D">
            <w:pPr>
              <w:adjustRightInd w:val="0"/>
              <w:snapToGrid w:val="0"/>
              <w:rPr>
                <w:highlight w:val="none"/>
              </w:rPr>
            </w:pPr>
          </w:p>
        </w:tc>
        <w:tc>
          <w:tcPr>
            <w:tcW w:w="929" w:type="pct"/>
            <w:gridSpan w:val="2"/>
            <w:vMerge w:val="continue"/>
            <w:noWrap/>
            <w:vAlign w:val="center"/>
          </w:tcPr>
          <w:p w14:paraId="2124007D">
            <w:pPr>
              <w:adjustRightInd w:val="0"/>
              <w:snapToGrid w:val="0"/>
              <w:rPr>
                <w:highlight w:val="none"/>
              </w:rPr>
            </w:pPr>
          </w:p>
        </w:tc>
        <w:tc>
          <w:tcPr>
            <w:tcW w:w="237" w:type="pct"/>
            <w:noWrap/>
            <w:vAlign w:val="center"/>
          </w:tcPr>
          <w:p w14:paraId="72D70FAA">
            <w:pPr>
              <w:adjustRightInd w:val="0"/>
              <w:snapToGrid w:val="0"/>
              <w:jc w:val="center"/>
              <w:rPr>
                <w:rFonts w:hint="eastAsia"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从重处罚</w:t>
            </w:r>
          </w:p>
        </w:tc>
        <w:tc>
          <w:tcPr>
            <w:tcW w:w="1028" w:type="pct"/>
            <w:noWrap/>
            <w:vAlign w:val="center"/>
          </w:tcPr>
          <w:p w14:paraId="108E2414">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慈善组织为应对重大突发事件开展公开募捐，不及时分配、使用募得款物造成</w:t>
            </w:r>
            <w:r>
              <w:rPr>
                <w:rFonts w:hint="eastAsia" w:hAnsi="宋体" w:cs="宋体"/>
                <w:color w:val="000000" w:themeColor="text1"/>
                <w:kern w:val="0"/>
                <w:sz w:val="21"/>
                <w:szCs w:val="21"/>
                <w:highlight w:val="none"/>
                <w:lang w:eastAsia="zh-CN"/>
                <w14:textFill>
                  <w14:solidFill>
                    <w14:schemeClr w14:val="tx1"/>
                  </w14:solidFill>
                </w14:textFill>
              </w:rPr>
              <w:t>严重</w:t>
            </w:r>
            <w:r>
              <w:rPr>
                <w:rFonts w:hint="eastAsia" w:hAnsi="宋体" w:cs="宋体"/>
                <w:color w:val="000000" w:themeColor="text1"/>
                <w:kern w:val="0"/>
                <w:sz w:val="21"/>
                <w:szCs w:val="21"/>
                <w:highlight w:val="none"/>
                <w14:textFill>
                  <w14:solidFill>
                    <w14:schemeClr w14:val="tx1"/>
                  </w14:solidFill>
                </w14:textFill>
              </w:rPr>
              <w:t>不良</w:t>
            </w:r>
            <w:r>
              <w:rPr>
                <w:rFonts w:hint="eastAsia" w:hAnsi="宋体" w:cs="宋体"/>
                <w:color w:val="000000" w:themeColor="text1"/>
                <w:kern w:val="0"/>
                <w:sz w:val="21"/>
                <w:szCs w:val="21"/>
                <w:highlight w:val="none"/>
                <w:lang w:eastAsia="zh-CN"/>
                <w14:textFill>
                  <w14:solidFill>
                    <w14:schemeClr w14:val="tx1"/>
                  </w14:solidFill>
                </w14:textFill>
              </w:rPr>
              <w:t>社会</w:t>
            </w:r>
            <w:r>
              <w:rPr>
                <w:rFonts w:hint="eastAsia" w:hAnsi="宋体" w:cs="宋体"/>
                <w:color w:val="000000" w:themeColor="text1"/>
                <w:kern w:val="0"/>
                <w:sz w:val="21"/>
                <w:szCs w:val="21"/>
                <w:highlight w:val="none"/>
                <w14:textFill>
                  <w14:solidFill>
                    <w14:schemeClr w14:val="tx1"/>
                  </w14:solidFill>
                </w14:textFill>
              </w:rPr>
              <w:t>影响</w:t>
            </w:r>
            <w:r>
              <w:rPr>
                <w:rFonts w:hint="eastAsia" w:hAnsi="宋体" w:cs="宋体"/>
                <w:color w:val="000000" w:themeColor="text1"/>
                <w:kern w:val="0"/>
                <w:sz w:val="21"/>
                <w:szCs w:val="21"/>
                <w:highlight w:val="none"/>
                <w:lang w:eastAsia="zh-CN"/>
                <w14:textFill>
                  <w14:solidFill>
                    <w14:schemeClr w14:val="tx1"/>
                  </w14:solidFill>
                </w14:textFill>
              </w:rPr>
              <w:t>；具有其他情节严重情形</w:t>
            </w:r>
            <w:r>
              <w:rPr>
                <w:rFonts w:hint="eastAsia" w:hAnsi="宋体" w:cs="宋体"/>
                <w:color w:val="000000" w:themeColor="text1"/>
                <w:kern w:val="0"/>
                <w:sz w:val="21"/>
                <w:szCs w:val="21"/>
                <w:highlight w:val="none"/>
                <w14:textFill>
                  <w14:solidFill>
                    <w14:schemeClr w14:val="tx1"/>
                  </w14:solidFill>
                </w14:textFill>
              </w:rPr>
              <w:t>。</w:t>
            </w:r>
          </w:p>
          <w:p w14:paraId="00C09199">
            <w:pPr>
              <w:adjustRightInd w:val="0"/>
              <w:snapToGrid w:val="0"/>
              <w:rPr>
                <w:rFonts w:hint="eastAsia" w:hAnsi="宋体" w:cs="宋体"/>
                <w:color w:val="000000" w:themeColor="text1"/>
                <w:kern w:val="0"/>
                <w:sz w:val="21"/>
                <w:szCs w:val="21"/>
                <w:highlight w:val="none"/>
                <w14:textFill>
                  <w14:solidFill>
                    <w14:schemeClr w14:val="tx1"/>
                  </w14:solidFill>
                </w14:textFill>
              </w:rPr>
            </w:pPr>
          </w:p>
        </w:tc>
        <w:tc>
          <w:tcPr>
            <w:tcW w:w="612" w:type="pct"/>
            <w:noWrap/>
            <w:vAlign w:val="center"/>
          </w:tcPr>
          <w:p w14:paraId="0055E086">
            <w:pPr>
              <w:adjustRightInd w:val="0"/>
              <w:snapToGrid w:val="0"/>
              <w:rPr>
                <w:rFonts w:hint="eastAsia"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吊销公开募捐资格证书或者登记证书并予以公告，；对直接负责的主管人员和其他直接责任人员处十万元以上二十万元以下罚款，禁止其一年至五年内担任慈善组织的管理人员</w:t>
            </w:r>
            <w:r>
              <w:rPr>
                <w:rFonts w:hint="eastAsia" w:hAnsi="宋体" w:cs="宋体"/>
                <w:color w:val="000000" w:themeColor="text1"/>
                <w:kern w:val="0"/>
                <w:sz w:val="21"/>
                <w:szCs w:val="21"/>
                <w:highlight w:val="none"/>
                <w:lang w:eastAsia="zh-CN"/>
                <w14:textFill>
                  <w14:solidFill>
                    <w14:schemeClr w14:val="tx1"/>
                  </w14:solidFill>
                </w14:textFill>
              </w:rPr>
              <w:t>；没收违法所得。</w:t>
            </w:r>
          </w:p>
        </w:tc>
      </w:tr>
      <w:tr w14:paraId="3078C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822" w:hRule="exact"/>
          <w:jc w:val="center"/>
        </w:trPr>
        <w:tc>
          <w:tcPr>
            <w:tcW w:w="197" w:type="pct"/>
            <w:noWrap/>
            <w:vAlign w:val="center"/>
          </w:tcPr>
          <w:p w14:paraId="6C5E0EB8">
            <w:pPr>
              <w:adjustRightInd w:val="0"/>
              <w:snapToGrid w:val="0"/>
              <w:jc w:val="center"/>
              <w:rPr>
                <w:rFonts w:hint="default" w:hAnsi="宋体" w:eastAsia="宋体" w:cs="宋体"/>
                <w:b/>
                <w:bCs/>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67</w:t>
            </w:r>
          </w:p>
        </w:tc>
        <w:tc>
          <w:tcPr>
            <w:tcW w:w="1054" w:type="pct"/>
            <w:gridSpan w:val="2"/>
            <w:noWrap/>
            <w:vAlign w:val="center"/>
          </w:tcPr>
          <w:p w14:paraId="101271DE">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w:t>
            </w:r>
            <w:r>
              <w:rPr>
                <w:rFonts w:hint="eastAsia" w:hAnsi="宋体" w:cs="宋体"/>
                <w:color w:val="000000" w:themeColor="text1"/>
                <w:kern w:val="0"/>
                <w:sz w:val="21"/>
                <w:szCs w:val="21"/>
                <w:highlight w:val="none"/>
                <w:lang w:eastAsia="zh-CN"/>
                <w14:textFill>
                  <w14:solidFill>
                    <w14:schemeClr w14:val="tx1"/>
                  </w14:solidFill>
                </w14:textFill>
              </w:rPr>
              <w:t>违反慈善法规定泄露国家秘密、商业秘密。</w:t>
            </w:r>
          </w:p>
        </w:tc>
        <w:tc>
          <w:tcPr>
            <w:tcW w:w="940" w:type="pct"/>
            <w:gridSpan w:val="3"/>
            <w:noWrap/>
            <w:vAlign w:val="center"/>
          </w:tcPr>
          <w:p w14:paraId="15F4667C">
            <w:pPr>
              <w:adjustRightInd w:val="0"/>
              <w:snapToGrid w:val="0"/>
              <w:rPr>
                <w:rFonts w:hint="eastAsia"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《慈善法》第八十二条：涉及国家秘密、商业秘密、个人隐私的信息以及捐赠人、慈善信托的委托人不同意公开的姓名、名称、住所、通讯方式等信息，不得公开。</w:t>
            </w:r>
          </w:p>
          <w:p w14:paraId="43ECAEEE">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noWrap/>
            <w:vAlign w:val="center"/>
          </w:tcPr>
          <w:p w14:paraId="79F3DFBA">
            <w:pPr>
              <w:adjustRightInd w:val="0"/>
              <w:snapToGrid w:val="0"/>
              <w:rPr>
                <w:rFonts w:hint="eastAsia"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《慈善法》第一百一十条</w:t>
            </w:r>
            <w:r>
              <w:rPr>
                <w:rFonts w:hint="eastAsia" w:hAnsi="宋体" w:cs="宋体"/>
                <w:color w:val="000000" w:themeColor="text1"/>
                <w:kern w:val="0"/>
                <w:sz w:val="21"/>
                <w:szCs w:val="21"/>
                <w:highlight w:val="none"/>
                <w:lang w:eastAsia="zh-CN"/>
                <w14:textFill>
                  <w14:solidFill>
                    <w14:schemeClr w14:val="tx1"/>
                  </w14:solidFill>
                </w14:textFill>
              </w:rPr>
              <w:t>第二款</w:t>
            </w:r>
            <w:r>
              <w:rPr>
                <w:rFonts w:hint="eastAsia" w:hAnsi="宋体" w:cs="宋体"/>
                <w:color w:val="000000" w:themeColor="text1"/>
                <w:kern w:val="0"/>
                <w:sz w:val="21"/>
                <w:szCs w:val="21"/>
                <w:highlight w:val="none"/>
                <w14:textFill>
                  <w14:solidFill>
                    <w14:schemeClr w14:val="tx1"/>
                  </w14:solidFill>
                </w14:textFill>
              </w:rPr>
              <w:t>：慈善组织违反本法规定泄露国家秘密、商业秘密的，依照有关法律的规定予以处罚。</w:t>
            </w:r>
          </w:p>
          <w:p w14:paraId="374F45F5">
            <w:pPr>
              <w:adjustRightInd w:val="0"/>
              <w:snapToGrid w:val="0"/>
              <w:rPr>
                <w:rFonts w:hint="eastAsia"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慈善组织有前两款规定的情形，经依法处理后一年内再出现前款规定的情形，或者有其他情节严重情形的，由县级以上人民政府民政部门吊销登记证书并予以公告。</w:t>
            </w:r>
          </w:p>
          <w:p w14:paraId="42A99B73">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第一百一十二条：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tc>
        <w:tc>
          <w:tcPr>
            <w:tcW w:w="237" w:type="pct"/>
            <w:noWrap/>
            <w:vAlign w:val="center"/>
          </w:tcPr>
          <w:p w14:paraId="715A35EC">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w:t>
            </w:r>
          </w:p>
        </w:tc>
        <w:tc>
          <w:tcPr>
            <w:tcW w:w="1028" w:type="pct"/>
            <w:noWrap/>
            <w:vAlign w:val="center"/>
          </w:tcPr>
          <w:p w14:paraId="7D84C978">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lang w:eastAsia="zh-CN"/>
                <w14:textFill>
                  <w14:solidFill>
                    <w14:schemeClr w14:val="tx1"/>
                  </w14:solidFill>
                </w14:textFill>
              </w:rPr>
              <w:t>违反《慈善法》规定泄露国家秘密、商业秘密的，有关机关依照有关法律的规定对其作出处罚，经依法处理后一年内再出现《慈善法》</w:t>
            </w:r>
            <w:r>
              <w:rPr>
                <w:rFonts w:hint="eastAsia" w:hAnsi="宋体" w:cs="宋体"/>
                <w:color w:val="000000" w:themeColor="text1"/>
                <w:kern w:val="0"/>
                <w:sz w:val="21"/>
                <w:szCs w:val="21"/>
                <w:highlight w:val="none"/>
                <w14:textFill>
                  <w14:solidFill>
                    <w14:schemeClr w14:val="tx1"/>
                  </w14:solidFill>
                </w14:textFill>
              </w:rPr>
              <w:t>第一百一十条</w:t>
            </w:r>
            <w:r>
              <w:rPr>
                <w:rFonts w:hint="eastAsia" w:hAnsi="宋体" w:cs="宋体"/>
                <w:color w:val="000000" w:themeColor="text1"/>
                <w:kern w:val="0"/>
                <w:sz w:val="21"/>
                <w:szCs w:val="21"/>
                <w:highlight w:val="none"/>
                <w:lang w:eastAsia="zh-CN"/>
                <w14:textFill>
                  <w14:solidFill>
                    <w14:schemeClr w14:val="tx1"/>
                  </w14:solidFill>
                </w14:textFill>
              </w:rPr>
              <w:t>前两款规定的情形，或者</w:t>
            </w:r>
            <w:r>
              <w:rPr>
                <w:rFonts w:hint="eastAsia" w:hAnsi="宋体" w:cs="宋体"/>
                <w:color w:val="000000" w:themeColor="text1"/>
                <w:kern w:val="0"/>
                <w:sz w:val="21"/>
                <w:szCs w:val="21"/>
                <w:highlight w:val="none"/>
                <w14:textFill>
                  <w14:solidFill>
                    <w14:schemeClr w14:val="tx1"/>
                  </w14:solidFill>
                </w14:textFill>
              </w:rPr>
              <w:t>有其他情节严重情形。</w:t>
            </w:r>
          </w:p>
        </w:tc>
        <w:tc>
          <w:tcPr>
            <w:tcW w:w="612" w:type="pct"/>
            <w:noWrap/>
            <w:vAlign w:val="center"/>
          </w:tcPr>
          <w:p w14:paraId="3B0EE04D">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吊销登记证书；对直接负责的主管人员和其他直接责任人员处十万元以上二十万元以下罚款，禁止其一年至五年内担任慈善组织的管理人员；没收违法所得。</w:t>
            </w:r>
          </w:p>
        </w:tc>
      </w:tr>
      <w:tr w14:paraId="5354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992" w:hRule="exact"/>
          <w:jc w:val="center"/>
        </w:trPr>
        <w:tc>
          <w:tcPr>
            <w:tcW w:w="197" w:type="pct"/>
            <w:vMerge w:val="restart"/>
            <w:noWrap/>
            <w:vAlign w:val="center"/>
          </w:tcPr>
          <w:p w14:paraId="38A9211A">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68</w:t>
            </w:r>
          </w:p>
        </w:tc>
        <w:tc>
          <w:tcPr>
            <w:tcW w:w="1054" w:type="pct"/>
            <w:gridSpan w:val="2"/>
            <w:vMerge w:val="restart"/>
            <w:noWrap/>
            <w:vAlign w:val="center"/>
          </w:tcPr>
          <w:p w14:paraId="15DC0BCD">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不具有公开募捐资格的组织或者个人擅自开展公开募捐。</w:t>
            </w:r>
          </w:p>
        </w:tc>
        <w:tc>
          <w:tcPr>
            <w:tcW w:w="940" w:type="pct"/>
            <w:gridSpan w:val="3"/>
            <w:vMerge w:val="restart"/>
            <w:noWrap/>
            <w:vAlign w:val="center"/>
          </w:tcPr>
          <w:p w14:paraId="20C83EF7">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《慈善法》第二十二条：慈善组织开展公开募捐，应当取得公开募捐资格。</w:t>
            </w:r>
          </w:p>
          <w:p w14:paraId="1DC004B2">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第二十六条：不具有公开募捐资格的组织或者个人基于慈善目的，可以与具有公开募捐资格的慈善组织合作，由该慈善组织开展公开募捐，合作方不得以任何形式自行开展公开募捐。具有公开募捐资格的慈善组织应当对合作方进行评估，依法签订书面协议，在募捐方案中载明合作方的相关信息，并对合作方的相关行为进行指导和监督。</w:t>
            </w:r>
          </w:p>
        </w:tc>
        <w:tc>
          <w:tcPr>
            <w:tcW w:w="929" w:type="pct"/>
            <w:gridSpan w:val="2"/>
            <w:vMerge w:val="restart"/>
            <w:noWrap/>
            <w:vAlign w:val="center"/>
          </w:tcPr>
          <w:p w14:paraId="3C5565BC">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一百一十三条：不具有公开募捐资格的组织或者个人擅自开展公开募捐的，由县级以上人民政府民政部门予以警告，责令停止募捐活动；责令退还违法募集的财产，无法退还的，由民政部门予以收缴，转给慈善组织用于慈善目的；情节严重的，对有关组织或者个人处二万元以上二十万元以下罚款。</w:t>
            </w:r>
          </w:p>
        </w:tc>
        <w:tc>
          <w:tcPr>
            <w:tcW w:w="237" w:type="pct"/>
            <w:noWrap/>
            <w:vAlign w:val="center"/>
          </w:tcPr>
          <w:p w14:paraId="43F57A2F">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从轻处罚</w:t>
            </w:r>
          </w:p>
        </w:tc>
        <w:tc>
          <w:tcPr>
            <w:tcW w:w="1028" w:type="pct"/>
            <w:noWrap/>
            <w:vAlign w:val="center"/>
          </w:tcPr>
          <w:p w14:paraId="38B5E9B0">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不具有公开募捐资格的组织或者个人擅自开展公开募捐活动</w:t>
            </w:r>
            <w:r>
              <w:rPr>
                <w:rFonts w:hint="eastAsia" w:hAnsi="宋体" w:cs="宋体"/>
                <w:color w:val="000000" w:themeColor="text1"/>
                <w:kern w:val="0"/>
                <w:sz w:val="21"/>
                <w:szCs w:val="21"/>
                <w:highlight w:val="none"/>
                <w:lang w:eastAsia="zh-CN"/>
                <w14:textFill>
                  <w14:solidFill>
                    <w14:schemeClr w14:val="tx1"/>
                  </w14:solidFill>
                </w14:textFill>
              </w:rPr>
              <w:t>，累计募集款物在</w:t>
            </w:r>
            <w:r>
              <w:rPr>
                <w:rFonts w:hint="eastAsia" w:hAnsi="宋体" w:cs="宋体"/>
                <w:color w:val="000000" w:themeColor="text1"/>
                <w:kern w:val="0"/>
                <w:sz w:val="21"/>
                <w:szCs w:val="21"/>
                <w:highlight w:val="none"/>
                <w:lang w:val="en-US" w:eastAsia="zh-CN"/>
                <w14:textFill>
                  <w14:solidFill>
                    <w14:schemeClr w14:val="tx1"/>
                  </w14:solidFill>
                </w14:textFill>
              </w:rPr>
              <w:t>10万元以下</w:t>
            </w:r>
            <w:r>
              <w:rPr>
                <w:rFonts w:hint="eastAsia" w:hAnsi="宋体" w:cs="宋体"/>
                <w:color w:val="000000" w:themeColor="text1"/>
                <w:kern w:val="0"/>
                <w:sz w:val="21"/>
                <w:szCs w:val="21"/>
                <w:highlight w:val="none"/>
                <w14:textFill>
                  <w14:solidFill>
                    <w14:schemeClr w14:val="tx1"/>
                  </w14:solidFill>
                </w14:textFill>
              </w:rPr>
              <w:t>，</w:t>
            </w:r>
            <w:r>
              <w:rPr>
                <w:rFonts w:hint="eastAsia" w:hAnsi="宋体" w:cs="宋体"/>
                <w:color w:val="000000" w:themeColor="text1"/>
                <w:kern w:val="0"/>
                <w:sz w:val="21"/>
                <w:szCs w:val="21"/>
                <w:highlight w:val="none"/>
                <w:lang w:eastAsia="zh-CN"/>
                <w14:textFill>
                  <w14:solidFill>
                    <w14:schemeClr w14:val="tx1"/>
                  </w14:solidFill>
                </w14:textFill>
              </w:rPr>
              <w:t>社会不良影响较小或能主动消除（减轻）危害后果。</w:t>
            </w:r>
          </w:p>
        </w:tc>
        <w:tc>
          <w:tcPr>
            <w:tcW w:w="612" w:type="pct"/>
            <w:noWrap/>
            <w:vAlign w:val="center"/>
          </w:tcPr>
          <w:p w14:paraId="456D3077">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w:t>
            </w:r>
          </w:p>
        </w:tc>
      </w:tr>
      <w:tr w14:paraId="04AE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59" w:hRule="exact"/>
          <w:jc w:val="center"/>
        </w:trPr>
        <w:tc>
          <w:tcPr>
            <w:tcW w:w="197" w:type="pct"/>
            <w:vMerge w:val="continue"/>
            <w:noWrap/>
            <w:vAlign w:val="center"/>
          </w:tcPr>
          <w:p w14:paraId="18BDCEFA">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noWrap/>
            <w:vAlign w:val="center"/>
          </w:tcPr>
          <w:p w14:paraId="1789FC3B">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noWrap/>
            <w:vAlign w:val="center"/>
          </w:tcPr>
          <w:p w14:paraId="27924747">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noWrap/>
            <w:vAlign w:val="center"/>
          </w:tcPr>
          <w:p w14:paraId="0F58FCAE">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0C44DA39">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一般处罚</w:t>
            </w:r>
          </w:p>
        </w:tc>
        <w:tc>
          <w:tcPr>
            <w:tcW w:w="1028" w:type="pct"/>
            <w:noWrap/>
            <w:vAlign w:val="center"/>
          </w:tcPr>
          <w:p w14:paraId="76D776DF">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不具有公开募捐资格的组织或者个人擅自开展公开募捐活动</w:t>
            </w:r>
            <w:r>
              <w:rPr>
                <w:rFonts w:hint="eastAsia" w:hAnsi="宋体" w:cs="宋体"/>
                <w:color w:val="000000" w:themeColor="text1"/>
                <w:kern w:val="0"/>
                <w:sz w:val="21"/>
                <w:szCs w:val="21"/>
                <w:highlight w:val="none"/>
                <w:lang w:eastAsia="zh-CN"/>
                <w14:textFill>
                  <w14:solidFill>
                    <w14:schemeClr w14:val="tx1"/>
                  </w14:solidFill>
                </w14:textFill>
              </w:rPr>
              <w:t>，累计募集款物在</w:t>
            </w:r>
            <w:r>
              <w:rPr>
                <w:rFonts w:hint="eastAsia" w:hAnsi="宋体" w:cs="宋体"/>
                <w:color w:val="000000" w:themeColor="text1"/>
                <w:kern w:val="0"/>
                <w:sz w:val="21"/>
                <w:szCs w:val="21"/>
                <w:highlight w:val="none"/>
                <w:lang w:val="en-US" w:eastAsia="zh-CN"/>
                <w14:textFill>
                  <w14:solidFill>
                    <w14:schemeClr w14:val="tx1"/>
                  </w14:solidFill>
                </w14:textFill>
              </w:rPr>
              <w:t>10万元以上50万元以下；</w:t>
            </w:r>
            <w:r>
              <w:rPr>
                <w:rFonts w:hint="eastAsia" w:hAnsi="宋体" w:cs="宋体"/>
                <w:color w:val="000000" w:themeColor="text1"/>
                <w:kern w:val="0"/>
                <w:sz w:val="21"/>
                <w:szCs w:val="21"/>
                <w:highlight w:val="none"/>
                <w14:textFill>
                  <w14:solidFill>
                    <w14:schemeClr w14:val="tx1"/>
                  </w14:solidFill>
                </w14:textFill>
              </w:rPr>
              <w:t>造成较大不良</w:t>
            </w:r>
            <w:r>
              <w:rPr>
                <w:rFonts w:hint="eastAsia" w:hAnsi="宋体" w:cs="宋体"/>
                <w:color w:val="000000" w:themeColor="text1"/>
                <w:kern w:val="0"/>
                <w:sz w:val="21"/>
                <w:szCs w:val="21"/>
                <w:highlight w:val="none"/>
                <w:lang w:eastAsia="zh-CN"/>
                <w14:textFill>
                  <w14:solidFill>
                    <w14:schemeClr w14:val="tx1"/>
                  </w14:solidFill>
                </w14:textFill>
              </w:rPr>
              <w:t>社会</w:t>
            </w:r>
            <w:r>
              <w:rPr>
                <w:rFonts w:hint="eastAsia" w:hAnsi="宋体" w:cs="宋体"/>
                <w:color w:val="000000" w:themeColor="text1"/>
                <w:kern w:val="0"/>
                <w:sz w:val="21"/>
                <w:szCs w:val="21"/>
                <w:highlight w:val="none"/>
                <w14:textFill>
                  <w14:solidFill>
                    <w14:schemeClr w14:val="tx1"/>
                  </w14:solidFill>
                </w14:textFill>
              </w:rPr>
              <w:t>影响</w:t>
            </w:r>
            <w:r>
              <w:rPr>
                <w:rFonts w:hint="eastAsia" w:hAnsi="宋体" w:cs="宋体"/>
                <w:color w:val="000000" w:themeColor="text1"/>
                <w:kern w:val="0"/>
                <w:sz w:val="21"/>
                <w:szCs w:val="21"/>
                <w:highlight w:val="none"/>
                <w:lang w:eastAsia="zh-CN"/>
                <w14:textFill>
                  <w14:solidFill>
                    <w14:schemeClr w14:val="tx1"/>
                  </w14:solidFill>
                </w14:textFill>
              </w:rPr>
              <w:t>；具有其他情节较重情形</w:t>
            </w:r>
            <w:r>
              <w:rPr>
                <w:rFonts w:hint="eastAsia" w:hAnsi="宋体" w:cs="宋体"/>
                <w:color w:val="000000" w:themeColor="text1"/>
                <w:kern w:val="0"/>
                <w:sz w:val="21"/>
                <w:szCs w:val="21"/>
                <w:highlight w:val="none"/>
                <w14:textFill>
                  <w14:solidFill>
                    <w14:schemeClr w14:val="tx1"/>
                  </w14:solidFill>
                </w14:textFill>
              </w:rPr>
              <w:t>。</w:t>
            </w:r>
          </w:p>
        </w:tc>
        <w:tc>
          <w:tcPr>
            <w:tcW w:w="612" w:type="pct"/>
            <w:noWrap/>
            <w:vAlign w:val="center"/>
          </w:tcPr>
          <w:p w14:paraId="67733A40">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警告；对有关组织或者个人处二万元以上不超过</w:t>
            </w:r>
            <w:r>
              <w:rPr>
                <w:rFonts w:hint="eastAsia" w:hAnsi="宋体" w:cs="宋体"/>
                <w:color w:val="000000" w:themeColor="text1"/>
                <w:kern w:val="0"/>
                <w:sz w:val="21"/>
                <w:szCs w:val="21"/>
                <w:highlight w:val="none"/>
                <w:lang w:eastAsia="zh-CN"/>
                <w14:textFill>
                  <w14:solidFill>
                    <w14:schemeClr w14:val="tx1"/>
                  </w14:solidFill>
                </w14:textFill>
              </w:rPr>
              <w:t>五</w:t>
            </w:r>
            <w:r>
              <w:rPr>
                <w:rFonts w:hint="eastAsia" w:hAnsi="宋体" w:cs="宋体"/>
                <w:color w:val="000000" w:themeColor="text1"/>
                <w:kern w:val="0"/>
                <w:sz w:val="21"/>
                <w:szCs w:val="21"/>
                <w:highlight w:val="none"/>
                <w14:textFill>
                  <w14:solidFill>
                    <w14:schemeClr w14:val="tx1"/>
                  </w14:solidFill>
                </w14:textFill>
              </w:rPr>
              <w:t>万元罚款。</w:t>
            </w:r>
          </w:p>
        </w:tc>
      </w:tr>
      <w:tr w14:paraId="468A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719" w:hRule="exact"/>
          <w:jc w:val="center"/>
        </w:trPr>
        <w:tc>
          <w:tcPr>
            <w:tcW w:w="197" w:type="pct"/>
            <w:vMerge w:val="continue"/>
            <w:noWrap/>
            <w:vAlign w:val="center"/>
          </w:tcPr>
          <w:p w14:paraId="707A9D59">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noWrap/>
            <w:vAlign w:val="center"/>
          </w:tcPr>
          <w:p w14:paraId="1644C6D6">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noWrap/>
            <w:vAlign w:val="center"/>
          </w:tcPr>
          <w:p w14:paraId="338D4133">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noWrap/>
            <w:vAlign w:val="center"/>
          </w:tcPr>
          <w:p w14:paraId="11D1289C">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1C8959F8">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从重处罚</w:t>
            </w:r>
          </w:p>
        </w:tc>
        <w:tc>
          <w:tcPr>
            <w:tcW w:w="1028" w:type="pct"/>
            <w:noWrap/>
            <w:vAlign w:val="center"/>
          </w:tcPr>
          <w:p w14:paraId="6AFA6E34">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不具有公开募捐资格的组织或者个人擅自开展公开募捐活动</w:t>
            </w:r>
            <w:r>
              <w:rPr>
                <w:rFonts w:hint="eastAsia" w:hAnsi="宋体" w:cs="宋体"/>
                <w:color w:val="000000" w:themeColor="text1"/>
                <w:kern w:val="0"/>
                <w:sz w:val="21"/>
                <w:szCs w:val="21"/>
                <w:highlight w:val="none"/>
                <w:lang w:eastAsia="zh-CN"/>
                <w14:textFill>
                  <w14:solidFill>
                    <w14:schemeClr w14:val="tx1"/>
                  </w14:solidFill>
                </w14:textFill>
              </w:rPr>
              <w:t>，累计募集款物在</w:t>
            </w:r>
            <w:r>
              <w:rPr>
                <w:rFonts w:hint="eastAsia" w:hAnsi="宋体" w:cs="宋体"/>
                <w:color w:val="000000" w:themeColor="text1"/>
                <w:kern w:val="0"/>
                <w:sz w:val="21"/>
                <w:szCs w:val="21"/>
                <w:highlight w:val="none"/>
                <w:lang w:val="en-US" w:eastAsia="zh-CN"/>
                <w14:textFill>
                  <w14:solidFill>
                    <w14:schemeClr w14:val="tx1"/>
                  </w14:solidFill>
                </w14:textFill>
              </w:rPr>
              <w:t>50万元以上</w:t>
            </w:r>
            <w:r>
              <w:rPr>
                <w:rFonts w:hint="eastAsia" w:hAnsi="宋体" w:cs="宋体"/>
                <w:color w:val="000000" w:themeColor="text1"/>
                <w:kern w:val="0"/>
                <w:sz w:val="21"/>
                <w:szCs w:val="21"/>
                <w:highlight w:val="none"/>
                <w14:textFill>
                  <w14:solidFill>
                    <w14:schemeClr w14:val="tx1"/>
                  </w14:solidFill>
                </w14:textFill>
              </w:rPr>
              <w:t>，造成</w:t>
            </w:r>
            <w:r>
              <w:rPr>
                <w:rFonts w:hint="eastAsia" w:hAnsi="宋体" w:cs="宋体"/>
                <w:color w:val="000000" w:themeColor="text1"/>
                <w:kern w:val="0"/>
                <w:sz w:val="21"/>
                <w:szCs w:val="21"/>
                <w:highlight w:val="none"/>
                <w:lang w:eastAsia="zh-CN"/>
                <w14:textFill>
                  <w14:solidFill>
                    <w14:schemeClr w14:val="tx1"/>
                  </w14:solidFill>
                </w14:textFill>
              </w:rPr>
              <w:t>严重</w:t>
            </w:r>
            <w:r>
              <w:rPr>
                <w:rFonts w:hint="eastAsia" w:hAnsi="宋体" w:cs="宋体"/>
                <w:color w:val="000000" w:themeColor="text1"/>
                <w:kern w:val="0"/>
                <w:sz w:val="21"/>
                <w:szCs w:val="21"/>
                <w:highlight w:val="none"/>
                <w14:textFill>
                  <w14:solidFill>
                    <w14:schemeClr w14:val="tx1"/>
                  </w14:solidFill>
                </w14:textFill>
              </w:rPr>
              <w:t>不良</w:t>
            </w:r>
            <w:r>
              <w:rPr>
                <w:rFonts w:hint="eastAsia" w:hAnsi="宋体" w:cs="宋体"/>
                <w:color w:val="000000" w:themeColor="text1"/>
                <w:kern w:val="0"/>
                <w:sz w:val="21"/>
                <w:szCs w:val="21"/>
                <w:highlight w:val="none"/>
                <w:lang w:eastAsia="zh-CN"/>
                <w14:textFill>
                  <w14:solidFill>
                    <w14:schemeClr w14:val="tx1"/>
                  </w14:solidFill>
                </w14:textFill>
              </w:rPr>
              <w:t>社会</w:t>
            </w:r>
            <w:r>
              <w:rPr>
                <w:rFonts w:hint="eastAsia" w:hAnsi="宋体" w:cs="宋体"/>
                <w:color w:val="000000" w:themeColor="text1"/>
                <w:kern w:val="0"/>
                <w:sz w:val="21"/>
                <w:szCs w:val="21"/>
                <w:highlight w:val="none"/>
                <w14:textFill>
                  <w14:solidFill>
                    <w14:schemeClr w14:val="tx1"/>
                  </w14:solidFill>
                </w14:textFill>
              </w:rPr>
              <w:t>影响</w:t>
            </w:r>
            <w:r>
              <w:rPr>
                <w:rFonts w:hint="eastAsia" w:hAnsi="宋体" w:cs="宋体"/>
                <w:color w:val="000000" w:themeColor="text1"/>
                <w:kern w:val="0"/>
                <w:sz w:val="21"/>
                <w:szCs w:val="21"/>
                <w:highlight w:val="none"/>
                <w:lang w:eastAsia="zh-CN"/>
                <w14:textFill>
                  <w14:solidFill>
                    <w14:schemeClr w14:val="tx1"/>
                  </w14:solidFill>
                </w14:textFill>
              </w:rPr>
              <w:t>；具有其他情节严重情形</w:t>
            </w:r>
            <w:r>
              <w:rPr>
                <w:rFonts w:hint="eastAsia" w:hAnsi="宋体" w:cs="宋体"/>
                <w:color w:val="000000" w:themeColor="text1"/>
                <w:kern w:val="0"/>
                <w:sz w:val="21"/>
                <w:szCs w:val="21"/>
                <w:highlight w:val="none"/>
                <w14:textFill>
                  <w14:solidFill>
                    <w14:schemeClr w14:val="tx1"/>
                  </w14:solidFill>
                </w14:textFill>
              </w:rPr>
              <w:t>。</w:t>
            </w:r>
          </w:p>
        </w:tc>
        <w:tc>
          <w:tcPr>
            <w:tcW w:w="612" w:type="pct"/>
            <w:noWrap/>
            <w:vAlign w:val="center"/>
          </w:tcPr>
          <w:p w14:paraId="3F33F359">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警告；对有关组织或者个人处</w:t>
            </w:r>
            <w:r>
              <w:rPr>
                <w:rFonts w:hint="eastAsia" w:hAnsi="宋体" w:cs="宋体"/>
                <w:color w:val="000000" w:themeColor="text1"/>
                <w:kern w:val="0"/>
                <w:sz w:val="21"/>
                <w:szCs w:val="21"/>
                <w:highlight w:val="none"/>
                <w:lang w:eastAsia="zh-CN"/>
                <w14:textFill>
                  <w14:solidFill>
                    <w14:schemeClr w14:val="tx1"/>
                  </w14:solidFill>
                </w14:textFill>
              </w:rPr>
              <w:t>五</w:t>
            </w:r>
            <w:r>
              <w:rPr>
                <w:rFonts w:hint="eastAsia" w:hAnsi="宋体" w:cs="宋体"/>
                <w:color w:val="000000" w:themeColor="text1"/>
                <w:kern w:val="0"/>
                <w:sz w:val="21"/>
                <w:szCs w:val="21"/>
                <w:highlight w:val="none"/>
                <w14:textFill>
                  <w14:solidFill>
                    <w14:schemeClr w14:val="tx1"/>
                  </w14:solidFill>
                </w14:textFill>
              </w:rPr>
              <w:t>万元以上二十万元以下罚款。</w:t>
            </w:r>
          </w:p>
        </w:tc>
      </w:tr>
      <w:tr w14:paraId="35E9A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31" w:hRule="atLeast"/>
          <w:jc w:val="center"/>
        </w:trPr>
        <w:tc>
          <w:tcPr>
            <w:tcW w:w="197" w:type="pct"/>
            <w:vMerge w:val="restart"/>
            <w:noWrap/>
            <w:vAlign w:val="center"/>
          </w:tcPr>
          <w:p w14:paraId="544E274E">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69</w:t>
            </w:r>
          </w:p>
        </w:tc>
        <w:tc>
          <w:tcPr>
            <w:tcW w:w="1054" w:type="pct"/>
            <w:gridSpan w:val="2"/>
            <w:vMerge w:val="restart"/>
            <w:noWrap/>
            <w:vAlign w:val="center"/>
          </w:tcPr>
          <w:p w14:paraId="4E2E2C91">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慈善组织不依法向捐赠人开具捐赠票据</w:t>
            </w:r>
            <w:r>
              <w:rPr>
                <w:rFonts w:hint="eastAsia" w:hAnsi="宋体" w:cs="宋体"/>
                <w:color w:val="000000" w:themeColor="text1"/>
                <w:kern w:val="0"/>
                <w:sz w:val="21"/>
                <w:szCs w:val="21"/>
                <w:highlight w:val="none"/>
                <w:lang w:eastAsia="zh-CN"/>
                <w14:textFill>
                  <w14:solidFill>
                    <w14:schemeClr w14:val="tx1"/>
                  </w14:solidFill>
                </w14:textFill>
              </w:rPr>
              <w:t>（不</w:t>
            </w:r>
            <w:r>
              <w:rPr>
                <w:rFonts w:hint="eastAsia" w:hAnsi="宋体" w:cs="宋体"/>
                <w:color w:val="000000" w:themeColor="text1"/>
                <w:kern w:val="0"/>
                <w:sz w:val="21"/>
                <w:szCs w:val="21"/>
                <w:highlight w:val="none"/>
                <w14:textFill>
                  <w14:solidFill>
                    <w14:schemeClr w14:val="tx1"/>
                  </w14:solidFill>
                </w14:textFill>
              </w:rPr>
              <w:t>向捐赠人开具由财政部门统一监（印）制的捐赠票据</w:t>
            </w:r>
            <w:r>
              <w:rPr>
                <w:rFonts w:hint="eastAsia" w:hAnsi="宋体" w:cs="宋体"/>
                <w:color w:val="000000" w:themeColor="text1"/>
                <w:kern w:val="0"/>
                <w:sz w:val="21"/>
                <w:szCs w:val="21"/>
                <w:highlight w:val="none"/>
                <w:lang w:eastAsia="zh-CN"/>
                <w14:textFill>
                  <w14:solidFill>
                    <w14:schemeClr w14:val="tx1"/>
                  </w14:solidFill>
                </w14:textFill>
              </w:rPr>
              <w:t>；开具的</w:t>
            </w:r>
            <w:r>
              <w:rPr>
                <w:rFonts w:hint="eastAsia" w:hAnsi="宋体" w:cs="宋体"/>
                <w:color w:val="000000" w:themeColor="text1"/>
                <w:kern w:val="0"/>
                <w:sz w:val="21"/>
                <w:szCs w:val="21"/>
                <w:highlight w:val="none"/>
                <w14:textFill>
                  <w14:solidFill>
                    <w14:schemeClr w14:val="tx1"/>
                  </w14:solidFill>
                </w14:textFill>
              </w:rPr>
              <w:t>捐赠票据</w:t>
            </w:r>
            <w:r>
              <w:rPr>
                <w:rFonts w:hint="eastAsia" w:hAnsi="宋体" w:cs="宋体"/>
                <w:color w:val="000000" w:themeColor="text1"/>
                <w:kern w:val="0"/>
                <w:sz w:val="21"/>
                <w:szCs w:val="21"/>
                <w:highlight w:val="none"/>
                <w:lang w:eastAsia="zh-CN"/>
                <w14:textFill>
                  <w14:solidFill>
                    <w14:schemeClr w14:val="tx1"/>
                  </w14:solidFill>
                </w14:textFill>
              </w:rPr>
              <w:t>要素不全，未</w:t>
            </w:r>
            <w:r>
              <w:rPr>
                <w:rFonts w:hint="eastAsia" w:hAnsi="宋体" w:cs="宋体"/>
                <w:color w:val="000000" w:themeColor="text1"/>
                <w:kern w:val="0"/>
                <w:sz w:val="21"/>
                <w:szCs w:val="21"/>
                <w:highlight w:val="none"/>
                <w14:textFill>
                  <w14:solidFill>
                    <w14:schemeClr w14:val="tx1"/>
                  </w14:solidFill>
                </w14:textFill>
              </w:rPr>
              <w:t>载明捐赠人、捐赠财产的种类及数量、慈善组织名称和经办人姓名、票据日期等</w:t>
            </w:r>
            <w:r>
              <w:rPr>
                <w:rFonts w:hint="eastAsia" w:hAnsi="宋体" w:cs="宋体"/>
                <w:color w:val="000000" w:themeColor="text1"/>
                <w:kern w:val="0"/>
                <w:sz w:val="21"/>
                <w:szCs w:val="21"/>
                <w:highlight w:val="none"/>
                <w:lang w:eastAsia="zh-CN"/>
                <w14:textFill>
                  <w14:solidFill>
                    <w14:schemeClr w14:val="tx1"/>
                  </w14:solidFill>
                </w14:textFill>
              </w:rPr>
              <w:t>关键信息）</w:t>
            </w:r>
            <w:r>
              <w:rPr>
                <w:rFonts w:hint="eastAsia" w:hAnsi="宋体" w:cs="宋体"/>
                <w:color w:val="000000" w:themeColor="text1"/>
                <w:kern w:val="0"/>
                <w:sz w:val="21"/>
                <w:szCs w:val="21"/>
                <w:highlight w:val="none"/>
                <w14:textFill>
                  <w14:solidFill>
                    <w14:schemeClr w14:val="tx1"/>
                  </w14:solidFill>
                </w14:textFill>
              </w:rPr>
              <w:t>。</w:t>
            </w:r>
          </w:p>
        </w:tc>
        <w:tc>
          <w:tcPr>
            <w:tcW w:w="940" w:type="pct"/>
            <w:gridSpan w:val="3"/>
            <w:vMerge w:val="restart"/>
            <w:noWrap/>
            <w:vAlign w:val="center"/>
          </w:tcPr>
          <w:p w14:paraId="76D10431">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三十八条：慈善组织接受捐赠，应当向捐赠人开具由财政部门统一监（印）制的捐赠票据。捐赠票据应当载明捐赠人、捐赠财产的种类及数量、慈善组织名称和经办人姓名、票据日期等。捐赠人匿名或者放弃接受捐赠票据的，慈善组织应当做好相关记录。</w:t>
            </w:r>
          </w:p>
        </w:tc>
        <w:tc>
          <w:tcPr>
            <w:tcW w:w="929" w:type="pct"/>
            <w:gridSpan w:val="2"/>
            <w:vMerge w:val="restart"/>
            <w:noWrap/>
            <w:vAlign w:val="center"/>
          </w:tcPr>
          <w:p w14:paraId="628B0E65">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一百一十五条：慈善组织不依法向捐赠人开具捐赠票据、不依法向志愿者出具志愿服务记录证明或者不及时主动向捐赠人反馈有关情况的，由县级以上人民政府民政部门予以警告，责令限期改正；逾期不改正的，责令限期停止活动。</w:t>
            </w:r>
          </w:p>
        </w:tc>
        <w:tc>
          <w:tcPr>
            <w:tcW w:w="237" w:type="pct"/>
            <w:noWrap/>
            <w:vAlign w:val="center"/>
          </w:tcPr>
          <w:p w14:paraId="769C6A58">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从轻处罚</w:t>
            </w:r>
          </w:p>
        </w:tc>
        <w:tc>
          <w:tcPr>
            <w:tcW w:w="1028" w:type="pct"/>
            <w:noWrap/>
            <w:vAlign w:val="center"/>
          </w:tcPr>
          <w:p w14:paraId="134961D9">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不依法向捐赠人开具捐赠票据。</w:t>
            </w:r>
          </w:p>
        </w:tc>
        <w:tc>
          <w:tcPr>
            <w:tcW w:w="612" w:type="pct"/>
            <w:noWrap/>
            <w:vAlign w:val="center"/>
          </w:tcPr>
          <w:p w14:paraId="3CAD8741">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警告</w:t>
            </w:r>
            <w:r>
              <w:rPr>
                <w:rFonts w:hint="eastAsia" w:hAnsi="宋体" w:cs="宋体"/>
                <w:color w:val="000000" w:themeColor="text1"/>
                <w:kern w:val="0"/>
                <w:sz w:val="21"/>
                <w:szCs w:val="21"/>
                <w:highlight w:val="none"/>
                <w14:textFill>
                  <w14:solidFill>
                    <w14:schemeClr w14:val="tx1"/>
                  </w14:solidFill>
                </w14:textFill>
              </w:rPr>
              <w:t>。</w:t>
            </w:r>
          </w:p>
        </w:tc>
      </w:tr>
      <w:tr w14:paraId="5F4AC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31" w:hRule="atLeast"/>
          <w:jc w:val="center"/>
        </w:trPr>
        <w:tc>
          <w:tcPr>
            <w:tcW w:w="197" w:type="pct"/>
            <w:vMerge w:val="continue"/>
            <w:noWrap/>
            <w:vAlign w:val="center"/>
          </w:tcPr>
          <w:p w14:paraId="5FDACAC4">
            <w:pPr>
              <w:adjustRightInd w:val="0"/>
              <w:snapToGrid w:val="0"/>
            </w:pPr>
          </w:p>
        </w:tc>
        <w:tc>
          <w:tcPr>
            <w:tcW w:w="1054" w:type="pct"/>
            <w:gridSpan w:val="2"/>
            <w:vMerge w:val="continue"/>
            <w:noWrap/>
            <w:vAlign w:val="center"/>
          </w:tcPr>
          <w:p w14:paraId="1D903CBF">
            <w:pPr>
              <w:adjustRightInd w:val="0"/>
              <w:snapToGrid w:val="0"/>
            </w:pPr>
          </w:p>
        </w:tc>
        <w:tc>
          <w:tcPr>
            <w:tcW w:w="940" w:type="pct"/>
            <w:gridSpan w:val="3"/>
            <w:vMerge w:val="continue"/>
            <w:noWrap/>
            <w:vAlign w:val="center"/>
          </w:tcPr>
          <w:p w14:paraId="09AB6738">
            <w:pPr>
              <w:adjustRightInd w:val="0"/>
              <w:snapToGrid w:val="0"/>
            </w:pPr>
          </w:p>
        </w:tc>
        <w:tc>
          <w:tcPr>
            <w:tcW w:w="929" w:type="pct"/>
            <w:gridSpan w:val="2"/>
            <w:vMerge w:val="continue"/>
            <w:noWrap/>
            <w:vAlign w:val="center"/>
          </w:tcPr>
          <w:p w14:paraId="4B327885">
            <w:pPr>
              <w:adjustRightInd w:val="0"/>
              <w:snapToGrid w:val="0"/>
            </w:pPr>
          </w:p>
        </w:tc>
        <w:tc>
          <w:tcPr>
            <w:tcW w:w="237" w:type="pct"/>
            <w:shd w:val="clear" w:color="auto" w:fill="auto"/>
            <w:noWrap/>
            <w:vAlign w:val="center"/>
          </w:tcPr>
          <w:p w14:paraId="366FB333">
            <w:pPr>
              <w:adjustRightInd w:val="0"/>
              <w:snapToGrid w:val="0"/>
              <w:jc w:val="cente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一般处罚</w:t>
            </w:r>
          </w:p>
        </w:tc>
        <w:tc>
          <w:tcPr>
            <w:tcW w:w="1028" w:type="pct"/>
            <w:shd w:val="clear" w:color="auto" w:fill="auto"/>
            <w:noWrap/>
            <w:vAlign w:val="center"/>
          </w:tcPr>
          <w:p w14:paraId="3D314D94">
            <w:pPr>
              <w:adjustRightInd w:val="0"/>
              <w:snapToGrid w:val="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不依法向捐赠人开具捐赠票据，</w:t>
            </w:r>
            <w:r>
              <w:rPr>
                <w:rFonts w:hint="eastAsia" w:hAnsi="宋体" w:cs="宋体"/>
                <w:color w:val="000000" w:themeColor="text1"/>
                <w:kern w:val="0"/>
                <w:sz w:val="21"/>
                <w:szCs w:val="21"/>
                <w:highlight w:val="none"/>
                <w:lang w:eastAsia="zh-CN"/>
                <w14:textFill>
                  <w14:solidFill>
                    <w14:schemeClr w14:val="tx1"/>
                  </w14:solidFill>
                </w14:textFill>
              </w:rPr>
              <w:t>受到警告的行政处罚并被</w:t>
            </w:r>
            <w:r>
              <w:rPr>
                <w:rFonts w:hint="eastAsia" w:hAnsi="宋体" w:cs="宋体"/>
                <w:color w:val="000000" w:themeColor="text1"/>
                <w:kern w:val="0"/>
                <w:sz w:val="21"/>
                <w:szCs w:val="21"/>
                <w:highlight w:val="none"/>
                <w14:textFill>
                  <w14:solidFill>
                    <w14:schemeClr w14:val="tx1"/>
                  </w14:solidFill>
                </w14:textFill>
              </w:rPr>
              <w:t>责令限期改正</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逾期</w:t>
            </w:r>
            <w:r>
              <w:rPr>
                <w:rFonts w:hint="eastAsia" w:hAnsi="宋体" w:cs="宋体"/>
                <w:color w:val="000000" w:themeColor="text1"/>
                <w:kern w:val="0"/>
                <w:sz w:val="21"/>
                <w:szCs w:val="21"/>
                <w:highlight w:val="none"/>
                <w:lang w:eastAsia="zh-CN"/>
                <w14:textFill>
                  <w14:solidFill>
                    <w14:schemeClr w14:val="tx1"/>
                  </w14:solidFill>
                </w14:textFill>
              </w:rPr>
              <w:t>未</w:t>
            </w:r>
            <w:r>
              <w:rPr>
                <w:rFonts w:hint="eastAsia" w:hAnsi="宋体" w:cs="宋体"/>
                <w:color w:val="000000" w:themeColor="text1"/>
                <w:kern w:val="0"/>
                <w:sz w:val="21"/>
                <w:szCs w:val="21"/>
                <w:highlight w:val="none"/>
                <w14:textFill>
                  <w14:solidFill>
                    <w14:schemeClr w14:val="tx1"/>
                  </w14:solidFill>
                </w14:textFill>
              </w:rPr>
              <w:t>改正</w:t>
            </w:r>
            <w:r>
              <w:rPr>
                <w:rFonts w:hint="eastAsia" w:hAnsi="宋体" w:cs="宋体"/>
                <w:color w:val="000000" w:themeColor="text1"/>
                <w:kern w:val="0"/>
                <w:sz w:val="21"/>
                <w:szCs w:val="21"/>
                <w:highlight w:val="none"/>
                <w:lang w:eastAsia="zh-CN"/>
                <w14:textFill>
                  <w14:solidFill>
                    <w14:schemeClr w14:val="tx1"/>
                  </w14:solidFill>
                </w14:textFill>
              </w:rPr>
              <w:t>。</w:t>
            </w:r>
          </w:p>
        </w:tc>
        <w:tc>
          <w:tcPr>
            <w:tcW w:w="612" w:type="pct"/>
            <w:shd w:val="clear" w:color="auto" w:fill="auto"/>
            <w:noWrap/>
            <w:vAlign w:val="center"/>
          </w:tcPr>
          <w:p w14:paraId="5B43D031">
            <w:pPr>
              <w:adjustRightInd w:val="0"/>
              <w:snapToGrid w:val="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责令限期停止活动</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lang w:val="en-US" w:eastAsia="zh-CN"/>
                <w14:textFill>
                  <w14:solidFill>
                    <w14:schemeClr w14:val="tx1"/>
                  </w14:solidFill>
                </w14:textFill>
              </w:rPr>
              <w:t>1-6个月</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w:t>
            </w:r>
          </w:p>
        </w:tc>
      </w:tr>
      <w:tr w14:paraId="4C17F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41" w:hRule="atLeast"/>
          <w:jc w:val="center"/>
        </w:trPr>
        <w:tc>
          <w:tcPr>
            <w:tcW w:w="197" w:type="pct"/>
            <w:vMerge w:val="restart"/>
            <w:vAlign w:val="center"/>
          </w:tcPr>
          <w:p w14:paraId="633C1362">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70</w:t>
            </w:r>
            <w:bookmarkStart w:id="0" w:name="_GoBack"/>
            <w:bookmarkEnd w:id="0"/>
          </w:p>
        </w:tc>
        <w:tc>
          <w:tcPr>
            <w:tcW w:w="1054" w:type="pct"/>
            <w:gridSpan w:val="2"/>
            <w:vMerge w:val="restart"/>
            <w:vAlign w:val="center"/>
          </w:tcPr>
          <w:p w14:paraId="147CBB80">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慈善组织不依法向志愿者出具志愿服务记录证明</w:t>
            </w:r>
            <w:r>
              <w:rPr>
                <w:rFonts w:hint="eastAsia" w:hAnsi="宋体" w:cs="宋体"/>
                <w:color w:val="000000" w:themeColor="text1"/>
                <w:kern w:val="0"/>
                <w:sz w:val="21"/>
                <w:szCs w:val="21"/>
                <w:highlight w:val="none"/>
                <w:lang w:eastAsia="zh-CN"/>
                <w14:textFill>
                  <w14:solidFill>
                    <w14:schemeClr w14:val="tx1"/>
                  </w14:solidFill>
                </w14:textFill>
              </w:rPr>
              <w:t>（不如实</w:t>
            </w:r>
            <w:r>
              <w:rPr>
                <w:rFonts w:hint="eastAsia" w:hAnsi="宋体" w:cs="宋体"/>
                <w:color w:val="000000" w:themeColor="text1"/>
                <w:kern w:val="0"/>
                <w:sz w:val="21"/>
                <w:szCs w:val="21"/>
                <w:highlight w:val="none"/>
                <w14:textFill>
                  <w14:solidFill>
                    <w14:schemeClr w14:val="tx1"/>
                  </w14:solidFill>
                </w14:textFill>
              </w:rPr>
              <w:t>出具志愿服务记录证明</w:t>
            </w:r>
            <w:r>
              <w:rPr>
                <w:rFonts w:hint="eastAsia" w:hAnsi="宋体" w:cs="宋体"/>
                <w:color w:val="000000" w:themeColor="text1"/>
                <w:kern w:val="0"/>
                <w:sz w:val="21"/>
                <w:szCs w:val="21"/>
                <w:highlight w:val="none"/>
                <w:lang w:eastAsia="zh-CN"/>
                <w14:textFill>
                  <w14:solidFill>
                    <w14:schemeClr w14:val="tx1"/>
                  </w14:solidFill>
                </w14:textFill>
              </w:rPr>
              <w:t>；有偿出具</w:t>
            </w:r>
            <w:r>
              <w:rPr>
                <w:rFonts w:hint="eastAsia" w:hAnsi="宋体" w:cs="宋体"/>
                <w:color w:val="000000" w:themeColor="text1"/>
                <w:kern w:val="0"/>
                <w:sz w:val="21"/>
                <w:szCs w:val="21"/>
                <w:highlight w:val="none"/>
                <w14:textFill>
                  <w14:solidFill>
                    <w14:schemeClr w14:val="tx1"/>
                  </w14:solidFill>
                </w14:textFill>
              </w:rPr>
              <w:t>志愿服务记录证明</w:t>
            </w:r>
            <w:r>
              <w:rPr>
                <w:rFonts w:hint="eastAsia" w:hAnsi="宋体" w:cs="宋体"/>
                <w:color w:val="000000" w:themeColor="text1"/>
                <w:kern w:val="0"/>
                <w:sz w:val="21"/>
                <w:szCs w:val="21"/>
                <w:highlight w:val="none"/>
                <w:lang w:eastAsia="zh-CN"/>
                <w14:textFill>
                  <w14:solidFill>
                    <w14:schemeClr w14:val="tx1"/>
                  </w14:solidFill>
                </w14:textFill>
              </w:rPr>
              <w:t>；拒绝向</w:t>
            </w:r>
            <w:r>
              <w:rPr>
                <w:rFonts w:hint="eastAsia" w:hAnsi="宋体" w:cs="宋体"/>
                <w:color w:val="000000" w:themeColor="text1"/>
                <w:kern w:val="0"/>
                <w:sz w:val="21"/>
                <w:szCs w:val="21"/>
                <w:highlight w:val="none"/>
                <w14:textFill>
                  <w14:solidFill>
                    <w14:schemeClr w14:val="tx1"/>
                  </w14:solidFill>
                </w14:textFill>
              </w:rPr>
              <w:t>志愿者出具志愿服务记录证明</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w:t>
            </w:r>
          </w:p>
        </w:tc>
        <w:tc>
          <w:tcPr>
            <w:tcW w:w="940" w:type="pct"/>
            <w:gridSpan w:val="3"/>
            <w:vMerge w:val="restart"/>
            <w:vAlign w:val="center"/>
          </w:tcPr>
          <w:p w14:paraId="493F3C90">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《慈善法》第六十六条：慈善组织应当对志愿者实名登记，记录志愿者的服务时间、内容、评价等信息。根据志愿者的要求，慈善组织应当无偿、如实出具志愿服务记录证明。</w:t>
            </w:r>
          </w:p>
        </w:tc>
        <w:tc>
          <w:tcPr>
            <w:tcW w:w="929" w:type="pct"/>
            <w:gridSpan w:val="2"/>
            <w:vMerge w:val="restart"/>
            <w:vAlign w:val="center"/>
          </w:tcPr>
          <w:p w14:paraId="67013C25">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一百一十五条：慈善组织不依法向捐赠人开具捐赠票据、不依法向志愿者出具志愿服务记录证明或者不及时主动向捐赠人反馈有关情况的，由县级人民政府民政部门予以警告，责令限期改正；逾期不改正的，责令限期停止活动。</w:t>
            </w:r>
          </w:p>
        </w:tc>
        <w:tc>
          <w:tcPr>
            <w:tcW w:w="237" w:type="pct"/>
            <w:noWrap/>
            <w:vAlign w:val="center"/>
          </w:tcPr>
          <w:p w14:paraId="6FFF1148">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从轻处罚</w:t>
            </w:r>
          </w:p>
        </w:tc>
        <w:tc>
          <w:tcPr>
            <w:tcW w:w="1028" w:type="pct"/>
            <w:noWrap/>
            <w:vAlign w:val="center"/>
          </w:tcPr>
          <w:p w14:paraId="03BA5B12">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慈善组织不依法向</w:t>
            </w:r>
            <w:r>
              <w:rPr>
                <w:rFonts w:hAnsi="宋体" w:cs="宋体"/>
                <w:color w:val="000000" w:themeColor="text1"/>
                <w:kern w:val="0"/>
                <w:sz w:val="21"/>
                <w:szCs w:val="21"/>
                <w:highlight w:val="none"/>
                <w14:textFill>
                  <w14:solidFill>
                    <w14:schemeClr w14:val="tx1"/>
                  </w14:solidFill>
                </w14:textFill>
              </w:rPr>
              <w:t>志愿者</w:t>
            </w:r>
            <w:r>
              <w:rPr>
                <w:rFonts w:hint="eastAsia" w:hAnsi="宋体" w:cs="宋体"/>
                <w:color w:val="000000" w:themeColor="text1"/>
                <w:kern w:val="0"/>
                <w:sz w:val="21"/>
                <w:szCs w:val="21"/>
                <w:highlight w:val="none"/>
                <w14:textFill>
                  <w14:solidFill>
                    <w14:schemeClr w14:val="tx1"/>
                  </w14:solidFill>
                </w14:textFill>
              </w:rPr>
              <w:t>出具志愿服务记录证明</w:t>
            </w:r>
            <w:r>
              <w:rPr>
                <w:rFonts w:hint="eastAsia" w:hAnsi="宋体" w:cs="宋体"/>
                <w:color w:val="000000" w:themeColor="text1"/>
                <w:kern w:val="0"/>
                <w:sz w:val="21"/>
                <w:szCs w:val="21"/>
                <w:highlight w:val="none"/>
                <w:lang w:eastAsia="zh-CN"/>
                <w14:textFill>
                  <w14:solidFill>
                    <w14:schemeClr w14:val="tx1"/>
                  </w14:solidFill>
                </w14:textFill>
              </w:rPr>
              <w:t>。</w:t>
            </w:r>
          </w:p>
        </w:tc>
        <w:tc>
          <w:tcPr>
            <w:tcW w:w="612" w:type="pct"/>
            <w:noWrap/>
            <w:vAlign w:val="center"/>
          </w:tcPr>
          <w:p w14:paraId="6496A2BB">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w:t>
            </w:r>
          </w:p>
        </w:tc>
      </w:tr>
      <w:tr w14:paraId="54920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41" w:hRule="atLeast"/>
          <w:jc w:val="center"/>
        </w:trPr>
        <w:tc>
          <w:tcPr>
            <w:tcW w:w="197" w:type="pct"/>
            <w:vMerge w:val="continue"/>
            <w:vAlign w:val="center"/>
          </w:tcPr>
          <w:p w14:paraId="6767E98E">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558074E4">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vAlign w:val="center"/>
          </w:tcPr>
          <w:p w14:paraId="0046D180">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09C3C1C2">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474738B1">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一般处罚</w:t>
            </w:r>
          </w:p>
        </w:tc>
        <w:tc>
          <w:tcPr>
            <w:tcW w:w="1028" w:type="pct"/>
            <w:noWrap/>
            <w:vAlign w:val="center"/>
          </w:tcPr>
          <w:p w14:paraId="42F2A051">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慈善组织不依法向</w:t>
            </w:r>
            <w:r>
              <w:rPr>
                <w:rFonts w:hAnsi="宋体" w:cs="宋体"/>
                <w:color w:val="000000" w:themeColor="text1"/>
                <w:kern w:val="0"/>
                <w:sz w:val="21"/>
                <w:szCs w:val="21"/>
                <w:highlight w:val="none"/>
                <w14:textFill>
                  <w14:solidFill>
                    <w14:schemeClr w14:val="tx1"/>
                  </w14:solidFill>
                </w14:textFill>
              </w:rPr>
              <w:t>志愿者</w:t>
            </w:r>
            <w:r>
              <w:rPr>
                <w:rFonts w:hint="eastAsia" w:hAnsi="宋体" w:cs="宋体"/>
                <w:color w:val="000000" w:themeColor="text1"/>
                <w:kern w:val="0"/>
                <w:sz w:val="21"/>
                <w:szCs w:val="21"/>
                <w:highlight w:val="none"/>
                <w14:textFill>
                  <w14:solidFill>
                    <w14:schemeClr w14:val="tx1"/>
                  </w14:solidFill>
                </w14:textFill>
              </w:rPr>
              <w:t>出具志愿服务记录证明</w:t>
            </w:r>
            <w:r>
              <w:rPr>
                <w:rFonts w:hint="eastAsia" w:hAnsi="宋体" w:cs="宋体"/>
                <w:color w:val="000000" w:themeColor="text1"/>
                <w:kern w:val="0"/>
                <w:sz w:val="21"/>
                <w:szCs w:val="21"/>
                <w:highlight w:val="none"/>
                <w:lang w:eastAsia="zh-CN"/>
                <w14:textFill>
                  <w14:solidFill>
                    <w14:schemeClr w14:val="tx1"/>
                  </w14:solidFill>
                </w14:textFill>
              </w:rPr>
              <w:t>，受到警告的行政处罚并被</w:t>
            </w:r>
            <w:r>
              <w:rPr>
                <w:rFonts w:hint="eastAsia" w:hAnsi="宋体" w:cs="宋体"/>
                <w:color w:val="000000" w:themeColor="text1"/>
                <w:kern w:val="0"/>
                <w:sz w:val="21"/>
                <w:szCs w:val="21"/>
                <w:highlight w:val="none"/>
                <w14:textFill>
                  <w14:solidFill>
                    <w14:schemeClr w14:val="tx1"/>
                  </w14:solidFill>
                </w14:textFill>
              </w:rPr>
              <w:t>责令限期改正</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逾期</w:t>
            </w:r>
            <w:r>
              <w:rPr>
                <w:rFonts w:hint="eastAsia" w:hAnsi="宋体" w:cs="宋体"/>
                <w:color w:val="000000" w:themeColor="text1"/>
                <w:kern w:val="0"/>
                <w:sz w:val="21"/>
                <w:szCs w:val="21"/>
                <w:highlight w:val="none"/>
                <w:lang w:eastAsia="zh-CN"/>
                <w14:textFill>
                  <w14:solidFill>
                    <w14:schemeClr w14:val="tx1"/>
                  </w14:solidFill>
                </w14:textFill>
              </w:rPr>
              <w:t>未</w:t>
            </w:r>
            <w:r>
              <w:rPr>
                <w:rFonts w:hint="eastAsia" w:hAnsi="宋体" w:cs="宋体"/>
                <w:color w:val="000000" w:themeColor="text1"/>
                <w:kern w:val="0"/>
                <w:sz w:val="21"/>
                <w:szCs w:val="21"/>
                <w:highlight w:val="none"/>
                <w14:textFill>
                  <w14:solidFill>
                    <w14:schemeClr w14:val="tx1"/>
                  </w14:solidFill>
                </w14:textFill>
              </w:rPr>
              <w:t>改正</w:t>
            </w:r>
            <w:r>
              <w:rPr>
                <w:rFonts w:hint="eastAsia" w:hAnsi="宋体" w:cs="宋体"/>
                <w:color w:val="000000" w:themeColor="text1"/>
                <w:kern w:val="0"/>
                <w:sz w:val="21"/>
                <w:szCs w:val="21"/>
                <w:highlight w:val="none"/>
                <w:lang w:eastAsia="zh-CN"/>
                <w14:textFill>
                  <w14:solidFill>
                    <w14:schemeClr w14:val="tx1"/>
                  </w14:solidFill>
                </w14:textFill>
              </w:rPr>
              <w:t>。</w:t>
            </w:r>
          </w:p>
        </w:tc>
        <w:tc>
          <w:tcPr>
            <w:tcW w:w="612" w:type="pct"/>
            <w:noWrap/>
            <w:vAlign w:val="center"/>
          </w:tcPr>
          <w:p w14:paraId="0665EB0D">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责令限期停止活动</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lang w:val="en-US" w:eastAsia="zh-CN"/>
                <w14:textFill>
                  <w14:solidFill>
                    <w14:schemeClr w14:val="tx1"/>
                  </w14:solidFill>
                </w14:textFill>
              </w:rPr>
              <w:t>1-6个月</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w:t>
            </w:r>
          </w:p>
        </w:tc>
      </w:tr>
      <w:tr w14:paraId="7C7A0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41" w:hRule="atLeast"/>
          <w:jc w:val="center"/>
        </w:trPr>
        <w:tc>
          <w:tcPr>
            <w:tcW w:w="197" w:type="pct"/>
            <w:vMerge w:val="restart"/>
            <w:noWrap/>
            <w:vAlign w:val="center"/>
          </w:tcPr>
          <w:p w14:paraId="2F137DEC">
            <w:pPr>
              <w:adjustRightInd w:val="0"/>
              <w:snapToGrid w:val="0"/>
              <w:jc w:val="center"/>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7</w:t>
            </w:r>
            <w:r>
              <w:rPr>
                <w:rFonts w:hint="eastAsia" w:hAnsi="宋体" w:cs="宋体"/>
                <w:color w:val="000000" w:themeColor="text1"/>
                <w:kern w:val="0"/>
                <w:sz w:val="21"/>
                <w:szCs w:val="21"/>
                <w:lang w:val="en-US" w:eastAsia="zh-CN"/>
                <w14:textFill>
                  <w14:solidFill>
                    <w14:schemeClr w14:val="tx1"/>
                  </w14:solidFill>
                </w14:textFill>
              </w:rPr>
              <w:t>1</w:t>
            </w:r>
          </w:p>
        </w:tc>
        <w:tc>
          <w:tcPr>
            <w:tcW w:w="1054" w:type="pct"/>
            <w:gridSpan w:val="2"/>
            <w:vMerge w:val="restart"/>
            <w:noWrap/>
            <w:vAlign w:val="center"/>
          </w:tcPr>
          <w:p w14:paraId="76FB2EB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慈善组织不及时主动向捐赠人反馈有关情况。</w:t>
            </w:r>
          </w:p>
        </w:tc>
        <w:tc>
          <w:tcPr>
            <w:tcW w:w="940" w:type="pct"/>
            <w:gridSpan w:val="3"/>
            <w:vMerge w:val="restart"/>
            <w:noWrap/>
            <w:vAlign w:val="center"/>
          </w:tcPr>
          <w:p w14:paraId="3238A30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《慈善法》第四十二条：捐赠人有权查询、复制其捐赠财产管理使用的有关资料，慈善组织应当及时主动向捐赠人反馈有关情况。</w:t>
            </w:r>
          </w:p>
          <w:p w14:paraId="5791BF1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第八十条：慈善组织开展定向募捐的，应当及时向捐赠人告知募捐情况、募得款物的管理使用情况。</w:t>
            </w:r>
          </w:p>
        </w:tc>
        <w:tc>
          <w:tcPr>
            <w:tcW w:w="929" w:type="pct"/>
            <w:gridSpan w:val="2"/>
            <w:vMerge w:val="restart"/>
            <w:noWrap/>
            <w:vAlign w:val="center"/>
          </w:tcPr>
          <w:p w14:paraId="182760D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慈善法》第一百一十五条：慈善组织不依法向捐赠人开具捐赠票据、不依法向志愿者出具志愿服务记录证明或者不及时主动向捐赠人反馈有关情况的，由县级以上人民政府民政部门予以警告，责令限期改正；逾期不改正的，责令限期停止活动。</w:t>
            </w:r>
          </w:p>
        </w:tc>
        <w:tc>
          <w:tcPr>
            <w:tcW w:w="237" w:type="pct"/>
            <w:noWrap/>
            <w:vAlign w:val="center"/>
          </w:tcPr>
          <w:p w14:paraId="39908770">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从轻处罚</w:t>
            </w:r>
          </w:p>
        </w:tc>
        <w:tc>
          <w:tcPr>
            <w:tcW w:w="1028" w:type="pct"/>
            <w:noWrap/>
            <w:vAlign w:val="center"/>
          </w:tcPr>
          <w:p w14:paraId="3129BD64">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慈善组织不及时主动或拒绝向捐赠人反馈有关情况。</w:t>
            </w:r>
          </w:p>
        </w:tc>
        <w:tc>
          <w:tcPr>
            <w:tcW w:w="612" w:type="pct"/>
            <w:noWrap/>
            <w:vAlign w:val="center"/>
          </w:tcPr>
          <w:p w14:paraId="16A3B43D">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w:t>
            </w:r>
          </w:p>
        </w:tc>
      </w:tr>
      <w:tr w14:paraId="13C9C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41" w:hRule="atLeast"/>
          <w:jc w:val="center"/>
        </w:trPr>
        <w:tc>
          <w:tcPr>
            <w:tcW w:w="197" w:type="pct"/>
            <w:vMerge w:val="continue"/>
            <w:vAlign w:val="center"/>
          </w:tcPr>
          <w:p w14:paraId="15C41850">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12749B1C">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3B4DC534">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371032A0">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61718A11">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一般处罚</w:t>
            </w:r>
          </w:p>
        </w:tc>
        <w:tc>
          <w:tcPr>
            <w:tcW w:w="1028" w:type="pct"/>
            <w:noWrap/>
            <w:vAlign w:val="center"/>
          </w:tcPr>
          <w:p w14:paraId="78479011">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慈善组织不及时主动向捐赠人反馈有关情况，</w:t>
            </w:r>
            <w:r>
              <w:rPr>
                <w:rFonts w:hint="eastAsia" w:hAnsi="宋体" w:cs="宋体"/>
                <w:color w:val="000000" w:themeColor="text1"/>
                <w:kern w:val="0"/>
                <w:sz w:val="21"/>
                <w:szCs w:val="21"/>
                <w:highlight w:val="none"/>
                <w:lang w:eastAsia="zh-CN"/>
                <w14:textFill>
                  <w14:solidFill>
                    <w14:schemeClr w14:val="tx1"/>
                  </w14:solidFill>
                </w14:textFill>
              </w:rPr>
              <w:t>受到警告的行政处罚并被</w:t>
            </w:r>
            <w:r>
              <w:rPr>
                <w:rFonts w:hint="eastAsia" w:hAnsi="宋体" w:cs="宋体"/>
                <w:color w:val="000000" w:themeColor="text1"/>
                <w:kern w:val="0"/>
                <w:sz w:val="21"/>
                <w:szCs w:val="21"/>
                <w:highlight w:val="none"/>
                <w14:textFill>
                  <w14:solidFill>
                    <w14:schemeClr w14:val="tx1"/>
                  </w14:solidFill>
                </w14:textFill>
              </w:rPr>
              <w:t>责令限期改正</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逾期</w:t>
            </w:r>
            <w:r>
              <w:rPr>
                <w:rFonts w:hint="eastAsia" w:hAnsi="宋体" w:cs="宋体"/>
                <w:color w:val="000000" w:themeColor="text1"/>
                <w:kern w:val="0"/>
                <w:sz w:val="21"/>
                <w:szCs w:val="21"/>
                <w:highlight w:val="none"/>
                <w:lang w:eastAsia="zh-CN"/>
                <w14:textFill>
                  <w14:solidFill>
                    <w14:schemeClr w14:val="tx1"/>
                  </w14:solidFill>
                </w14:textFill>
              </w:rPr>
              <w:t>未</w:t>
            </w:r>
            <w:r>
              <w:rPr>
                <w:rFonts w:hint="eastAsia" w:hAnsi="宋体" w:cs="宋体"/>
                <w:color w:val="000000" w:themeColor="text1"/>
                <w:kern w:val="0"/>
                <w:sz w:val="21"/>
                <w:szCs w:val="21"/>
                <w:highlight w:val="none"/>
                <w14:textFill>
                  <w14:solidFill>
                    <w14:schemeClr w14:val="tx1"/>
                  </w14:solidFill>
                </w14:textFill>
              </w:rPr>
              <w:t>改正</w:t>
            </w:r>
            <w:r>
              <w:rPr>
                <w:rFonts w:hint="eastAsia" w:hAnsi="宋体" w:cs="宋体"/>
                <w:color w:val="000000" w:themeColor="text1"/>
                <w:kern w:val="0"/>
                <w:sz w:val="21"/>
                <w:szCs w:val="21"/>
                <w:highlight w:val="none"/>
                <w:lang w:eastAsia="zh-CN"/>
                <w14:textFill>
                  <w14:solidFill>
                    <w14:schemeClr w14:val="tx1"/>
                  </w14:solidFill>
                </w14:textFill>
              </w:rPr>
              <w:t>。</w:t>
            </w:r>
          </w:p>
        </w:tc>
        <w:tc>
          <w:tcPr>
            <w:tcW w:w="612" w:type="pct"/>
            <w:noWrap/>
            <w:vAlign w:val="center"/>
          </w:tcPr>
          <w:p w14:paraId="68EBC0F8">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责令限期停止活动</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lang w:val="en-US" w:eastAsia="zh-CN"/>
                <w14:textFill>
                  <w14:solidFill>
                    <w14:schemeClr w14:val="tx1"/>
                  </w14:solidFill>
                </w14:textFill>
              </w:rPr>
              <w:t>1-6个月</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w:t>
            </w:r>
          </w:p>
        </w:tc>
      </w:tr>
      <w:tr w14:paraId="0E428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82" w:hRule="exact"/>
          <w:jc w:val="center"/>
        </w:trPr>
        <w:tc>
          <w:tcPr>
            <w:tcW w:w="197" w:type="pct"/>
            <w:noWrap/>
            <w:vAlign w:val="center"/>
          </w:tcPr>
          <w:p w14:paraId="683A1306">
            <w:pPr>
              <w:adjustRightInd w:val="0"/>
              <w:snapToGrid w:val="0"/>
              <w:jc w:val="center"/>
              <w:rPr>
                <w:rFonts w:hint="default" w:hAnsi="宋体" w:eastAsia="宋体" w:cs="宋体"/>
                <w:color w:val="000000" w:themeColor="text1"/>
                <w:kern w:val="0"/>
                <w:sz w:val="21"/>
                <w:szCs w:val="21"/>
                <w:highlight w:val="none"/>
                <w:lang w:val="en-US" w:eastAsia="zh-CN"/>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72</w:t>
            </w:r>
          </w:p>
        </w:tc>
        <w:tc>
          <w:tcPr>
            <w:tcW w:w="1054" w:type="pct"/>
            <w:gridSpan w:val="2"/>
            <w:noWrap/>
            <w:vAlign w:val="center"/>
          </w:tcPr>
          <w:p w14:paraId="6693904D">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慈善组织弄虚作假骗取税收优惠。</w:t>
            </w:r>
          </w:p>
        </w:tc>
        <w:tc>
          <w:tcPr>
            <w:tcW w:w="940" w:type="pct"/>
            <w:gridSpan w:val="3"/>
            <w:noWrap/>
            <w:vAlign w:val="center"/>
          </w:tcPr>
          <w:p w14:paraId="7F4C4B45">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《慈善法》第八十六条：慈善组织及其取得的收入依法享受税收优惠。</w:t>
            </w:r>
          </w:p>
          <w:p w14:paraId="6372E490">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noWrap/>
            <w:vAlign w:val="center"/>
          </w:tcPr>
          <w:p w14:paraId="16FD4676">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《慈善法》第一百一十六条：慈善组织弄虚作假骗取税收优惠的，由税务机关依法查处；情节严重的，由县级以上人民政府民政部门吊销登记证书并予以公告。</w:t>
            </w:r>
          </w:p>
        </w:tc>
        <w:tc>
          <w:tcPr>
            <w:tcW w:w="237" w:type="pct"/>
            <w:noWrap/>
            <w:vAlign w:val="center"/>
          </w:tcPr>
          <w:p w14:paraId="58912C8D">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tc>
        <w:tc>
          <w:tcPr>
            <w:tcW w:w="1028" w:type="pct"/>
            <w:noWrap/>
            <w:vAlign w:val="center"/>
          </w:tcPr>
          <w:p w14:paraId="54FA619B">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慈善组织弄虚作假骗取税收优惠，</w:t>
            </w:r>
            <w:r>
              <w:rPr>
                <w:rFonts w:hint="eastAsia" w:hAnsi="宋体" w:cs="宋体"/>
                <w:color w:val="000000" w:themeColor="text1"/>
                <w:kern w:val="0"/>
                <w:sz w:val="21"/>
                <w:szCs w:val="21"/>
                <w:highlight w:val="none"/>
                <w:lang w:val="en-US" w:eastAsia="zh-CN"/>
                <w14:textFill>
                  <w14:solidFill>
                    <w14:schemeClr w14:val="tx1"/>
                  </w14:solidFill>
                </w14:textFill>
              </w:rPr>
              <w:t>税务机关依法查处且</w:t>
            </w:r>
            <w:r>
              <w:rPr>
                <w:rFonts w:hint="eastAsia" w:hAnsi="宋体" w:cs="宋体"/>
                <w:color w:val="000000" w:themeColor="text1"/>
                <w:kern w:val="0"/>
                <w:sz w:val="21"/>
                <w:szCs w:val="21"/>
                <w:highlight w:val="none"/>
                <w14:textFill>
                  <w14:solidFill>
                    <w14:schemeClr w14:val="tx1"/>
                  </w14:solidFill>
                </w14:textFill>
              </w:rPr>
              <w:t>情节严重。</w:t>
            </w:r>
          </w:p>
        </w:tc>
        <w:tc>
          <w:tcPr>
            <w:tcW w:w="612" w:type="pct"/>
            <w:noWrap/>
            <w:vAlign w:val="center"/>
          </w:tcPr>
          <w:p w14:paraId="3FC8E807">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吊销登记证书。</w:t>
            </w:r>
          </w:p>
        </w:tc>
      </w:tr>
      <w:tr w14:paraId="7100F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82" w:hRule="exact"/>
          <w:jc w:val="center"/>
        </w:trPr>
        <w:tc>
          <w:tcPr>
            <w:tcW w:w="197" w:type="pct"/>
            <w:noWrap/>
            <w:vAlign w:val="center"/>
          </w:tcPr>
          <w:p w14:paraId="1657C03E">
            <w:pPr>
              <w:adjustRightInd w:val="0"/>
              <w:snapToGrid w:val="0"/>
              <w:jc w:val="center"/>
              <w:rPr>
                <w:rFonts w:hint="default" w:hAnsi="宋体" w:eastAsia="宋体" w:cs="宋体"/>
                <w:color w:val="000000" w:themeColor="text1"/>
                <w:kern w:val="0"/>
                <w:sz w:val="21"/>
                <w:szCs w:val="21"/>
                <w:highlight w:val="none"/>
                <w:lang w:val="en-US" w:eastAsia="zh-CN"/>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73</w:t>
            </w:r>
          </w:p>
        </w:tc>
        <w:tc>
          <w:tcPr>
            <w:tcW w:w="1054" w:type="pct"/>
            <w:gridSpan w:val="2"/>
            <w:noWrap/>
            <w:vAlign w:val="center"/>
          </w:tcPr>
          <w:p w14:paraId="77236138">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慈善组织从事、资助危害国家安全或者社会公共利益活动。</w:t>
            </w:r>
          </w:p>
        </w:tc>
        <w:tc>
          <w:tcPr>
            <w:tcW w:w="940" w:type="pct"/>
            <w:gridSpan w:val="3"/>
            <w:noWrap/>
            <w:vAlign w:val="center"/>
          </w:tcPr>
          <w:p w14:paraId="171BE689">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《慈善法》第十五条：慈善组织不得从事、资助危害国家安全和社会公共利益的活动，不得接受附加违反法律法规和违背社会公德条件的捐赠，不得对受益人附加违反法律法规和违背社会公德的条件。</w:t>
            </w:r>
          </w:p>
        </w:tc>
        <w:tc>
          <w:tcPr>
            <w:tcW w:w="929" w:type="pct"/>
            <w:gridSpan w:val="2"/>
            <w:noWrap/>
            <w:vAlign w:val="center"/>
          </w:tcPr>
          <w:p w14:paraId="27128300">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《慈善法》第一百一十七条：慈善组织从事、资助危害国家安全或者社会公共利益活动的，由有关机关依法查处，由县级以上人民政府民政部门吊销登记证书并予以公告。</w:t>
            </w:r>
          </w:p>
        </w:tc>
        <w:tc>
          <w:tcPr>
            <w:tcW w:w="237" w:type="pct"/>
            <w:noWrap/>
            <w:vAlign w:val="center"/>
          </w:tcPr>
          <w:p w14:paraId="061781D5">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tc>
        <w:tc>
          <w:tcPr>
            <w:tcW w:w="1028" w:type="pct"/>
            <w:noWrap/>
            <w:vAlign w:val="center"/>
          </w:tcPr>
          <w:p w14:paraId="42561A30">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慈善组织从事、资助危害国家安全或者社会公共利益活动</w:t>
            </w:r>
            <w:r>
              <w:rPr>
                <w:rFonts w:hint="eastAsia" w:hAnsi="宋体" w:cs="宋体"/>
                <w:color w:val="000000" w:themeColor="text1"/>
                <w:kern w:val="0"/>
                <w:sz w:val="21"/>
                <w:szCs w:val="21"/>
                <w:highlight w:val="none"/>
                <w:lang w:eastAsia="zh-CN"/>
                <w14:textFill>
                  <w14:solidFill>
                    <w14:schemeClr w14:val="tx1"/>
                  </w14:solidFill>
                </w14:textFill>
              </w:rPr>
              <w:t>，有</w:t>
            </w:r>
            <w:r>
              <w:rPr>
                <w:rFonts w:hint="eastAsia" w:hAnsi="宋体" w:cs="宋体"/>
                <w:color w:val="000000" w:themeColor="text1"/>
                <w:kern w:val="0"/>
                <w:sz w:val="21"/>
                <w:szCs w:val="21"/>
                <w:highlight w:val="none"/>
                <w:lang w:val="en-US" w:eastAsia="zh-CN"/>
                <w14:textFill>
                  <w14:solidFill>
                    <w14:schemeClr w14:val="tx1"/>
                  </w14:solidFill>
                </w14:textFill>
              </w:rPr>
              <w:t>关机关依法查处</w:t>
            </w:r>
            <w:r>
              <w:rPr>
                <w:rFonts w:hint="eastAsia" w:hAnsi="宋体" w:cs="宋体"/>
                <w:color w:val="000000" w:themeColor="text1"/>
                <w:kern w:val="0"/>
                <w:sz w:val="21"/>
                <w:szCs w:val="21"/>
                <w:highlight w:val="none"/>
                <w14:textFill>
                  <w14:solidFill>
                    <w14:schemeClr w14:val="tx1"/>
                  </w14:solidFill>
                </w14:textFill>
              </w:rPr>
              <w:t>。</w:t>
            </w:r>
          </w:p>
        </w:tc>
        <w:tc>
          <w:tcPr>
            <w:tcW w:w="612" w:type="pct"/>
            <w:noWrap/>
            <w:vAlign w:val="center"/>
          </w:tcPr>
          <w:p w14:paraId="6B6E70F9">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吊销登记证书。</w:t>
            </w:r>
          </w:p>
        </w:tc>
      </w:tr>
      <w:tr w14:paraId="3A88C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82" w:hRule="exact"/>
          <w:jc w:val="center"/>
        </w:trPr>
        <w:tc>
          <w:tcPr>
            <w:tcW w:w="197" w:type="pct"/>
            <w:shd w:val="clear" w:color="auto" w:fill="auto"/>
            <w:noWrap/>
            <w:vAlign w:val="center"/>
          </w:tcPr>
          <w:p w14:paraId="0778BD20">
            <w:pPr>
              <w:adjustRightInd w:val="0"/>
              <w:snapToGrid w:val="0"/>
              <w:jc w:val="center"/>
              <w:rPr>
                <w:rFonts w:hint="default" w:ascii="宋体" w:hAnsi="宋体" w:eastAsia="宋体" w:cs="宋体"/>
                <w:color w:val="000000" w:themeColor="text1"/>
                <w:kern w:val="0"/>
                <w:sz w:val="21"/>
                <w:szCs w:val="21"/>
                <w:lang w:val="en-US" w:eastAsia="zh-CN" w:bidi="ar-SA"/>
                <w14:textFill>
                  <w14:solidFill>
                    <w14:schemeClr w14:val="tx1"/>
                  </w14:solidFill>
                </w14:textFill>
              </w:rPr>
            </w:pPr>
            <w:r>
              <w:rPr>
                <w:rFonts w:hint="eastAsia" w:hAnsi="宋体" w:cs="宋体"/>
                <w:color w:val="000000" w:themeColor="text1"/>
                <w:kern w:val="0"/>
                <w:sz w:val="21"/>
                <w:szCs w:val="21"/>
                <w:lang w:val="en-US" w:eastAsia="zh-CN" w:bidi="ar-SA"/>
                <w14:textFill>
                  <w14:solidFill>
                    <w14:schemeClr w14:val="tx1"/>
                  </w14:solidFill>
                </w14:textFill>
              </w:rPr>
              <w:t>74</w:t>
            </w:r>
          </w:p>
        </w:tc>
        <w:tc>
          <w:tcPr>
            <w:tcW w:w="1054" w:type="pct"/>
            <w:gridSpan w:val="2"/>
            <w:shd w:val="clear" w:color="auto" w:fill="auto"/>
            <w:noWrap/>
            <w:vAlign w:val="center"/>
          </w:tcPr>
          <w:p w14:paraId="0CD9E934">
            <w:pPr>
              <w:adjustRightInd w:val="0"/>
              <w:snapToGrid w:val="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w:t>
            </w:r>
            <w:r>
              <w:rPr>
                <w:rFonts w:hint="eastAsia" w:hAnsi="宋体" w:cs="宋体"/>
                <w:color w:val="000000" w:themeColor="text1"/>
                <w:kern w:val="0"/>
                <w:sz w:val="21"/>
                <w:szCs w:val="21"/>
                <w:highlight w:val="none"/>
                <w:lang w:val="en-US" w:eastAsia="zh-CN"/>
                <w14:textFill>
                  <w14:solidFill>
                    <w14:schemeClr w14:val="tx1"/>
                  </w14:solidFill>
                </w14:textFill>
              </w:rPr>
              <w:t>伪造、变造、出租、出借公开募捐资格证书。</w:t>
            </w:r>
          </w:p>
        </w:tc>
        <w:tc>
          <w:tcPr>
            <w:tcW w:w="940" w:type="pct"/>
            <w:gridSpan w:val="3"/>
            <w:shd w:val="clear" w:color="auto" w:fill="auto"/>
            <w:noWrap/>
            <w:vAlign w:val="center"/>
          </w:tcPr>
          <w:p w14:paraId="0D7F96E4">
            <w:pPr>
              <w:adjustRightInd w:val="0"/>
              <w:snapToGrid w:val="0"/>
              <w:rPr>
                <w:rFonts w:hint="eastAsia" w:hAnsi="宋体" w:cs="宋体"/>
                <w:color w:val="000000" w:themeColor="text1"/>
                <w:kern w:val="0"/>
                <w:sz w:val="21"/>
                <w:szCs w:val="21"/>
                <w:highlight w:val="none"/>
                <w:lang w:eastAsia="zh-CN"/>
                <w14:textFill>
                  <w14:solidFill>
                    <w14:schemeClr w14:val="tx1"/>
                  </w14:solidFill>
                </w14:textFill>
              </w:rPr>
            </w:pPr>
            <w:r>
              <w:rPr>
                <w:rFonts w:hint="eastAsia" w:hAnsi="宋体" w:cs="宋体"/>
                <w:color w:val="000000" w:themeColor="text1"/>
                <w:kern w:val="0"/>
                <w:sz w:val="21"/>
                <w:szCs w:val="21"/>
                <w:highlight w:val="none"/>
                <w:lang w:eastAsia="zh-CN"/>
                <w14:textFill>
                  <w14:solidFill>
                    <w14:schemeClr w14:val="tx1"/>
                  </w14:solidFill>
                </w14:textFill>
              </w:rPr>
              <w:t>《慈善组织公开募捐管理办法》第八条：慈善组织不得伪造、变造、出租、出借公开募捐资格证书。</w:t>
            </w:r>
          </w:p>
          <w:p w14:paraId="451B8931">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600AE56F">
            <w:pPr>
              <w:adjustRightInd w:val="0"/>
              <w:snapToGrid w:val="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929" w:type="pct"/>
            <w:gridSpan w:val="2"/>
            <w:shd w:val="clear" w:color="auto" w:fill="auto"/>
            <w:noWrap/>
            <w:vAlign w:val="center"/>
          </w:tcPr>
          <w:p w14:paraId="1AC0B968">
            <w:pPr>
              <w:adjustRightInd w:val="0"/>
              <w:snapToGrid w:val="0"/>
              <w:rPr>
                <w:rFonts w:hint="eastAsia" w:hAnsi="宋体" w:cs="宋体"/>
                <w:color w:val="000000" w:themeColor="text1"/>
                <w:kern w:val="0"/>
                <w:sz w:val="21"/>
                <w:szCs w:val="21"/>
                <w:highlight w:val="none"/>
                <w:lang w:eastAsia="zh-CN"/>
                <w14:textFill>
                  <w14:solidFill>
                    <w14:schemeClr w14:val="tx1"/>
                  </w14:solidFill>
                </w14:textFill>
              </w:rPr>
            </w:pPr>
            <w:r>
              <w:rPr>
                <w:rFonts w:hint="eastAsia" w:hAnsi="宋体" w:cs="宋体"/>
                <w:color w:val="000000" w:themeColor="text1"/>
                <w:kern w:val="0"/>
                <w:sz w:val="21"/>
                <w:szCs w:val="21"/>
                <w:highlight w:val="none"/>
                <w:lang w:eastAsia="zh-CN"/>
                <w14:textFill>
                  <w14:solidFill>
                    <w14:schemeClr w14:val="tx1"/>
                  </w14:solidFill>
                </w14:textFill>
              </w:rPr>
              <w:t>《慈善组织公开募捐管理办法》第二十四条：慈善组织有下列情形之一的，办理其登记的民政部门可以予以警告、责令限期改正：</w:t>
            </w:r>
          </w:p>
          <w:p w14:paraId="2A9C6D01">
            <w:pPr>
              <w:numPr>
                <w:ilvl w:val="0"/>
                <w:numId w:val="1"/>
              </w:numPr>
              <w:adjustRightInd w:val="0"/>
              <w:snapToGrid w:val="0"/>
              <w:rPr>
                <w:rFonts w:hint="eastAsia" w:hAnsi="宋体" w:cs="宋体"/>
                <w:color w:val="000000" w:themeColor="text1"/>
                <w:kern w:val="0"/>
                <w:sz w:val="21"/>
                <w:szCs w:val="21"/>
                <w:highlight w:val="none"/>
                <w:lang w:eastAsia="zh-CN"/>
                <w14:textFill>
                  <w14:solidFill>
                    <w14:schemeClr w14:val="tx1"/>
                  </w14:solidFill>
                </w14:textFill>
              </w:rPr>
            </w:pPr>
            <w:r>
              <w:rPr>
                <w:rFonts w:hint="eastAsia" w:hAnsi="宋体" w:cs="宋体"/>
                <w:color w:val="000000" w:themeColor="text1"/>
                <w:kern w:val="0"/>
                <w:sz w:val="21"/>
                <w:szCs w:val="21"/>
                <w:highlight w:val="none"/>
                <w:lang w:eastAsia="zh-CN"/>
                <w14:textFill>
                  <w14:solidFill>
                    <w14:schemeClr w14:val="tx1"/>
                  </w14:solidFill>
                </w14:textFill>
              </w:rPr>
              <w:t>伪造、变造、出租、出借公开募捐资格证书的；</w:t>
            </w:r>
          </w:p>
          <w:p w14:paraId="44FC9DCF">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36960A67">
            <w:pPr>
              <w:numPr>
                <w:ilvl w:val="0"/>
                <w:numId w:val="0"/>
              </w:numPr>
              <w:adjustRightInd w:val="0"/>
              <w:snapToGrid w:val="0"/>
              <w:rPr>
                <w:rFonts w:hint="eastAsia" w:hAnsi="宋体" w:cs="宋体"/>
                <w:color w:val="000000" w:themeColor="text1"/>
                <w:kern w:val="0"/>
                <w:sz w:val="21"/>
                <w:szCs w:val="21"/>
                <w:highlight w:val="none"/>
                <w:lang w:eastAsia="zh-CN"/>
                <w14:textFill>
                  <w14:solidFill>
                    <w14:schemeClr w14:val="tx1"/>
                  </w14:solidFill>
                </w14:textFill>
              </w:rPr>
            </w:pPr>
          </w:p>
          <w:p w14:paraId="1C8CCAAA">
            <w:pPr>
              <w:adjustRightInd w:val="0"/>
              <w:snapToGrid w:val="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237" w:type="pct"/>
            <w:shd w:val="clear" w:color="auto" w:fill="auto"/>
            <w:noWrap/>
            <w:vAlign w:val="center"/>
          </w:tcPr>
          <w:p w14:paraId="5B9F1118">
            <w:pPr>
              <w:adjustRightInd w:val="0"/>
              <w:snapToGrid w:val="0"/>
              <w:jc w:val="cente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tc>
        <w:tc>
          <w:tcPr>
            <w:tcW w:w="1028" w:type="pct"/>
            <w:shd w:val="clear" w:color="auto" w:fill="auto"/>
            <w:noWrap/>
            <w:vAlign w:val="center"/>
          </w:tcPr>
          <w:p w14:paraId="4D636D83">
            <w:pPr>
              <w:adjustRightInd w:val="0"/>
              <w:snapToGrid w:val="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宋体"/>
                <w:color w:val="000000" w:themeColor="text1"/>
                <w:kern w:val="0"/>
                <w:sz w:val="21"/>
                <w:szCs w:val="21"/>
                <w:highlight w:val="none"/>
                <w:lang w:eastAsia="zh-CN"/>
                <w14:textFill>
                  <w14:solidFill>
                    <w14:schemeClr w14:val="tx1"/>
                  </w14:solidFill>
                </w14:textFill>
              </w:rPr>
              <w:t>伪造、变造、出租、出借公开募捐资格证书。</w:t>
            </w:r>
          </w:p>
        </w:tc>
        <w:tc>
          <w:tcPr>
            <w:tcW w:w="612" w:type="pct"/>
            <w:shd w:val="clear" w:color="auto" w:fill="auto"/>
            <w:noWrap/>
            <w:vAlign w:val="center"/>
          </w:tcPr>
          <w:p w14:paraId="77723A4F">
            <w:pPr>
              <w:adjustRightInd w:val="0"/>
              <w:snapToGrid w:val="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警告。</w:t>
            </w:r>
          </w:p>
        </w:tc>
      </w:tr>
      <w:tr w14:paraId="0CA24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82" w:hRule="exact"/>
          <w:jc w:val="center"/>
        </w:trPr>
        <w:tc>
          <w:tcPr>
            <w:tcW w:w="197" w:type="pct"/>
            <w:shd w:val="clear" w:color="auto" w:fill="auto"/>
            <w:noWrap/>
            <w:vAlign w:val="center"/>
          </w:tcPr>
          <w:p w14:paraId="01458823">
            <w:pPr>
              <w:adjustRightInd w:val="0"/>
              <w:snapToGrid w:val="0"/>
              <w:jc w:val="center"/>
              <w:rPr>
                <w:rFonts w:hint="default" w:ascii="宋体" w:hAnsi="宋体" w:eastAsia="宋体" w:cs="宋体"/>
                <w:color w:val="000000" w:themeColor="text1"/>
                <w:kern w:val="0"/>
                <w:sz w:val="21"/>
                <w:szCs w:val="21"/>
                <w:lang w:val="en-US" w:eastAsia="zh-CN" w:bidi="ar-SA"/>
                <w14:textFill>
                  <w14:solidFill>
                    <w14:schemeClr w14:val="tx1"/>
                  </w14:solidFill>
                </w14:textFill>
              </w:rPr>
            </w:pPr>
            <w:r>
              <w:rPr>
                <w:rFonts w:hint="eastAsia" w:hAnsi="宋体" w:cs="宋体"/>
                <w:color w:val="000000" w:themeColor="text1"/>
                <w:kern w:val="0"/>
                <w:sz w:val="21"/>
                <w:szCs w:val="21"/>
                <w:lang w:val="en-US" w:eastAsia="zh-CN" w:bidi="ar-SA"/>
                <w14:textFill>
                  <w14:solidFill>
                    <w14:schemeClr w14:val="tx1"/>
                  </w14:solidFill>
                </w14:textFill>
              </w:rPr>
              <w:t>75</w:t>
            </w:r>
          </w:p>
        </w:tc>
        <w:tc>
          <w:tcPr>
            <w:tcW w:w="1054" w:type="pct"/>
            <w:gridSpan w:val="2"/>
            <w:shd w:val="clear" w:color="auto" w:fill="auto"/>
            <w:noWrap/>
            <w:vAlign w:val="center"/>
          </w:tcPr>
          <w:p w14:paraId="02A11F90">
            <w:pPr>
              <w:adjustRightInd w:val="0"/>
              <w:snapToGrid w:val="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w:t>
            </w:r>
            <w:r>
              <w:rPr>
                <w:rFonts w:hint="eastAsia" w:hAnsi="宋体" w:cs="宋体"/>
                <w:color w:val="000000" w:themeColor="text1"/>
                <w:kern w:val="0"/>
                <w:sz w:val="21"/>
                <w:szCs w:val="21"/>
                <w:highlight w:val="none"/>
                <w:lang w:val="en-US" w:eastAsia="zh-CN"/>
                <w14:textFill>
                  <w14:solidFill>
                    <w14:schemeClr w14:val="tx1"/>
                  </w14:solidFill>
                </w14:textFill>
              </w:rPr>
              <w:t>未按照募捐方案确定的时间，超出募捐方案确定的期限、地域范围、方式进行募捐。</w:t>
            </w:r>
          </w:p>
        </w:tc>
        <w:tc>
          <w:tcPr>
            <w:tcW w:w="940" w:type="pct"/>
            <w:gridSpan w:val="3"/>
            <w:shd w:val="clear" w:color="auto" w:fill="auto"/>
            <w:noWrap/>
            <w:vAlign w:val="center"/>
          </w:tcPr>
          <w:p w14:paraId="50FF0D7D">
            <w:pPr>
              <w:adjustRightInd w:val="0"/>
              <w:snapToGrid w:val="0"/>
              <w:rPr>
                <w:rFonts w:hint="eastAsia" w:hAnsi="宋体" w:cs="宋体"/>
                <w:color w:val="000000" w:themeColor="text1"/>
                <w:kern w:val="0"/>
                <w:sz w:val="21"/>
                <w:szCs w:val="21"/>
                <w:highlight w:val="none"/>
                <w:lang w:val="en-US" w:eastAsia="zh-CN"/>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慈善组织公开募捐管理办法》第十条：开展公开募捐活动，应当依法制定募捐方案。募捐方案包括募捐目的、起止时间和地域、活动负责人姓名和办公地址、接受捐赠方式、银行账户、预期募集款物数额、受益人、募得款物用途、募捐成本、剩余财产的处理等。合作开展公开募捐活动的，募捐方案应当载明合作方的相关信息。</w:t>
            </w:r>
          </w:p>
          <w:p w14:paraId="195781E4">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3B300B14">
            <w:pPr>
              <w:adjustRightInd w:val="0"/>
              <w:snapToGrid w:val="0"/>
              <w:rPr>
                <w:rFonts w:hint="eastAsia" w:hAnsi="宋体" w:cs="宋体"/>
                <w:color w:val="000000" w:themeColor="text1"/>
                <w:kern w:val="0"/>
                <w:sz w:val="21"/>
                <w:szCs w:val="21"/>
                <w:highlight w:val="none"/>
                <w:lang w:val="en-US" w:eastAsia="zh-CN"/>
                <w14:textFill>
                  <w14:solidFill>
                    <w14:schemeClr w14:val="tx1"/>
                  </w14:solidFill>
                </w14:textFill>
              </w:rPr>
            </w:pPr>
          </w:p>
          <w:p w14:paraId="0299EFA6">
            <w:pPr>
              <w:adjustRightInd w:val="0"/>
              <w:snapToGrid w:val="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929" w:type="pct"/>
            <w:gridSpan w:val="2"/>
            <w:shd w:val="clear" w:color="auto" w:fill="auto"/>
            <w:noWrap/>
            <w:vAlign w:val="center"/>
          </w:tcPr>
          <w:p w14:paraId="053E5698">
            <w:pPr>
              <w:adjustRightInd w:val="0"/>
              <w:snapToGrid w:val="0"/>
              <w:rPr>
                <w:rFonts w:hint="eastAsia" w:hAnsi="宋体" w:cs="宋体"/>
                <w:color w:val="000000" w:themeColor="text1"/>
                <w:kern w:val="0"/>
                <w:sz w:val="21"/>
                <w:szCs w:val="21"/>
                <w:highlight w:val="none"/>
                <w:lang w:val="en-US" w:eastAsia="zh-CN"/>
                <w14:textFill>
                  <w14:solidFill>
                    <w14:schemeClr w14:val="tx1"/>
                  </w14:solidFill>
                </w14:textFill>
              </w:rPr>
            </w:pPr>
            <w:r>
              <w:rPr>
                <w:rFonts w:hint="eastAsia" w:hAnsi="宋体" w:cs="宋体"/>
                <w:color w:val="000000" w:themeColor="text1"/>
                <w:kern w:val="0"/>
                <w:sz w:val="21"/>
                <w:szCs w:val="21"/>
                <w:highlight w:val="none"/>
                <w:lang w:eastAsia="zh-CN"/>
                <w14:textFill>
                  <w14:solidFill>
                    <w14:schemeClr w14:val="tx1"/>
                  </w14:solidFill>
                </w14:textFill>
              </w:rPr>
              <w:t>《慈善组织公开募捐管理办法》第二十四条：慈善组织有下列情形之一的，办理其登记的民政部门可以予以警告、责令限期改正：</w:t>
            </w:r>
            <w:r>
              <w:rPr>
                <w:rFonts w:hint="eastAsia" w:hAnsi="宋体" w:cs="宋体"/>
                <w:color w:val="000000" w:themeColor="text1"/>
                <w:kern w:val="0"/>
                <w:sz w:val="21"/>
                <w:szCs w:val="21"/>
                <w:highlight w:val="none"/>
                <w:lang w:eastAsia="zh-CN"/>
                <w14:textFill>
                  <w14:solidFill>
                    <w14:schemeClr w14:val="tx1"/>
                  </w14:solidFill>
                </w14:textFill>
              </w:rPr>
              <w:br w:type="textWrapping"/>
            </w:r>
            <w:r>
              <w:rPr>
                <w:rFonts w:hint="eastAsia" w:hAnsi="宋体" w:cs="宋体"/>
                <w:color w:val="000000" w:themeColor="text1"/>
                <w:kern w:val="0"/>
                <w:sz w:val="21"/>
                <w:szCs w:val="21"/>
                <w:highlight w:val="none"/>
                <w14:textFill>
                  <w14:solidFill>
                    <w14:schemeClr w14:val="tx1"/>
                  </w14:solidFill>
                </w14:textFill>
              </w:rPr>
              <w:t>……</w:t>
            </w:r>
          </w:p>
          <w:p w14:paraId="3CE69E7C">
            <w:pPr>
              <w:numPr>
                <w:ilvl w:val="0"/>
                <w:numId w:val="1"/>
              </w:numPr>
              <w:adjustRightInd w:val="0"/>
              <w:snapToGrid w:val="0"/>
              <w:ind w:left="0" w:leftChars="0" w:firstLine="0" w:firstLineChars="0"/>
              <w:rPr>
                <w:rFonts w:hint="eastAsia" w:hAnsi="宋体" w:cs="宋体"/>
                <w:color w:val="000000" w:themeColor="text1"/>
                <w:kern w:val="0"/>
                <w:sz w:val="21"/>
                <w:szCs w:val="21"/>
                <w:highlight w:val="none"/>
                <w:lang w:eastAsia="zh-CN"/>
                <w14:textFill>
                  <w14:solidFill>
                    <w14:schemeClr w14:val="tx1"/>
                  </w14:solidFill>
                </w14:textFill>
              </w:rPr>
            </w:pPr>
            <w:r>
              <w:rPr>
                <w:rFonts w:hint="eastAsia" w:hAnsi="宋体" w:cs="宋体"/>
                <w:color w:val="000000" w:themeColor="text1"/>
                <w:kern w:val="0"/>
                <w:sz w:val="21"/>
                <w:szCs w:val="21"/>
                <w:highlight w:val="none"/>
                <w:lang w:eastAsia="zh-CN"/>
                <w14:textFill>
                  <w14:solidFill>
                    <w14:schemeClr w14:val="tx1"/>
                  </w14:solidFill>
                </w14:textFill>
              </w:rPr>
              <w:t>未按照募捐方案确定的时间，超出募捐方案确定的期限、地域范围、方式进行募捐的；</w:t>
            </w:r>
          </w:p>
          <w:p w14:paraId="33183E9E">
            <w:pPr>
              <w:numPr>
                <w:ilvl w:val="0"/>
                <w:numId w:val="0"/>
              </w:numPr>
              <w:adjustRightInd w:val="0"/>
              <w:snapToGrid w:val="0"/>
              <w:ind w:left="0" w:leftChars="0" w:firstLine="0"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tc>
        <w:tc>
          <w:tcPr>
            <w:tcW w:w="237" w:type="pct"/>
            <w:shd w:val="clear" w:color="auto" w:fill="auto"/>
            <w:noWrap/>
            <w:vAlign w:val="center"/>
          </w:tcPr>
          <w:p w14:paraId="7489B70F">
            <w:pPr>
              <w:adjustRightInd w:val="0"/>
              <w:snapToGrid w:val="0"/>
              <w:jc w:val="cente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tc>
        <w:tc>
          <w:tcPr>
            <w:tcW w:w="1028" w:type="pct"/>
            <w:shd w:val="clear" w:color="auto" w:fill="auto"/>
            <w:noWrap/>
            <w:vAlign w:val="center"/>
          </w:tcPr>
          <w:p w14:paraId="6A6D5E9F">
            <w:pPr>
              <w:adjustRightInd w:val="0"/>
              <w:snapToGrid w:val="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未按照募捐方案确定的时间，超出募捐方案确定的期限、地域范围、方式进行募捐。</w:t>
            </w:r>
          </w:p>
        </w:tc>
        <w:tc>
          <w:tcPr>
            <w:tcW w:w="612" w:type="pct"/>
            <w:shd w:val="clear" w:color="auto" w:fill="auto"/>
            <w:noWrap/>
            <w:vAlign w:val="center"/>
          </w:tcPr>
          <w:p w14:paraId="16EC6ECC">
            <w:pPr>
              <w:adjustRightInd w:val="0"/>
              <w:snapToGrid w:val="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警告。</w:t>
            </w:r>
          </w:p>
        </w:tc>
      </w:tr>
      <w:tr w14:paraId="3EF7F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82" w:hRule="exact"/>
          <w:jc w:val="center"/>
        </w:trPr>
        <w:tc>
          <w:tcPr>
            <w:tcW w:w="197" w:type="pct"/>
            <w:shd w:val="clear" w:color="auto" w:fill="auto"/>
            <w:noWrap/>
            <w:vAlign w:val="center"/>
          </w:tcPr>
          <w:p w14:paraId="1C4B840F">
            <w:pPr>
              <w:adjustRightInd w:val="0"/>
              <w:snapToGrid w:val="0"/>
              <w:jc w:val="center"/>
              <w:rPr>
                <w:rFonts w:hint="default"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宋体"/>
                <w:color w:val="000000" w:themeColor="text1"/>
                <w:kern w:val="0"/>
                <w:sz w:val="21"/>
                <w:szCs w:val="21"/>
                <w:highlight w:val="none"/>
                <w:lang w:val="en-US" w:eastAsia="zh-CN" w:bidi="ar-SA"/>
                <w14:textFill>
                  <w14:solidFill>
                    <w14:schemeClr w14:val="tx1"/>
                  </w14:solidFill>
                </w14:textFill>
              </w:rPr>
              <w:t>76</w:t>
            </w:r>
          </w:p>
        </w:tc>
        <w:tc>
          <w:tcPr>
            <w:tcW w:w="1054" w:type="pct"/>
            <w:gridSpan w:val="2"/>
            <w:shd w:val="clear" w:color="auto" w:fill="auto"/>
            <w:noWrap/>
            <w:vAlign w:val="center"/>
          </w:tcPr>
          <w:p w14:paraId="3F6D058A">
            <w:pPr>
              <w:adjustRightInd w:val="0"/>
              <w:snapToGrid w:val="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w:t>
            </w:r>
            <w:r>
              <w:rPr>
                <w:rFonts w:hint="eastAsia" w:hAnsi="宋体" w:cs="宋体"/>
                <w:color w:val="000000" w:themeColor="text1"/>
                <w:kern w:val="0"/>
                <w:sz w:val="21"/>
                <w:szCs w:val="21"/>
                <w:highlight w:val="none"/>
                <w:lang w:val="en-US" w:eastAsia="zh-CN"/>
                <w14:textFill>
                  <w14:solidFill>
                    <w14:schemeClr w14:val="tx1"/>
                  </w14:solidFill>
                </w14:textFill>
              </w:rPr>
              <w:t>开展公开募捐未在募捐活动现场或者募捐活动载体的显著位置公布募捐活动信息。</w:t>
            </w:r>
          </w:p>
        </w:tc>
        <w:tc>
          <w:tcPr>
            <w:tcW w:w="940" w:type="pct"/>
            <w:gridSpan w:val="3"/>
            <w:shd w:val="clear" w:color="auto" w:fill="auto"/>
            <w:noWrap/>
            <w:vAlign w:val="center"/>
          </w:tcPr>
          <w:p w14:paraId="4252B11B">
            <w:pPr>
              <w:adjustRightInd w:val="0"/>
              <w:snapToGrid w:val="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《慈善组织公开募捐管理办法》第十六条：慈善组织开展公开募捐活动，应当在募捐活动现场或者募捐活动载体的显著位置，公布本组织名称、公开募捐资格证书、募捐方案、联系方式、募捐信息查询方法等。</w:t>
            </w:r>
          </w:p>
        </w:tc>
        <w:tc>
          <w:tcPr>
            <w:tcW w:w="929" w:type="pct"/>
            <w:gridSpan w:val="2"/>
            <w:shd w:val="clear" w:color="auto" w:fill="auto"/>
            <w:noWrap/>
            <w:vAlign w:val="center"/>
          </w:tcPr>
          <w:p w14:paraId="17CF11E0">
            <w:pPr>
              <w:adjustRightInd w:val="0"/>
              <w:snapToGrid w:val="0"/>
              <w:rPr>
                <w:rFonts w:hint="eastAsia" w:hAnsi="宋体" w:cs="宋体"/>
                <w:color w:val="000000" w:themeColor="text1"/>
                <w:kern w:val="0"/>
                <w:sz w:val="21"/>
                <w:szCs w:val="21"/>
                <w:highlight w:val="none"/>
                <w:lang w:val="en-US" w:eastAsia="zh-CN"/>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《慈善组织公开募捐管理办法》第二十四条：慈善组织有下列情形之一的，办理其登记的民政部门可以予以警告、责令限期改正：</w:t>
            </w:r>
            <w:r>
              <w:rPr>
                <w:rFonts w:hint="eastAsia" w:hAnsi="宋体" w:cs="宋体"/>
                <w:color w:val="000000" w:themeColor="text1"/>
                <w:kern w:val="0"/>
                <w:sz w:val="21"/>
                <w:szCs w:val="21"/>
                <w:highlight w:val="none"/>
                <w:lang w:val="en-US" w:eastAsia="zh-CN"/>
                <w14:textFill>
                  <w14:solidFill>
                    <w14:schemeClr w14:val="tx1"/>
                  </w14:solidFill>
                </w14:textFill>
              </w:rPr>
              <w:br w:type="textWrapping"/>
            </w:r>
            <w:r>
              <w:rPr>
                <w:rFonts w:hint="eastAsia" w:hAnsi="宋体" w:cs="宋体"/>
                <w:color w:val="000000" w:themeColor="text1"/>
                <w:kern w:val="0"/>
                <w:sz w:val="21"/>
                <w:szCs w:val="21"/>
                <w:highlight w:val="none"/>
                <w14:textFill>
                  <w14:solidFill>
                    <w14:schemeClr w14:val="tx1"/>
                  </w14:solidFill>
                </w14:textFill>
              </w:rPr>
              <w:t>……</w:t>
            </w:r>
          </w:p>
          <w:p w14:paraId="3E843828">
            <w:pPr>
              <w:numPr>
                <w:ilvl w:val="0"/>
                <w:numId w:val="1"/>
              </w:numPr>
              <w:adjustRightInd w:val="0"/>
              <w:snapToGrid w:val="0"/>
              <w:ind w:left="0" w:leftChars="0" w:firstLine="0" w:firstLineChars="0"/>
              <w:rPr>
                <w:rFonts w:hint="eastAsia" w:hAnsi="宋体" w:cs="宋体"/>
                <w:color w:val="000000" w:themeColor="text1"/>
                <w:kern w:val="0"/>
                <w:sz w:val="21"/>
                <w:szCs w:val="21"/>
                <w:highlight w:val="none"/>
                <w:lang w:val="en-US" w:eastAsia="zh-CN"/>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开展公开募捐未在募捐活动现场或者募捐活动载体的显著位置公布募捐活动信息的；</w:t>
            </w:r>
          </w:p>
          <w:p w14:paraId="35FE0939">
            <w:pPr>
              <w:numPr>
                <w:ilvl w:val="0"/>
                <w:numId w:val="0"/>
              </w:numPr>
              <w:adjustRightInd w:val="0"/>
              <w:snapToGrid w:val="0"/>
              <w:ind w:left="0" w:leftChars="0" w:firstLine="0" w:firstLineChars="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tc>
        <w:tc>
          <w:tcPr>
            <w:tcW w:w="237" w:type="pct"/>
            <w:shd w:val="clear" w:color="auto" w:fill="auto"/>
            <w:noWrap/>
            <w:vAlign w:val="center"/>
          </w:tcPr>
          <w:p w14:paraId="4FB7E809">
            <w:pPr>
              <w:adjustRightInd w:val="0"/>
              <w:snapToGrid w:val="0"/>
              <w:jc w:val="cente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w:t>
            </w:r>
          </w:p>
        </w:tc>
        <w:tc>
          <w:tcPr>
            <w:tcW w:w="1028" w:type="pct"/>
            <w:shd w:val="clear" w:color="auto" w:fill="auto"/>
            <w:noWrap/>
            <w:vAlign w:val="center"/>
          </w:tcPr>
          <w:p w14:paraId="2A9E338D">
            <w:pPr>
              <w:adjustRightInd w:val="0"/>
              <w:snapToGrid w:val="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开展公开募捐未在募捐活动现场或者募捐活动载体的显著位置公布募捐活动信息，包括慈善组织名称、公开募捐资格证书、募捐方案、联系方式、募捐信息查询方法等。</w:t>
            </w:r>
          </w:p>
        </w:tc>
        <w:tc>
          <w:tcPr>
            <w:tcW w:w="612" w:type="pct"/>
            <w:shd w:val="clear" w:color="auto" w:fill="auto"/>
            <w:noWrap/>
            <w:vAlign w:val="center"/>
          </w:tcPr>
          <w:p w14:paraId="24AEE700">
            <w:pPr>
              <w:adjustRightInd w:val="0"/>
              <w:snapToGrid w:val="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警告。</w:t>
            </w:r>
          </w:p>
        </w:tc>
      </w:tr>
      <w:tr w14:paraId="7F500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82" w:hRule="exact"/>
          <w:jc w:val="center"/>
        </w:trPr>
        <w:tc>
          <w:tcPr>
            <w:tcW w:w="197" w:type="pct"/>
            <w:shd w:val="clear" w:color="auto" w:fill="auto"/>
            <w:noWrap/>
            <w:vAlign w:val="center"/>
          </w:tcPr>
          <w:p w14:paraId="1CAD8432">
            <w:pPr>
              <w:adjustRightInd w:val="0"/>
              <w:snapToGrid w:val="0"/>
              <w:jc w:val="center"/>
              <w:rPr>
                <w:rFonts w:hint="default"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宋体"/>
                <w:color w:val="000000" w:themeColor="text1"/>
                <w:kern w:val="0"/>
                <w:sz w:val="21"/>
                <w:szCs w:val="21"/>
                <w:highlight w:val="none"/>
                <w:lang w:val="en-US" w:eastAsia="zh-CN" w:bidi="ar-SA"/>
                <w14:textFill>
                  <w14:solidFill>
                    <w14:schemeClr w14:val="tx1"/>
                  </w14:solidFill>
                </w14:textFill>
              </w:rPr>
              <w:t>77</w:t>
            </w:r>
          </w:p>
        </w:tc>
        <w:tc>
          <w:tcPr>
            <w:tcW w:w="1054" w:type="pct"/>
            <w:gridSpan w:val="2"/>
            <w:shd w:val="clear" w:color="auto" w:fill="auto"/>
            <w:noWrap/>
            <w:vAlign w:val="center"/>
          </w:tcPr>
          <w:p w14:paraId="7B6BDBE8">
            <w:pPr>
              <w:adjustRightInd w:val="0"/>
              <w:snapToGrid w:val="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w:t>
            </w:r>
            <w:r>
              <w:rPr>
                <w:rFonts w:hint="eastAsia" w:hAnsi="宋体" w:cs="宋体"/>
                <w:color w:val="000000" w:themeColor="text1"/>
                <w:kern w:val="0"/>
                <w:sz w:val="21"/>
                <w:szCs w:val="21"/>
                <w:highlight w:val="none"/>
                <w:lang w:val="en-US" w:eastAsia="zh-CN"/>
                <w14:textFill>
                  <w14:solidFill>
                    <w14:schemeClr w14:val="tx1"/>
                  </w14:solidFill>
                </w14:textFill>
              </w:rPr>
              <w:t>违反《慈善组织保值增值投资活动管理暂行办法》的违法行为</w:t>
            </w:r>
          </w:p>
        </w:tc>
        <w:tc>
          <w:tcPr>
            <w:tcW w:w="940" w:type="pct"/>
            <w:gridSpan w:val="3"/>
            <w:shd w:val="clear" w:color="auto" w:fill="auto"/>
            <w:noWrap/>
            <w:vAlign w:val="center"/>
          </w:tcPr>
          <w:p w14:paraId="60DEC04E">
            <w:pPr>
              <w:adjustRightInd w:val="0"/>
              <w:snapToGrid w:val="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《慈善组织保值增值投资活动管理暂行办法》第四条、第六条、第七条、第八条、第九条、第十条、第十一条、第十二条、第十三条、第十四条、第十五条有关规定。</w:t>
            </w:r>
          </w:p>
        </w:tc>
        <w:tc>
          <w:tcPr>
            <w:tcW w:w="929" w:type="pct"/>
            <w:gridSpan w:val="2"/>
            <w:shd w:val="clear" w:color="auto" w:fill="auto"/>
            <w:noWrap/>
            <w:vAlign w:val="center"/>
          </w:tcPr>
          <w:p w14:paraId="010588BD">
            <w:pPr>
              <w:adjustRightInd w:val="0"/>
              <w:snapToGrid w:val="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慈善组织保值增值投资活动管理暂行办法》第十七条：慈善组织将不得用于投资的财产用于投资，民政部门依据《慈善法》第九十九条的有关规定进行处罚。慈善组织违反本办法规定，民政部门可以给予警告，并责令限期改正。</w:t>
            </w:r>
          </w:p>
        </w:tc>
        <w:tc>
          <w:tcPr>
            <w:tcW w:w="237" w:type="pct"/>
            <w:shd w:val="clear" w:color="auto" w:fill="auto"/>
            <w:noWrap/>
            <w:vAlign w:val="center"/>
          </w:tcPr>
          <w:p w14:paraId="4F848CE3">
            <w:pPr>
              <w:adjustRightInd w:val="0"/>
              <w:snapToGrid w:val="0"/>
              <w:jc w:val="cente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w:t>
            </w:r>
          </w:p>
        </w:tc>
        <w:tc>
          <w:tcPr>
            <w:tcW w:w="1028" w:type="pct"/>
            <w:shd w:val="clear" w:color="auto" w:fill="auto"/>
            <w:noWrap/>
            <w:vAlign w:val="center"/>
          </w:tcPr>
          <w:p w14:paraId="6F72D175">
            <w:pPr>
              <w:adjustRightInd w:val="0"/>
              <w:snapToGrid w:val="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违反《慈善组织保值增值投资活动管理暂行办法》第四条、第六条、第七条、第八条、第九条、第十条、第十一条、第十二条、第十三条、第十四条、第十五条等规定的违法行为。</w:t>
            </w:r>
          </w:p>
        </w:tc>
        <w:tc>
          <w:tcPr>
            <w:tcW w:w="612" w:type="pct"/>
            <w:shd w:val="clear" w:color="auto" w:fill="auto"/>
            <w:noWrap/>
            <w:vAlign w:val="center"/>
          </w:tcPr>
          <w:p w14:paraId="650EF88D">
            <w:pPr>
              <w:adjustRightInd w:val="0"/>
              <w:snapToGrid w:val="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警告。</w:t>
            </w:r>
          </w:p>
        </w:tc>
      </w:tr>
      <w:tr w14:paraId="2D8B3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41" w:hRule="atLeast"/>
          <w:jc w:val="center"/>
        </w:trPr>
        <w:tc>
          <w:tcPr>
            <w:tcW w:w="197" w:type="pct"/>
            <w:vMerge w:val="restart"/>
            <w:noWrap/>
            <w:vAlign w:val="center"/>
          </w:tcPr>
          <w:p w14:paraId="727CEBC8">
            <w:pPr>
              <w:adjustRightInd w:val="0"/>
              <w:snapToGrid w:val="0"/>
              <w:jc w:val="center"/>
              <w:rPr>
                <w:rFonts w:hint="default" w:hAnsi="宋体" w:cs="宋体"/>
                <w:color w:val="000000" w:themeColor="text1"/>
                <w:kern w:val="0"/>
                <w:sz w:val="21"/>
                <w:szCs w:val="21"/>
                <w:highlight w:val="none"/>
                <w:lang w:val="en-US"/>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78</w:t>
            </w:r>
          </w:p>
        </w:tc>
        <w:tc>
          <w:tcPr>
            <w:tcW w:w="1054" w:type="pct"/>
            <w:gridSpan w:val="2"/>
            <w:vMerge w:val="restart"/>
            <w:noWrap/>
            <w:vAlign w:val="center"/>
          </w:tcPr>
          <w:p w14:paraId="700EB30B">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慈善组织未将专项基金纳入慈善组织账户。</w:t>
            </w:r>
          </w:p>
        </w:tc>
        <w:tc>
          <w:tcPr>
            <w:tcW w:w="940" w:type="pct"/>
            <w:gridSpan w:val="3"/>
            <w:vMerge w:val="restart"/>
            <w:noWrap/>
            <w:vAlign w:val="center"/>
          </w:tcPr>
          <w:p w14:paraId="5FBEB43A">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《山东省慈善条例》第三十四条第二项：专项基金收支应当纳入慈善组织账户，不得开设独立账户和刻制印章。</w:t>
            </w:r>
          </w:p>
        </w:tc>
        <w:tc>
          <w:tcPr>
            <w:tcW w:w="929" w:type="pct"/>
            <w:gridSpan w:val="2"/>
            <w:vMerge w:val="restart"/>
            <w:noWrap/>
            <w:vAlign w:val="center"/>
          </w:tcPr>
          <w:p w14:paraId="195DABAB">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《山东省慈善条例》第六十八条：违反本条例规定，慈善组织有下列情形之一的，由县级以上人民政府民政部门责令限期改正，予以警告；逾期不改正的，责令限期停止活动：</w:t>
            </w:r>
          </w:p>
          <w:p w14:paraId="6E948781">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1FADFA07">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（二）未将专项基金纳入慈善组织账户的；</w:t>
            </w:r>
          </w:p>
          <w:p w14:paraId="7C2217D0">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tc>
        <w:tc>
          <w:tcPr>
            <w:tcW w:w="237" w:type="pct"/>
            <w:noWrap/>
            <w:vAlign w:val="center"/>
          </w:tcPr>
          <w:p w14:paraId="21419F04">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从轻处罚</w:t>
            </w:r>
          </w:p>
        </w:tc>
        <w:tc>
          <w:tcPr>
            <w:tcW w:w="1028" w:type="pct"/>
            <w:noWrap/>
            <w:vAlign w:val="center"/>
          </w:tcPr>
          <w:p w14:paraId="56A01C39">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未将专项基金纳入慈善组织账户。</w:t>
            </w:r>
          </w:p>
        </w:tc>
        <w:tc>
          <w:tcPr>
            <w:tcW w:w="612" w:type="pct"/>
            <w:noWrap/>
            <w:vAlign w:val="center"/>
          </w:tcPr>
          <w:p w14:paraId="0C0069AF">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w:t>
            </w:r>
          </w:p>
        </w:tc>
      </w:tr>
      <w:tr w14:paraId="209BB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41" w:hRule="atLeast"/>
          <w:jc w:val="center"/>
        </w:trPr>
        <w:tc>
          <w:tcPr>
            <w:tcW w:w="197" w:type="pct"/>
            <w:vMerge w:val="continue"/>
            <w:vAlign w:val="center"/>
          </w:tcPr>
          <w:p w14:paraId="409536A0">
            <w:pPr>
              <w:adjustRightInd w:val="0"/>
              <w:snapToGrid w:val="0"/>
              <w:jc w:val="center"/>
              <w:rPr>
                <w:rFonts w:hAnsi="宋体" w:cs="宋体"/>
                <w:color w:val="000000" w:themeColor="text1"/>
                <w:kern w:val="0"/>
                <w:sz w:val="21"/>
                <w:szCs w:val="21"/>
                <w:highlight w:val="none"/>
                <w14:textFill>
                  <w14:solidFill>
                    <w14:schemeClr w14:val="tx1"/>
                  </w14:solidFill>
                </w14:textFill>
              </w:rPr>
            </w:pPr>
          </w:p>
        </w:tc>
        <w:tc>
          <w:tcPr>
            <w:tcW w:w="1054" w:type="pct"/>
            <w:gridSpan w:val="2"/>
            <w:vMerge w:val="continue"/>
            <w:vAlign w:val="center"/>
          </w:tcPr>
          <w:p w14:paraId="20C9A4A0">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vAlign w:val="center"/>
          </w:tcPr>
          <w:p w14:paraId="4C8BDC95">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4FBCC882">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17A7D6E5">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一般处罚</w:t>
            </w:r>
          </w:p>
        </w:tc>
        <w:tc>
          <w:tcPr>
            <w:tcW w:w="1028" w:type="pct"/>
            <w:noWrap/>
            <w:vAlign w:val="center"/>
          </w:tcPr>
          <w:p w14:paraId="7A07F56C">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未将专项基金纳入慈善组织账户，</w:t>
            </w:r>
            <w:r>
              <w:rPr>
                <w:rFonts w:hint="eastAsia" w:hAnsi="宋体" w:cs="宋体"/>
                <w:color w:val="000000" w:themeColor="text1"/>
                <w:kern w:val="0"/>
                <w:sz w:val="21"/>
                <w:szCs w:val="21"/>
                <w:highlight w:val="none"/>
                <w:lang w:eastAsia="zh-CN"/>
                <w14:textFill>
                  <w14:solidFill>
                    <w14:schemeClr w14:val="tx1"/>
                  </w14:solidFill>
                </w14:textFill>
              </w:rPr>
              <w:t>受到警告的行政处罚并被</w:t>
            </w:r>
            <w:r>
              <w:rPr>
                <w:rFonts w:hint="eastAsia" w:hAnsi="宋体" w:cs="宋体"/>
                <w:color w:val="000000" w:themeColor="text1"/>
                <w:kern w:val="0"/>
                <w:sz w:val="21"/>
                <w:szCs w:val="21"/>
                <w:highlight w:val="none"/>
                <w14:textFill>
                  <w14:solidFill>
                    <w14:schemeClr w14:val="tx1"/>
                  </w14:solidFill>
                </w14:textFill>
              </w:rPr>
              <w:t>责令限期改正</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逾期</w:t>
            </w:r>
            <w:r>
              <w:rPr>
                <w:rFonts w:hint="eastAsia" w:hAnsi="宋体" w:cs="宋体"/>
                <w:color w:val="000000" w:themeColor="text1"/>
                <w:kern w:val="0"/>
                <w:sz w:val="21"/>
                <w:szCs w:val="21"/>
                <w:highlight w:val="none"/>
                <w:lang w:eastAsia="zh-CN"/>
                <w14:textFill>
                  <w14:solidFill>
                    <w14:schemeClr w14:val="tx1"/>
                  </w14:solidFill>
                </w14:textFill>
              </w:rPr>
              <w:t>未</w:t>
            </w:r>
            <w:r>
              <w:rPr>
                <w:rFonts w:hint="eastAsia" w:hAnsi="宋体" w:cs="宋体"/>
                <w:color w:val="000000" w:themeColor="text1"/>
                <w:kern w:val="0"/>
                <w:sz w:val="21"/>
                <w:szCs w:val="21"/>
                <w:highlight w:val="none"/>
                <w14:textFill>
                  <w14:solidFill>
                    <w14:schemeClr w14:val="tx1"/>
                  </w14:solidFill>
                </w14:textFill>
              </w:rPr>
              <w:t>改正</w:t>
            </w:r>
            <w:r>
              <w:rPr>
                <w:rFonts w:hint="eastAsia" w:hAnsi="宋体" w:cs="宋体"/>
                <w:color w:val="000000" w:themeColor="text1"/>
                <w:kern w:val="0"/>
                <w:sz w:val="21"/>
                <w:szCs w:val="21"/>
                <w:highlight w:val="none"/>
                <w:lang w:eastAsia="zh-CN"/>
                <w14:textFill>
                  <w14:solidFill>
                    <w14:schemeClr w14:val="tx1"/>
                  </w14:solidFill>
                </w14:textFill>
              </w:rPr>
              <w:t>；或者有其他情节严重的情形。</w:t>
            </w:r>
          </w:p>
        </w:tc>
        <w:tc>
          <w:tcPr>
            <w:tcW w:w="612" w:type="pct"/>
            <w:noWrap/>
            <w:vAlign w:val="center"/>
          </w:tcPr>
          <w:p w14:paraId="6EAFA530">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责令限期停止活动</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lang w:val="en-US" w:eastAsia="zh-CN"/>
                <w14:textFill>
                  <w14:solidFill>
                    <w14:schemeClr w14:val="tx1"/>
                  </w14:solidFill>
                </w14:textFill>
              </w:rPr>
              <w:t>1-6个月）</w:t>
            </w:r>
            <w:r>
              <w:rPr>
                <w:rFonts w:hint="eastAsia" w:hAnsi="宋体" w:cs="宋体"/>
                <w:color w:val="000000" w:themeColor="text1"/>
                <w:kern w:val="0"/>
                <w:sz w:val="21"/>
                <w:szCs w:val="21"/>
                <w:highlight w:val="none"/>
                <w14:textFill>
                  <w14:solidFill>
                    <w14:schemeClr w14:val="tx1"/>
                  </w14:solidFill>
                </w14:textFill>
              </w:rPr>
              <w:t>。</w:t>
            </w:r>
          </w:p>
        </w:tc>
      </w:tr>
      <w:tr w14:paraId="56C1C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41" w:hRule="atLeast"/>
          <w:jc w:val="center"/>
        </w:trPr>
        <w:tc>
          <w:tcPr>
            <w:tcW w:w="197" w:type="pct"/>
            <w:vMerge w:val="restart"/>
            <w:vAlign w:val="center"/>
          </w:tcPr>
          <w:p w14:paraId="2C017788">
            <w:pPr>
              <w:adjustRightInd w:val="0"/>
              <w:snapToGrid w:val="0"/>
              <w:jc w:val="center"/>
              <w:rPr>
                <w:rFonts w:hint="default" w:hAnsi="宋体" w:cs="宋体"/>
                <w:bCs/>
                <w:color w:val="000000" w:themeColor="text1"/>
                <w:kern w:val="0"/>
                <w:sz w:val="21"/>
                <w:szCs w:val="21"/>
                <w:highlight w:val="none"/>
                <w:lang w:val="en-US"/>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79</w:t>
            </w:r>
          </w:p>
        </w:tc>
        <w:tc>
          <w:tcPr>
            <w:tcW w:w="1054" w:type="pct"/>
            <w:gridSpan w:val="2"/>
            <w:vMerge w:val="restart"/>
            <w:vAlign w:val="center"/>
          </w:tcPr>
          <w:p w14:paraId="0E61D139">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lang w:eastAsia="zh-CN"/>
                <w14:textFill>
                  <w14:solidFill>
                    <w14:schemeClr w14:val="tx1"/>
                  </w14:solidFill>
                </w14:textFill>
              </w:rPr>
              <w:t>慈善组织</w:t>
            </w:r>
            <w:r>
              <w:rPr>
                <w:rFonts w:hint="eastAsia" w:hAnsi="宋体" w:cs="宋体"/>
                <w:color w:val="000000" w:themeColor="text1"/>
                <w:kern w:val="0"/>
                <w:sz w:val="21"/>
                <w:szCs w:val="21"/>
                <w:highlight w:val="none"/>
                <w14:textFill>
                  <w14:solidFill>
                    <w14:schemeClr w14:val="tx1"/>
                  </w14:solidFill>
                </w14:textFill>
              </w:rPr>
              <w:t>将专项基金开设独立账户、刻制印章。</w:t>
            </w:r>
          </w:p>
        </w:tc>
        <w:tc>
          <w:tcPr>
            <w:tcW w:w="940" w:type="pct"/>
            <w:gridSpan w:val="3"/>
            <w:vMerge w:val="restart"/>
            <w:vAlign w:val="center"/>
          </w:tcPr>
          <w:p w14:paraId="68021BE1">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《山东省慈善条例》第三十四条第二项：专项基金收支应当纳入慈善组织账户，不得开设独立账户和刻制印章。</w:t>
            </w:r>
          </w:p>
        </w:tc>
        <w:tc>
          <w:tcPr>
            <w:tcW w:w="929" w:type="pct"/>
            <w:gridSpan w:val="2"/>
            <w:vMerge w:val="restart"/>
            <w:vAlign w:val="center"/>
          </w:tcPr>
          <w:p w14:paraId="443BD725">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《山东省慈善条例》第六十八条：违反本条例规定，慈善组织有下列情形之一的，由县级以上人民政府民政部门责令限期改正，予以警告；逾期不改正的，责令限期停止活动：</w:t>
            </w:r>
          </w:p>
          <w:p w14:paraId="2512EC2D">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3DB8FE5D">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（三）将专项基金开设独立账户、刻制印章的；</w:t>
            </w:r>
          </w:p>
          <w:p w14:paraId="19E44A69">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tc>
        <w:tc>
          <w:tcPr>
            <w:tcW w:w="237" w:type="pct"/>
            <w:noWrap/>
            <w:vAlign w:val="center"/>
          </w:tcPr>
          <w:p w14:paraId="28DD925E">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从轻处罚</w:t>
            </w:r>
          </w:p>
        </w:tc>
        <w:tc>
          <w:tcPr>
            <w:tcW w:w="1028" w:type="pct"/>
            <w:noWrap/>
            <w:vAlign w:val="center"/>
          </w:tcPr>
          <w:p w14:paraId="2501CDC4">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将专项基金开设独立账户、刻制印章</w:t>
            </w:r>
            <w:r>
              <w:rPr>
                <w:rFonts w:hint="eastAsia" w:hAnsi="宋体" w:cs="宋体"/>
                <w:color w:val="000000" w:themeColor="text1"/>
                <w:kern w:val="0"/>
                <w:sz w:val="21"/>
                <w:szCs w:val="21"/>
                <w:highlight w:val="none"/>
                <w:lang w:eastAsia="zh-CN"/>
                <w14:textFill>
                  <w14:solidFill>
                    <w14:schemeClr w14:val="tx1"/>
                  </w14:solidFill>
                </w14:textFill>
              </w:rPr>
              <w:t>。</w:t>
            </w:r>
          </w:p>
        </w:tc>
        <w:tc>
          <w:tcPr>
            <w:tcW w:w="612" w:type="pct"/>
            <w:noWrap/>
            <w:vAlign w:val="center"/>
          </w:tcPr>
          <w:p w14:paraId="0288205A">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w:t>
            </w:r>
          </w:p>
        </w:tc>
      </w:tr>
      <w:tr w14:paraId="55A74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41" w:hRule="atLeast"/>
          <w:jc w:val="center"/>
        </w:trPr>
        <w:tc>
          <w:tcPr>
            <w:tcW w:w="197" w:type="pct"/>
            <w:vMerge w:val="continue"/>
            <w:vAlign w:val="center"/>
          </w:tcPr>
          <w:p w14:paraId="16DC0028">
            <w:pPr>
              <w:adjustRightInd w:val="0"/>
              <w:snapToGrid w:val="0"/>
              <w:jc w:val="center"/>
              <w:rPr>
                <w:rFonts w:hAnsi="宋体" w:cs="宋体"/>
                <w:b/>
                <w:bCs/>
                <w:color w:val="000000" w:themeColor="text1"/>
                <w:kern w:val="0"/>
                <w:sz w:val="21"/>
                <w:szCs w:val="21"/>
                <w:highlight w:val="none"/>
                <w14:textFill>
                  <w14:solidFill>
                    <w14:schemeClr w14:val="tx1"/>
                  </w14:solidFill>
                </w14:textFill>
              </w:rPr>
            </w:pPr>
          </w:p>
        </w:tc>
        <w:tc>
          <w:tcPr>
            <w:tcW w:w="1054" w:type="pct"/>
            <w:gridSpan w:val="2"/>
            <w:vMerge w:val="continue"/>
            <w:vAlign w:val="center"/>
          </w:tcPr>
          <w:p w14:paraId="7162B31D">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vAlign w:val="center"/>
          </w:tcPr>
          <w:p w14:paraId="5D72CC62">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7AA57135">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01E28545">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一般处罚</w:t>
            </w:r>
          </w:p>
        </w:tc>
        <w:tc>
          <w:tcPr>
            <w:tcW w:w="1028" w:type="pct"/>
            <w:noWrap/>
            <w:vAlign w:val="center"/>
          </w:tcPr>
          <w:p w14:paraId="22FB655D">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将专项基金开设独立账户、刻制印章，</w:t>
            </w:r>
            <w:r>
              <w:rPr>
                <w:rFonts w:hint="eastAsia" w:hAnsi="宋体" w:cs="宋体"/>
                <w:color w:val="000000" w:themeColor="text1"/>
                <w:kern w:val="0"/>
                <w:sz w:val="21"/>
                <w:szCs w:val="21"/>
                <w:highlight w:val="none"/>
                <w:lang w:eastAsia="zh-CN"/>
                <w14:textFill>
                  <w14:solidFill>
                    <w14:schemeClr w14:val="tx1"/>
                  </w14:solidFill>
                </w14:textFill>
              </w:rPr>
              <w:t>受到警告的行政处罚并被</w:t>
            </w:r>
            <w:r>
              <w:rPr>
                <w:rFonts w:hint="eastAsia" w:hAnsi="宋体" w:cs="宋体"/>
                <w:color w:val="000000" w:themeColor="text1"/>
                <w:kern w:val="0"/>
                <w:sz w:val="21"/>
                <w:szCs w:val="21"/>
                <w:highlight w:val="none"/>
                <w14:textFill>
                  <w14:solidFill>
                    <w14:schemeClr w14:val="tx1"/>
                  </w14:solidFill>
                </w14:textFill>
              </w:rPr>
              <w:t>责令限期改正</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逾期</w:t>
            </w:r>
            <w:r>
              <w:rPr>
                <w:rFonts w:hint="eastAsia" w:hAnsi="宋体" w:cs="宋体"/>
                <w:color w:val="000000" w:themeColor="text1"/>
                <w:kern w:val="0"/>
                <w:sz w:val="21"/>
                <w:szCs w:val="21"/>
                <w:highlight w:val="none"/>
                <w:lang w:eastAsia="zh-CN"/>
                <w14:textFill>
                  <w14:solidFill>
                    <w14:schemeClr w14:val="tx1"/>
                  </w14:solidFill>
                </w14:textFill>
              </w:rPr>
              <w:t>未</w:t>
            </w:r>
            <w:r>
              <w:rPr>
                <w:rFonts w:hint="eastAsia" w:hAnsi="宋体" w:cs="宋体"/>
                <w:color w:val="000000" w:themeColor="text1"/>
                <w:kern w:val="0"/>
                <w:sz w:val="21"/>
                <w:szCs w:val="21"/>
                <w:highlight w:val="none"/>
                <w14:textFill>
                  <w14:solidFill>
                    <w14:schemeClr w14:val="tx1"/>
                  </w14:solidFill>
                </w14:textFill>
              </w:rPr>
              <w:t>改正</w:t>
            </w:r>
            <w:r>
              <w:rPr>
                <w:rFonts w:hint="eastAsia" w:hAnsi="宋体" w:cs="宋体"/>
                <w:color w:val="000000" w:themeColor="text1"/>
                <w:kern w:val="0"/>
                <w:sz w:val="21"/>
                <w:szCs w:val="21"/>
                <w:highlight w:val="none"/>
                <w:lang w:eastAsia="zh-CN"/>
                <w14:textFill>
                  <w14:solidFill>
                    <w14:schemeClr w14:val="tx1"/>
                  </w14:solidFill>
                </w14:textFill>
              </w:rPr>
              <w:t>；或者有其他情节严重的情形。</w:t>
            </w:r>
          </w:p>
        </w:tc>
        <w:tc>
          <w:tcPr>
            <w:tcW w:w="612" w:type="pct"/>
            <w:noWrap/>
            <w:vAlign w:val="center"/>
          </w:tcPr>
          <w:p w14:paraId="39DAEB9E">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责令限期停止活动</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lang w:val="en-US" w:eastAsia="zh-CN"/>
                <w14:textFill>
                  <w14:solidFill>
                    <w14:schemeClr w14:val="tx1"/>
                  </w14:solidFill>
                </w14:textFill>
              </w:rPr>
              <w:t>1-6个月）</w:t>
            </w:r>
            <w:r>
              <w:rPr>
                <w:rFonts w:hint="eastAsia" w:hAnsi="宋体" w:cs="宋体"/>
                <w:color w:val="000000" w:themeColor="text1"/>
                <w:kern w:val="0"/>
                <w:sz w:val="21"/>
                <w:szCs w:val="21"/>
                <w:highlight w:val="none"/>
                <w14:textFill>
                  <w14:solidFill>
                    <w14:schemeClr w14:val="tx1"/>
                  </w14:solidFill>
                </w14:textFill>
              </w:rPr>
              <w:t>。</w:t>
            </w:r>
          </w:p>
        </w:tc>
      </w:tr>
      <w:tr w14:paraId="258A0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41" w:hRule="atLeast"/>
          <w:jc w:val="center"/>
        </w:trPr>
        <w:tc>
          <w:tcPr>
            <w:tcW w:w="197" w:type="pct"/>
            <w:vMerge w:val="restart"/>
            <w:vAlign w:val="center"/>
          </w:tcPr>
          <w:p w14:paraId="3B866A38">
            <w:pPr>
              <w:adjustRightInd w:val="0"/>
              <w:snapToGrid w:val="0"/>
              <w:jc w:val="center"/>
              <w:rPr>
                <w:rFonts w:hint="default" w:hAnsi="宋体" w:cs="宋体"/>
                <w:color w:val="000000" w:themeColor="text1"/>
                <w:kern w:val="0"/>
                <w:sz w:val="21"/>
                <w:szCs w:val="21"/>
                <w:highlight w:val="none"/>
                <w:lang w:val="en-US"/>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80</w:t>
            </w:r>
          </w:p>
        </w:tc>
        <w:tc>
          <w:tcPr>
            <w:tcW w:w="1054" w:type="pct"/>
            <w:gridSpan w:val="2"/>
            <w:vMerge w:val="restart"/>
            <w:vAlign w:val="center"/>
          </w:tcPr>
          <w:p w14:paraId="2AA0FBB7">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lang w:eastAsia="zh-CN"/>
                <w14:textFill>
                  <w14:solidFill>
                    <w14:schemeClr w14:val="tx1"/>
                  </w14:solidFill>
                </w14:textFill>
              </w:rPr>
              <w:t>慈善组织</w:t>
            </w:r>
            <w:r>
              <w:rPr>
                <w:rFonts w:hint="eastAsia" w:hAnsi="宋体" w:cs="宋体"/>
                <w:color w:val="000000" w:themeColor="text1"/>
                <w:kern w:val="0"/>
                <w:sz w:val="21"/>
                <w:szCs w:val="21"/>
                <w:highlight w:val="none"/>
                <w14:textFill>
                  <w14:solidFill>
                    <w14:schemeClr w14:val="tx1"/>
                  </w14:solidFill>
                </w14:textFill>
              </w:rPr>
              <w:t>利用专项基金再设立专项基金。</w:t>
            </w:r>
          </w:p>
        </w:tc>
        <w:tc>
          <w:tcPr>
            <w:tcW w:w="940" w:type="pct"/>
            <w:gridSpan w:val="3"/>
            <w:vMerge w:val="restart"/>
            <w:vAlign w:val="center"/>
          </w:tcPr>
          <w:p w14:paraId="5956B4B3">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《山东省慈善条例》第三十四条第三项：慈善组织不得利用专项基金再设立专项基金。</w:t>
            </w:r>
          </w:p>
        </w:tc>
        <w:tc>
          <w:tcPr>
            <w:tcW w:w="929" w:type="pct"/>
            <w:gridSpan w:val="2"/>
            <w:vMerge w:val="restart"/>
            <w:vAlign w:val="center"/>
          </w:tcPr>
          <w:p w14:paraId="1F476C04">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《山东省慈善条例》第六十八条：违反本条例规定，慈善组织有下列情形之一的，由县级以上人民政府民政部门责令限期改正，予以警告；逾期不改正的，责令限期停止活动：</w:t>
            </w:r>
          </w:p>
          <w:p w14:paraId="7AE60485">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4E62D31E">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（四）利用专项基金再设立专项基金的。</w:t>
            </w:r>
          </w:p>
          <w:p w14:paraId="7AEA087E">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tc>
        <w:tc>
          <w:tcPr>
            <w:tcW w:w="237" w:type="pct"/>
            <w:noWrap/>
            <w:vAlign w:val="center"/>
          </w:tcPr>
          <w:p w14:paraId="557024DD">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从轻处罚</w:t>
            </w:r>
          </w:p>
        </w:tc>
        <w:tc>
          <w:tcPr>
            <w:tcW w:w="1028" w:type="pct"/>
            <w:noWrap/>
            <w:vAlign w:val="center"/>
          </w:tcPr>
          <w:p w14:paraId="13D41ADC">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利用专项基金再设立专项基金</w:t>
            </w:r>
            <w:r>
              <w:rPr>
                <w:rFonts w:hint="eastAsia" w:hAnsi="宋体" w:cs="宋体"/>
                <w:color w:val="000000" w:themeColor="text1"/>
                <w:kern w:val="0"/>
                <w:sz w:val="21"/>
                <w:szCs w:val="21"/>
                <w:highlight w:val="none"/>
                <w:lang w:eastAsia="zh-CN"/>
                <w14:textFill>
                  <w14:solidFill>
                    <w14:schemeClr w14:val="tx1"/>
                  </w14:solidFill>
                </w14:textFill>
              </w:rPr>
              <w:t>。</w:t>
            </w:r>
          </w:p>
        </w:tc>
        <w:tc>
          <w:tcPr>
            <w:tcW w:w="612" w:type="pct"/>
            <w:noWrap/>
            <w:vAlign w:val="center"/>
          </w:tcPr>
          <w:p w14:paraId="7448E5CB">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w:t>
            </w:r>
          </w:p>
        </w:tc>
      </w:tr>
      <w:tr w14:paraId="789EE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41" w:hRule="atLeast"/>
          <w:jc w:val="center"/>
        </w:trPr>
        <w:tc>
          <w:tcPr>
            <w:tcW w:w="197" w:type="pct"/>
            <w:vMerge w:val="continue"/>
            <w:vAlign w:val="center"/>
          </w:tcPr>
          <w:p w14:paraId="6DEEE412">
            <w:pPr>
              <w:adjustRightInd w:val="0"/>
              <w:snapToGrid w:val="0"/>
              <w:jc w:val="center"/>
              <w:rPr>
                <w:rFonts w:hAnsi="宋体" w:cs="宋体"/>
                <w:color w:val="000000" w:themeColor="text1"/>
                <w:kern w:val="0"/>
                <w:sz w:val="21"/>
                <w:szCs w:val="21"/>
                <w:highlight w:val="none"/>
                <w14:textFill>
                  <w14:solidFill>
                    <w14:schemeClr w14:val="tx1"/>
                  </w14:solidFill>
                </w14:textFill>
              </w:rPr>
            </w:pPr>
          </w:p>
        </w:tc>
        <w:tc>
          <w:tcPr>
            <w:tcW w:w="1054" w:type="pct"/>
            <w:gridSpan w:val="2"/>
            <w:vMerge w:val="continue"/>
            <w:vAlign w:val="center"/>
          </w:tcPr>
          <w:p w14:paraId="3C66C918">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vAlign w:val="center"/>
          </w:tcPr>
          <w:p w14:paraId="5481DA33">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7469476F">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103FE590">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一般处罚</w:t>
            </w:r>
          </w:p>
        </w:tc>
        <w:tc>
          <w:tcPr>
            <w:tcW w:w="1028" w:type="pct"/>
            <w:noWrap/>
            <w:vAlign w:val="center"/>
          </w:tcPr>
          <w:p w14:paraId="5D838B35">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利用专项基金再设立专项基金，</w:t>
            </w:r>
            <w:r>
              <w:rPr>
                <w:rFonts w:hint="eastAsia" w:hAnsi="宋体" w:cs="宋体"/>
                <w:color w:val="000000" w:themeColor="text1"/>
                <w:kern w:val="0"/>
                <w:sz w:val="21"/>
                <w:szCs w:val="21"/>
                <w:highlight w:val="none"/>
                <w:lang w:eastAsia="zh-CN"/>
                <w14:textFill>
                  <w14:solidFill>
                    <w14:schemeClr w14:val="tx1"/>
                  </w14:solidFill>
                </w14:textFill>
              </w:rPr>
              <w:t>受到警告的行政处罚并被</w:t>
            </w:r>
            <w:r>
              <w:rPr>
                <w:rFonts w:hint="eastAsia" w:hAnsi="宋体" w:cs="宋体"/>
                <w:color w:val="000000" w:themeColor="text1"/>
                <w:kern w:val="0"/>
                <w:sz w:val="21"/>
                <w:szCs w:val="21"/>
                <w:highlight w:val="none"/>
                <w14:textFill>
                  <w14:solidFill>
                    <w14:schemeClr w14:val="tx1"/>
                  </w14:solidFill>
                </w14:textFill>
              </w:rPr>
              <w:t>责令限期改正</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逾期</w:t>
            </w:r>
            <w:r>
              <w:rPr>
                <w:rFonts w:hint="eastAsia" w:hAnsi="宋体" w:cs="宋体"/>
                <w:color w:val="000000" w:themeColor="text1"/>
                <w:kern w:val="0"/>
                <w:sz w:val="21"/>
                <w:szCs w:val="21"/>
                <w:highlight w:val="none"/>
                <w:lang w:eastAsia="zh-CN"/>
                <w14:textFill>
                  <w14:solidFill>
                    <w14:schemeClr w14:val="tx1"/>
                  </w14:solidFill>
                </w14:textFill>
              </w:rPr>
              <w:t>未</w:t>
            </w:r>
            <w:r>
              <w:rPr>
                <w:rFonts w:hint="eastAsia" w:hAnsi="宋体" w:cs="宋体"/>
                <w:color w:val="000000" w:themeColor="text1"/>
                <w:kern w:val="0"/>
                <w:sz w:val="21"/>
                <w:szCs w:val="21"/>
                <w:highlight w:val="none"/>
                <w14:textFill>
                  <w14:solidFill>
                    <w14:schemeClr w14:val="tx1"/>
                  </w14:solidFill>
                </w14:textFill>
              </w:rPr>
              <w:t>改正</w:t>
            </w:r>
            <w:r>
              <w:rPr>
                <w:rFonts w:hint="eastAsia" w:hAnsi="宋体" w:cs="宋体"/>
                <w:color w:val="000000" w:themeColor="text1"/>
                <w:kern w:val="0"/>
                <w:sz w:val="21"/>
                <w:szCs w:val="21"/>
                <w:highlight w:val="none"/>
                <w:lang w:eastAsia="zh-CN"/>
                <w14:textFill>
                  <w14:solidFill>
                    <w14:schemeClr w14:val="tx1"/>
                  </w14:solidFill>
                </w14:textFill>
              </w:rPr>
              <w:t>；或者有其他情节严重的情形。</w:t>
            </w:r>
          </w:p>
        </w:tc>
        <w:tc>
          <w:tcPr>
            <w:tcW w:w="612" w:type="pct"/>
            <w:noWrap/>
            <w:vAlign w:val="center"/>
          </w:tcPr>
          <w:p w14:paraId="35F371B6">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责令限期停止活动</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lang w:val="en-US" w:eastAsia="zh-CN"/>
                <w14:textFill>
                  <w14:solidFill>
                    <w14:schemeClr w14:val="tx1"/>
                  </w14:solidFill>
                </w14:textFill>
              </w:rPr>
              <w:t>1-6个月）</w:t>
            </w:r>
            <w:r>
              <w:rPr>
                <w:rFonts w:hint="eastAsia" w:hAnsi="宋体" w:cs="宋体"/>
                <w:color w:val="000000" w:themeColor="text1"/>
                <w:kern w:val="0"/>
                <w:sz w:val="21"/>
                <w:szCs w:val="21"/>
                <w:highlight w:val="none"/>
                <w14:textFill>
                  <w14:solidFill>
                    <w14:schemeClr w14:val="tx1"/>
                  </w14:solidFill>
                </w14:textFill>
              </w:rPr>
              <w:t>。</w:t>
            </w:r>
          </w:p>
        </w:tc>
      </w:tr>
      <w:tr w14:paraId="28AE7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restart"/>
            <w:vAlign w:val="center"/>
          </w:tcPr>
          <w:p w14:paraId="4C02994B">
            <w:pPr>
              <w:adjustRightInd w:val="0"/>
              <w:snapToGrid w:val="0"/>
              <w:jc w:val="center"/>
              <w:rPr>
                <w:rFonts w:hint="default" w:hAnsi="宋体" w:cs="宋体"/>
                <w:bCs/>
                <w:color w:val="000000" w:themeColor="text1"/>
                <w:kern w:val="0"/>
                <w:sz w:val="21"/>
                <w:szCs w:val="21"/>
                <w:highlight w:val="none"/>
                <w:lang w:val="en-US"/>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81</w:t>
            </w:r>
          </w:p>
        </w:tc>
        <w:tc>
          <w:tcPr>
            <w:tcW w:w="1054" w:type="pct"/>
            <w:gridSpan w:val="2"/>
            <w:vMerge w:val="restart"/>
            <w:vAlign w:val="center"/>
          </w:tcPr>
          <w:p w14:paraId="508AEDCE">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慈善信托的委托人、受托人将信托财产及其收益用于非慈善目的。</w:t>
            </w:r>
          </w:p>
          <w:p w14:paraId="1655D5CB">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restart"/>
            <w:vAlign w:val="center"/>
          </w:tcPr>
          <w:p w14:paraId="627C99EB">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《慈善法》第四十四条：本法所称慈善信托属于公益信托，是指委托人基于慈善目的，依法将其财产委托给受托人，由受托人按照委托人意愿以受托人名义进行管理和处分，开展慈善活动的行为。</w:t>
            </w:r>
          </w:p>
        </w:tc>
        <w:tc>
          <w:tcPr>
            <w:tcW w:w="929" w:type="pct"/>
            <w:gridSpan w:val="2"/>
            <w:vMerge w:val="restart"/>
            <w:vAlign w:val="center"/>
          </w:tcPr>
          <w:p w14:paraId="1FA312AF">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一百一十八条：慈善信托的委托人、受托人有下列情形之一的，由县级以上人民政府民政部门责令限期改正，予以警告，并没收违法所得；对直接负责的主管人员和其他直接责任人员处二万元以上二十万元以下罚款：</w:t>
            </w:r>
          </w:p>
          <w:p w14:paraId="5ED69702">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（一）将信托财产及其收益用于非慈善目的的；</w:t>
            </w:r>
          </w:p>
          <w:p w14:paraId="30E2B109">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tc>
        <w:tc>
          <w:tcPr>
            <w:tcW w:w="237" w:type="pct"/>
            <w:noWrap/>
            <w:vAlign w:val="center"/>
          </w:tcPr>
          <w:p w14:paraId="44D1EF89">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从轻处罚</w:t>
            </w:r>
          </w:p>
        </w:tc>
        <w:tc>
          <w:tcPr>
            <w:tcW w:w="1028" w:type="pct"/>
            <w:noWrap/>
            <w:vAlign w:val="center"/>
          </w:tcPr>
          <w:p w14:paraId="6BB65FD4">
            <w:pPr>
              <w:adjustRightInd w:val="0"/>
              <w:snapToGrid w:val="0"/>
              <w:rPr>
                <w:rFonts w:hAnsi="宋体" w:cs="宋体"/>
                <w:strike/>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慈善信托的委托人、受托人将信托财产及其收益用于非慈善目的</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情节较轻</w:t>
            </w:r>
            <w:r>
              <w:rPr>
                <w:rFonts w:hint="eastAsia" w:hAnsi="宋体" w:cs="宋体"/>
                <w:color w:val="000000" w:themeColor="text1"/>
                <w:kern w:val="0"/>
                <w:sz w:val="21"/>
                <w:szCs w:val="21"/>
                <w:highlight w:val="none"/>
                <w:lang w:eastAsia="zh-CN"/>
                <w14:textFill>
                  <w14:solidFill>
                    <w14:schemeClr w14:val="tx1"/>
                  </w14:solidFill>
                </w14:textFill>
              </w:rPr>
              <w:t>；社会不良影响较小或能主动消除（减轻）危害后果。</w:t>
            </w:r>
          </w:p>
          <w:p w14:paraId="12F1B5E3">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612" w:type="pct"/>
            <w:noWrap/>
            <w:vAlign w:val="center"/>
          </w:tcPr>
          <w:p w14:paraId="0DCC0590">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警告；对直接负责的主管人员和其他直接责任人员处二万元以上不超过</w:t>
            </w:r>
            <w:r>
              <w:rPr>
                <w:rFonts w:hint="eastAsia" w:hAnsi="宋体" w:cs="宋体"/>
                <w:color w:val="000000" w:themeColor="text1"/>
                <w:kern w:val="0"/>
                <w:sz w:val="21"/>
                <w:szCs w:val="21"/>
                <w:highlight w:val="none"/>
                <w:lang w:eastAsia="zh-CN"/>
                <w14:textFill>
                  <w14:solidFill>
                    <w14:schemeClr w14:val="tx1"/>
                  </w14:solidFill>
                </w14:textFill>
              </w:rPr>
              <w:t>五</w:t>
            </w:r>
            <w:r>
              <w:rPr>
                <w:rFonts w:hint="eastAsia" w:hAnsi="宋体" w:cs="宋体"/>
                <w:color w:val="000000" w:themeColor="text1"/>
                <w:kern w:val="0"/>
                <w:sz w:val="21"/>
                <w:szCs w:val="21"/>
                <w:highlight w:val="none"/>
                <w14:textFill>
                  <w14:solidFill>
                    <w14:schemeClr w14:val="tx1"/>
                  </w14:solidFill>
                </w14:textFill>
              </w:rPr>
              <w:t>万元罚款；没收违法所得。</w:t>
            </w:r>
          </w:p>
        </w:tc>
      </w:tr>
      <w:tr w14:paraId="318B3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continue"/>
            <w:vAlign w:val="center"/>
          </w:tcPr>
          <w:p w14:paraId="4693E8A6">
            <w:pPr>
              <w:adjustRightInd w:val="0"/>
              <w:snapToGrid w:val="0"/>
              <w:jc w:val="center"/>
              <w:rPr>
                <w:rFonts w:hAnsi="宋体" w:cs="宋体"/>
                <w:b/>
                <w:bCs/>
                <w:color w:val="000000" w:themeColor="text1"/>
                <w:kern w:val="0"/>
                <w:sz w:val="21"/>
                <w:szCs w:val="21"/>
                <w:highlight w:val="none"/>
                <w14:textFill>
                  <w14:solidFill>
                    <w14:schemeClr w14:val="tx1"/>
                  </w14:solidFill>
                </w14:textFill>
              </w:rPr>
            </w:pPr>
          </w:p>
        </w:tc>
        <w:tc>
          <w:tcPr>
            <w:tcW w:w="1054" w:type="pct"/>
            <w:gridSpan w:val="2"/>
            <w:vMerge w:val="continue"/>
            <w:vAlign w:val="center"/>
          </w:tcPr>
          <w:p w14:paraId="2F387372">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vAlign w:val="center"/>
          </w:tcPr>
          <w:p w14:paraId="69066056">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21DA7220">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5A970E37">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一般处罚</w:t>
            </w:r>
          </w:p>
        </w:tc>
        <w:tc>
          <w:tcPr>
            <w:tcW w:w="1028" w:type="pct"/>
            <w:noWrap/>
            <w:vAlign w:val="center"/>
          </w:tcPr>
          <w:p w14:paraId="584380EE">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慈善信托的委托人、受托人将信托财产及其收益用于非慈善目的造成较大不良</w:t>
            </w:r>
            <w:r>
              <w:rPr>
                <w:rFonts w:hint="eastAsia" w:hAnsi="宋体" w:cs="宋体"/>
                <w:color w:val="000000" w:themeColor="text1"/>
                <w:kern w:val="0"/>
                <w:sz w:val="21"/>
                <w:szCs w:val="21"/>
                <w:highlight w:val="none"/>
                <w:lang w:eastAsia="zh-CN"/>
                <w14:textFill>
                  <w14:solidFill>
                    <w14:schemeClr w14:val="tx1"/>
                  </w14:solidFill>
                </w14:textFill>
              </w:rPr>
              <w:t>社会</w:t>
            </w:r>
            <w:r>
              <w:rPr>
                <w:rFonts w:hint="eastAsia" w:hAnsi="宋体" w:cs="宋体"/>
                <w:color w:val="000000" w:themeColor="text1"/>
                <w:kern w:val="0"/>
                <w:sz w:val="21"/>
                <w:szCs w:val="21"/>
                <w:highlight w:val="none"/>
                <w14:textFill>
                  <w14:solidFill>
                    <w14:schemeClr w14:val="tx1"/>
                  </w14:solidFill>
                </w14:textFill>
              </w:rPr>
              <w:t>影响</w:t>
            </w:r>
            <w:r>
              <w:rPr>
                <w:rFonts w:hint="eastAsia" w:hAnsi="宋体" w:cs="宋体"/>
                <w:color w:val="000000" w:themeColor="text1"/>
                <w:kern w:val="0"/>
                <w:sz w:val="21"/>
                <w:szCs w:val="21"/>
                <w:highlight w:val="none"/>
                <w:lang w:eastAsia="zh-CN"/>
                <w14:textFill>
                  <w14:solidFill>
                    <w14:schemeClr w14:val="tx1"/>
                  </w14:solidFill>
                </w14:textFill>
              </w:rPr>
              <w:t>；具有其他情节较重情形</w:t>
            </w:r>
            <w:r>
              <w:rPr>
                <w:rFonts w:hint="eastAsia" w:hAnsi="宋体" w:cs="宋体"/>
                <w:color w:val="000000" w:themeColor="text1"/>
                <w:kern w:val="0"/>
                <w:sz w:val="21"/>
                <w:szCs w:val="21"/>
                <w:highlight w:val="none"/>
                <w14:textFill>
                  <w14:solidFill>
                    <w14:schemeClr w14:val="tx1"/>
                  </w14:solidFill>
                </w14:textFill>
              </w:rPr>
              <w:t>。</w:t>
            </w:r>
          </w:p>
          <w:p w14:paraId="12795FF5">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612" w:type="pct"/>
            <w:noWrap/>
            <w:vAlign w:val="center"/>
          </w:tcPr>
          <w:p w14:paraId="704743D3">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警告；对直接负责的主管人员和其他直接责任人员处</w:t>
            </w:r>
            <w:r>
              <w:rPr>
                <w:rFonts w:hint="eastAsia" w:hAnsi="宋体" w:cs="宋体"/>
                <w:color w:val="000000" w:themeColor="text1"/>
                <w:kern w:val="0"/>
                <w:sz w:val="21"/>
                <w:szCs w:val="21"/>
                <w:highlight w:val="none"/>
                <w:lang w:eastAsia="zh-CN"/>
                <w14:textFill>
                  <w14:solidFill>
                    <w14:schemeClr w14:val="tx1"/>
                  </w14:solidFill>
                </w14:textFill>
              </w:rPr>
              <w:t>五</w:t>
            </w:r>
            <w:r>
              <w:rPr>
                <w:rFonts w:hint="eastAsia" w:hAnsi="宋体" w:cs="宋体"/>
                <w:color w:val="000000" w:themeColor="text1"/>
                <w:kern w:val="0"/>
                <w:sz w:val="21"/>
                <w:szCs w:val="21"/>
                <w:highlight w:val="none"/>
                <w14:textFill>
                  <w14:solidFill>
                    <w14:schemeClr w14:val="tx1"/>
                  </w14:solidFill>
                </w14:textFill>
              </w:rPr>
              <w:t>万元以上不超过十万元罚款；没收违法所得。</w:t>
            </w:r>
          </w:p>
        </w:tc>
      </w:tr>
      <w:tr w14:paraId="4C527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continue"/>
            <w:vAlign w:val="center"/>
          </w:tcPr>
          <w:p w14:paraId="052223A1">
            <w:pPr>
              <w:adjustRightInd w:val="0"/>
              <w:snapToGrid w:val="0"/>
              <w:jc w:val="center"/>
              <w:rPr>
                <w:rFonts w:hAnsi="宋体" w:cs="宋体"/>
                <w:b/>
                <w:bCs/>
                <w:color w:val="000000" w:themeColor="text1"/>
                <w:kern w:val="0"/>
                <w:sz w:val="21"/>
                <w:szCs w:val="21"/>
                <w:highlight w:val="none"/>
                <w14:textFill>
                  <w14:solidFill>
                    <w14:schemeClr w14:val="tx1"/>
                  </w14:solidFill>
                </w14:textFill>
              </w:rPr>
            </w:pPr>
          </w:p>
        </w:tc>
        <w:tc>
          <w:tcPr>
            <w:tcW w:w="1054" w:type="pct"/>
            <w:gridSpan w:val="2"/>
            <w:vMerge w:val="continue"/>
            <w:vAlign w:val="center"/>
          </w:tcPr>
          <w:p w14:paraId="2094459A">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vAlign w:val="center"/>
          </w:tcPr>
          <w:p w14:paraId="7367C08B">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37A56338">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08C3837C">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较重处罚</w:t>
            </w:r>
          </w:p>
        </w:tc>
        <w:tc>
          <w:tcPr>
            <w:tcW w:w="1028" w:type="pct"/>
            <w:noWrap/>
            <w:vAlign w:val="center"/>
          </w:tcPr>
          <w:p w14:paraId="1CCB5CD9">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慈善信托的委托人、受托人将信托财产及其收益用于非慈善目的，造成</w:t>
            </w:r>
            <w:r>
              <w:rPr>
                <w:rFonts w:hint="eastAsia" w:hAnsi="宋体" w:cs="宋体"/>
                <w:color w:val="000000" w:themeColor="text1"/>
                <w:kern w:val="0"/>
                <w:sz w:val="21"/>
                <w:szCs w:val="21"/>
                <w:highlight w:val="none"/>
                <w:lang w:eastAsia="zh-CN"/>
                <w14:textFill>
                  <w14:solidFill>
                    <w14:schemeClr w14:val="tx1"/>
                  </w14:solidFill>
                </w14:textFill>
              </w:rPr>
              <w:t>严重</w:t>
            </w:r>
            <w:r>
              <w:rPr>
                <w:rFonts w:hint="eastAsia" w:hAnsi="宋体" w:cs="宋体"/>
                <w:color w:val="000000" w:themeColor="text1"/>
                <w:kern w:val="0"/>
                <w:sz w:val="21"/>
                <w:szCs w:val="21"/>
                <w:highlight w:val="none"/>
                <w14:textFill>
                  <w14:solidFill>
                    <w14:schemeClr w14:val="tx1"/>
                  </w14:solidFill>
                </w14:textFill>
              </w:rPr>
              <w:t>不良</w:t>
            </w:r>
            <w:r>
              <w:rPr>
                <w:rFonts w:hint="eastAsia" w:hAnsi="宋体" w:cs="宋体"/>
                <w:color w:val="000000" w:themeColor="text1"/>
                <w:kern w:val="0"/>
                <w:sz w:val="21"/>
                <w:szCs w:val="21"/>
                <w:highlight w:val="none"/>
                <w:lang w:eastAsia="zh-CN"/>
                <w14:textFill>
                  <w14:solidFill>
                    <w14:schemeClr w14:val="tx1"/>
                  </w14:solidFill>
                </w14:textFill>
              </w:rPr>
              <w:t>社会</w:t>
            </w:r>
            <w:r>
              <w:rPr>
                <w:rFonts w:hint="eastAsia" w:hAnsi="宋体" w:cs="宋体"/>
                <w:color w:val="000000" w:themeColor="text1"/>
                <w:kern w:val="0"/>
                <w:sz w:val="21"/>
                <w:szCs w:val="21"/>
                <w:highlight w:val="none"/>
                <w14:textFill>
                  <w14:solidFill>
                    <w14:schemeClr w14:val="tx1"/>
                  </w14:solidFill>
                </w14:textFill>
              </w:rPr>
              <w:t>影响</w:t>
            </w:r>
            <w:r>
              <w:rPr>
                <w:rFonts w:hint="eastAsia" w:hAnsi="宋体" w:cs="宋体"/>
                <w:color w:val="000000" w:themeColor="text1"/>
                <w:kern w:val="0"/>
                <w:sz w:val="21"/>
                <w:szCs w:val="21"/>
                <w:highlight w:val="none"/>
                <w:lang w:eastAsia="zh-CN"/>
                <w14:textFill>
                  <w14:solidFill>
                    <w14:schemeClr w14:val="tx1"/>
                  </w14:solidFill>
                </w14:textFill>
              </w:rPr>
              <w:t>；具有其他情节严重情形</w:t>
            </w:r>
            <w:r>
              <w:rPr>
                <w:rFonts w:hint="eastAsia" w:hAnsi="宋体" w:cs="宋体"/>
                <w:color w:val="000000" w:themeColor="text1"/>
                <w:kern w:val="0"/>
                <w:sz w:val="21"/>
                <w:szCs w:val="21"/>
                <w:highlight w:val="none"/>
                <w14:textFill>
                  <w14:solidFill>
                    <w14:schemeClr w14:val="tx1"/>
                  </w14:solidFill>
                </w14:textFill>
              </w:rPr>
              <w:t>。</w:t>
            </w:r>
          </w:p>
        </w:tc>
        <w:tc>
          <w:tcPr>
            <w:tcW w:w="612" w:type="pct"/>
            <w:noWrap/>
            <w:vAlign w:val="center"/>
          </w:tcPr>
          <w:p w14:paraId="4416D7CC">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警告；对直接负责的主管人员和其他直接责任人员处十万元以上不超过二十万元罚款；没收违法所得。</w:t>
            </w:r>
          </w:p>
        </w:tc>
      </w:tr>
      <w:tr w14:paraId="431C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restart"/>
            <w:vAlign w:val="center"/>
          </w:tcPr>
          <w:p w14:paraId="4400830E">
            <w:pPr>
              <w:adjustRightInd w:val="0"/>
              <w:snapToGrid w:val="0"/>
              <w:jc w:val="center"/>
              <w:rPr>
                <w:rFonts w:hint="default" w:hAnsi="宋体" w:cs="宋体"/>
                <w:bCs/>
                <w:color w:val="000000" w:themeColor="text1"/>
                <w:kern w:val="0"/>
                <w:sz w:val="21"/>
                <w:szCs w:val="21"/>
                <w:highlight w:val="none"/>
                <w:lang w:val="en-US"/>
                <w14:textFill>
                  <w14:solidFill>
                    <w14:schemeClr w14:val="tx1"/>
                  </w14:solidFill>
                </w14:textFill>
              </w:rPr>
            </w:pPr>
            <w:r>
              <w:rPr>
                <w:rFonts w:hint="eastAsia" w:hAnsi="宋体" w:cs="宋体"/>
                <w:bCs/>
                <w:color w:val="000000" w:themeColor="text1"/>
                <w:kern w:val="0"/>
                <w:sz w:val="21"/>
                <w:szCs w:val="21"/>
                <w:highlight w:val="none"/>
                <w:lang w:val="en-US" w:eastAsia="zh-CN"/>
                <w14:textFill>
                  <w14:solidFill>
                    <w14:schemeClr w14:val="tx1"/>
                  </w14:solidFill>
                </w14:textFill>
              </w:rPr>
              <w:t>82</w:t>
            </w:r>
          </w:p>
        </w:tc>
        <w:tc>
          <w:tcPr>
            <w:tcW w:w="1054" w:type="pct"/>
            <w:gridSpan w:val="2"/>
            <w:vMerge w:val="restart"/>
            <w:vAlign w:val="center"/>
          </w:tcPr>
          <w:p w14:paraId="6BA2F4A2">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慈善信托的委托人、受托人指定或者变相指定委托人、受托人及其工作人员的利害关系人作为受益人。</w:t>
            </w:r>
          </w:p>
        </w:tc>
        <w:tc>
          <w:tcPr>
            <w:tcW w:w="940" w:type="pct"/>
            <w:gridSpan w:val="3"/>
            <w:vMerge w:val="restart"/>
            <w:vAlign w:val="center"/>
          </w:tcPr>
          <w:p w14:paraId="5E0D2DC4">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《慈善法》第四十六条：慈善信托的委托人不得指定或者变相指定其利害关系人作为受益人。</w:t>
            </w:r>
          </w:p>
          <w:p w14:paraId="42D565E9">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慈善信托的受托人确定受益人，应当坚持公开、公平、公正的原则，不得指定或者变相指定受托人及其工作人员的利害关系人作为受益人。</w:t>
            </w:r>
          </w:p>
        </w:tc>
        <w:tc>
          <w:tcPr>
            <w:tcW w:w="929" w:type="pct"/>
            <w:gridSpan w:val="2"/>
            <w:vMerge w:val="restart"/>
            <w:vAlign w:val="center"/>
          </w:tcPr>
          <w:p w14:paraId="0404ABE9">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一百一十八条：慈善信托的委托人、受托人有下列情形之一的，由县级以上人民政府民政部门责令限期改正，予以警告，并没收违法所得；对直接负责的主管人员和其他直接责任人员处二万元以上二十万元以下罚款：</w:t>
            </w:r>
          </w:p>
          <w:p w14:paraId="7361D69A">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351AB35C">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（二）指定或者变相指定委托人、受托人及其工作人员的利害关系人作为受益人的；</w:t>
            </w:r>
          </w:p>
          <w:p w14:paraId="18A04ABF">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tc>
        <w:tc>
          <w:tcPr>
            <w:tcW w:w="237" w:type="pct"/>
            <w:noWrap/>
            <w:vAlign w:val="center"/>
          </w:tcPr>
          <w:p w14:paraId="5DA12577">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从轻处罚</w:t>
            </w:r>
          </w:p>
        </w:tc>
        <w:tc>
          <w:tcPr>
            <w:tcW w:w="1028" w:type="pct"/>
            <w:noWrap/>
            <w:vAlign w:val="center"/>
          </w:tcPr>
          <w:p w14:paraId="723B78AF">
            <w:pPr>
              <w:adjustRightInd w:val="0"/>
              <w:snapToGrid w:val="0"/>
              <w:rPr>
                <w:rFonts w:hAnsi="宋体" w:cs="宋体"/>
                <w:strike/>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慈善信托的委托人、受托人指定或者变相指定委托人、受托人及其工作人员的利害关系人作为受益人，情节较轻</w:t>
            </w:r>
            <w:r>
              <w:rPr>
                <w:rFonts w:hint="eastAsia" w:hAnsi="宋体" w:cs="宋体"/>
                <w:color w:val="000000" w:themeColor="text1"/>
                <w:kern w:val="0"/>
                <w:sz w:val="21"/>
                <w:szCs w:val="21"/>
                <w:highlight w:val="none"/>
                <w:lang w:eastAsia="zh-CN"/>
                <w14:textFill>
                  <w14:solidFill>
                    <w14:schemeClr w14:val="tx1"/>
                  </w14:solidFill>
                </w14:textFill>
              </w:rPr>
              <w:t>；社会不良影响较小或能主动消除（减轻）危害后果。</w:t>
            </w:r>
          </w:p>
          <w:p w14:paraId="78B11212">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612" w:type="pct"/>
            <w:noWrap/>
            <w:vAlign w:val="center"/>
          </w:tcPr>
          <w:p w14:paraId="3641D3E7">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警告；对直接负责的主管人员和其他直接责任人员处二万元以上不超过五万元罚款</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没收违法所得</w:t>
            </w:r>
            <w:r>
              <w:rPr>
                <w:rFonts w:hint="eastAsia" w:hAnsi="宋体" w:cs="宋体"/>
                <w:color w:val="000000" w:themeColor="text1"/>
                <w:kern w:val="0"/>
                <w:sz w:val="21"/>
                <w:szCs w:val="21"/>
                <w:highlight w:val="none"/>
                <w:lang w:eastAsia="zh-CN"/>
                <w14:textFill>
                  <w14:solidFill>
                    <w14:schemeClr w14:val="tx1"/>
                  </w14:solidFill>
                </w14:textFill>
              </w:rPr>
              <w:t>。</w:t>
            </w:r>
          </w:p>
        </w:tc>
      </w:tr>
      <w:tr w14:paraId="5BEBB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continue"/>
            <w:vAlign w:val="center"/>
          </w:tcPr>
          <w:p w14:paraId="60207582">
            <w:pPr>
              <w:adjustRightInd w:val="0"/>
              <w:snapToGrid w:val="0"/>
              <w:jc w:val="center"/>
              <w:rPr>
                <w:rFonts w:hAnsi="宋体" w:cs="宋体"/>
                <w:b/>
                <w:bCs/>
                <w:color w:val="000000" w:themeColor="text1"/>
                <w:kern w:val="0"/>
                <w:sz w:val="21"/>
                <w:szCs w:val="21"/>
                <w:highlight w:val="none"/>
                <w14:textFill>
                  <w14:solidFill>
                    <w14:schemeClr w14:val="tx1"/>
                  </w14:solidFill>
                </w14:textFill>
              </w:rPr>
            </w:pPr>
          </w:p>
        </w:tc>
        <w:tc>
          <w:tcPr>
            <w:tcW w:w="1054" w:type="pct"/>
            <w:gridSpan w:val="2"/>
            <w:vMerge w:val="continue"/>
            <w:vAlign w:val="center"/>
          </w:tcPr>
          <w:p w14:paraId="2A2D2B4A">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vAlign w:val="center"/>
          </w:tcPr>
          <w:p w14:paraId="54CAD987">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5C94D878">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00D66ADE">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一般处罚</w:t>
            </w:r>
          </w:p>
        </w:tc>
        <w:tc>
          <w:tcPr>
            <w:tcW w:w="1028" w:type="pct"/>
            <w:noWrap/>
            <w:vAlign w:val="center"/>
          </w:tcPr>
          <w:p w14:paraId="1E2DBE57">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慈善信托的委托人、受托人指定或者变相指定委托人、受托人及其工作人员的利害关系人作为受益人，造成较大不良</w:t>
            </w:r>
            <w:r>
              <w:rPr>
                <w:rFonts w:hint="eastAsia" w:hAnsi="宋体" w:cs="宋体"/>
                <w:color w:val="000000" w:themeColor="text1"/>
                <w:kern w:val="0"/>
                <w:sz w:val="21"/>
                <w:szCs w:val="21"/>
                <w:highlight w:val="none"/>
                <w:lang w:eastAsia="zh-CN"/>
                <w14:textFill>
                  <w14:solidFill>
                    <w14:schemeClr w14:val="tx1"/>
                  </w14:solidFill>
                </w14:textFill>
              </w:rPr>
              <w:t>社会</w:t>
            </w:r>
            <w:r>
              <w:rPr>
                <w:rFonts w:hint="eastAsia" w:hAnsi="宋体" w:cs="宋体"/>
                <w:color w:val="000000" w:themeColor="text1"/>
                <w:kern w:val="0"/>
                <w:sz w:val="21"/>
                <w:szCs w:val="21"/>
                <w:highlight w:val="none"/>
                <w14:textFill>
                  <w14:solidFill>
                    <w14:schemeClr w14:val="tx1"/>
                  </w14:solidFill>
                </w14:textFill>
              </w:rPr>
              <w:t>影响</w:t>
            </w:r>
            <w:r>
              <w:rPr>
                <w:rFonts w:hint="eastAsia" w:hAnsi="宋体" w:cs="宋体"/>
                <w:color w:val="000000" w:themeColor="text1"/>
                <w:kern w:val="0"/>
                <w:sz w:val="21"/>
                <w:szCs w:val="21"/>
                <w:highlight w:val="none"/>
                <w:lang w:eastAsia="zh-CN"/>
                <w14:textFill>
                  <w14:solidFill>
                    <w14:schemeClr w14:val="tx1"/>
                  </w14:solidFill>
                </w14:textFill>
              </w:rPr>
              <w:t>；具有其他情节较重情形</w:t>
            </w:r>
            <w:r>
              <w:rPr>
                <w:rFonts w:hint="eastAsia" w:hAnsi="宋体" w:cs="宋体"/>
                <w:color w:val="000000" w:themeColor="text1"/>
                <w:kern w:val="0"/>
                <w:sz w:val="21"/>
                <w:szCs w:val="21"/>
                <w:highlight w:val="none"/>
                <w14:textFill>
                  <w14:solidFill>
                    <w14:schemeClr w14:val="tx1"/>
                  </w14:solidFill>
                </w14:textFill>
              </w:rPr>
              <w:t>。</w:t>
            </w:r>
          </w:p>
          <w:p w14:paraId="48E2F2C9">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612" w:type="pct"/>
            <w:noWrap/>
            <w:vAlign w:val="center"/>
          </w:tcPr>
          <w:p w14:paraId="3A6D8D1C">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警告；没收违法所得；对直接负责的主管人员和其他直接责任人员处五万元以上十万元以下罚款</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没收违法所得</w:t>
            </w:r>
            <w:r>
              <w:rPr>
                <w:rFonts w:hint="eastAsia" w:hAnsi="宋体" w:cs="宋体"/>
                <w:color w:val="000000" w:themeColor="text1"/>
                <w:kern w:val="0"/>
                <w:sz w:val="21"/>
                <w:szCs w:val="21"/>
                <w:highlight w:val="none"/>
                <w:lang w:eastAsia="zh-CN"/>
                <w14:textFill>
                  <w14:solidFill>
                    <w14:schemeClr w14:val="tx1"/>
                  </w14:solidFill>
                </w14:textFill>
              </w:rPr>
              <w:t>。</w:t>
            </w:r>
          </w:p>
        </w:tc>
      </w:tr>
      <w:tr w14:paraId="7927E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continue"/>
            <w:vAlign w:val="center"/>
          </w:tcPr>
          <w:p w14:paraId="53A0FD62">
            <w:pPr>
              <w:adjustRightInd w:val="0"/>
              <w:snapToGrid w:val="0"/>
              <w:jc w:val="center"/>
              <w:rPr>
                <w:rFonts w:hAnsi="宋体" w:cs="宋体"/>
                <w:b/>
                <w:bCs/>
                <w:color w:val="000000" w:themeColor="text1"/>
                <w:kern w:val="0"/>
                <w:sz w:val="21"/>
                <w:szCs w:val="21"/>
                <w:highlight w:val="none"/>
                <w14:textFill>
                  <w14:solidFill>
                    <w14:schemeClr w14:val="tx1"/>
                  </w14:solidFill>
                </w14:textFill>
              </w:rPr>
            </w:pPr>
          </w:p>
        </w:tc>
        <w:tc>
          <w:tcPr>
            <w:tcW w:w="1054" w:type="pct"/>
            <w:gridSpan w:val="2"/>
            <w:vMerge w:val="continue"/>
            <w:vAlign w:val="center"/>
          </w:tcPr>
          <w:p w14:paraId="35B91F90">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vAlign w:val="center"/>
          </w:tcPr>
          <w:p w14:paraId="247669D7">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38BFF801">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1FCBC610">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从重处罚</w:t>
            </w:r>
          </w:p>
        </w:tc>
        <w:tc>
          <w:tcPr>
            <w:tcW w:w="1028" w:type="pct"/>
            <w:noWrap/>
            <w:vAlign w:val="center"/>
          </w:tcPr>
          <w:p w14:paraId="064C9DF4">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慈善信托的委托人、受托人指定或者变相指定委托人、受托人及其工作人员的利害关系人作为受益人</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造成</w:t>
            </w:r>
            <w:r>
              <w:rPr>
                <w:rFonts w:hint="eastAsia" w:hAnsi="宋体" w:cs="宋体"/>
                <w:color w:val="000000" w:themeColor="text1"/>
                <w:kern w:val="0"/>
                <w:sz w:val="21"/>
                <w:szCs w:val="21"/>
                <w:highlight w:val="none"/>
                <w:lang w:eastAsia="zh-CN"/>
                <w14:textFill>
                  <w14:solidFill>
                    <w14:schemeClr w14:val="tx1"/>
                  </w14:solidFill>
                </w14:textFill>
              </w:rPr>
              <w:t>严重</w:t>
            </w:r>
            <w:r>
              <w:rPr>
                <w:rFonts w:hint="eastAsia" w:hAnsi="宋体" w:cs="宋体"/>
                <w:color w:val="000000" w:themeColor="text1"/>
                <w:kern w:val="0"/>
                <w:sz w:val="21"/>
                <w:szCs w:val="21"/>
                <w:highlight w:val="none"/>
                <w14:textFill>
                  <w14:solidFill>
                    <w14:schemeClr w14:val="tx1"/>
                  </w14:solidFill>
                </w14:textFill>
              </w:rPr>
              <w:t>不良</w:t>
            </w:r>
            <w:r>
              <w:rPr>
                <w:rFonts w:hint="eastAsia" w:hAnsi="宋体" w:cs="宋体"/>
                <w:color w:val="000000" w:themeColor="text1"/>
                <w:kern w:val="0"/>
                <w:sz w:val="21"/>
                <w:szCs w:val="21"/>
                <w:highlight w:val="none"/>
                <w:lang w:eastAsia="zh-CN"/>
                <w14:textFill>
                  <w14:solidFill>
                    <w14:schemeClr w14:val="tx1"/>
                  </w14:solidFill>
                </w14:textFill>
              </w:rPr>
              <w:t>社会</w:t>
            </w:r>
            <w:r>
              <w:rPr>
                <w:rFonts w:hint="eastAsia" w:hAnsi="宋体" w:cs="宋体"/>
                <w:color w:val="000000" w:themeColor="text1"/>
                <w:kern w:val="0"/>
                <w:sz w:val="21"/>
                <w:szCs w:val="21"/>
                <w:highlight w:val="none"/>
                <w14:textFill>
                  <w14:solidFill>
                    <w14:schemeClr w14:val="tx1"/>
                  </w14:solidFill>
                </w14:textFill>
              </w:rPr>
              <w:t>影响</w:t>
            </w:r>
            <w:r>
              <w:rPr>
                <w:rFonts w:hint="eastAsia" w:hAnsi="宋体" w:cs="宋体"/>
                <w:color w:val="000000" w:themeColor="text1"/>
                <w:kern w:val="0"/>
                <w:sz w:val="21"/>
                <w:szCs w:val="21"/>
                <w:highlight w:val="none"/>
                <w:lang w:eastAsia="zh-CN"/>
                <w14:textFill>
                  <w14:solidFill>
                    <w14:schemeClr w14:val="tx1"/>
                  </w14:solidFill>
                </w14:textFill>
              </w:rPr>
              <w:t>；具有其他情节严重情形</w:t>
            </w:r>
            <w:r>
              <w:rPr>
                <w:rFonts w:hint="eastAsia" w:hAnsi="宋体" w:cs="宋体"/>
                <w:color w:val="000000" w:themeColor="text1"/>
                <w:kern w:val="0"/>
                <w:sz w:val="21"/>
                <w:szCs w:val="21"/>
                <w:highlight w:val="none"/>
                <w14:textFill>
                  <w14:solidFill>
                    <w14:schemeClr w14:val="tx1"/>
                  </w14:solidFill>
                </w14:textFill>
              </w:rPr>
              <w:t>。</w:t>
            </w:r>
          </w:p>
        </w:tc>
        <w:tc>
          <w:tcPr>
            <w:tcW w:w="612" w:type="pct"/>
            <w:noWrap/>
            <w:vAlign w:val="center"/>
          </w:tcPr>
          <w:p w14:paraId="348203D0">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警告；没收违法所得；对直接负责的主管人员和其他直接责任人员处十万元以上二十万元以下罚款</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没收违法所得</w:t>
            </w:r>
            <w:r>
              <w:rPr>
                <w:rFonts w:hint="eastAsia" w:hAnsi="宋体" w:cs="宋体"/>
                <w:color w:val="000000" w:themeColor="text1"/>
                <w:kern w:val="0"/>
                <w:sz w:val="21"/>
                <w:szCs w:val="21"/>
                <w:highlight w:val="none"/>
                <w:lang w:eastAsia="zh-CN"/>
                <w14:textFill>
                  <w14:solidFill>
                    <w14:schemeClr w14:val="tx1"/>
                  </w14:solidFill>
                </w14:textFill>
              </w:rPr>
              <w:t>。</w:t>
            </w:r>
          </w:p>
        </w:tc>
      </w:tr>
      <w:tr w14:paraId="07DD9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restart"/>
            <w:noWrap/>
            <w:vAlign w:val="center"/>
          </w:tcPr>
          <w:p w14:paraId="06C2EBFF">
            <w:pPr>
              <w:adjustRightInd w:val="0"/>
              <w:snapToGrid w:val="0"/>
              <w:jc w:val="center"/>
              <w:rPr>
                <w:rFonts w:hint="default" w:hAnsi="宋体" w:cs="宋体"/>
                <w:color w:val="000000" w:themeColor="text1"/>
                <w:kern w:val="0"/>
                <w:sz w:val="21"/>
                <w:szCs w:val="21"/>
                <w:highlight w:val="none"/>
                <w:lang w:val="en-US"/>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83</w:t>
            </w:r>
          </w:p>
        </w:tc>
        <w:tc>
          <w:tcPr>
            <w:tcW w:w="1054" w:type="pct"/>
            <w:gridSpan w:val="2"/>
            <w:vMerge w:val="restart"/>
            <w:noWrap/>
            <w:vAlign w:val="center"/>
          </w:tcPr>
          <w:p w14:paraId="3D92D970">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慈善信托的受托人未按照规定将信托事务处理情况及财务状况向民政部门报告。</w:t>
            </w:r>
          </w:p>
        </w:tc>
        <w:tc>
          <w:tcPr>
            <w:tcW w:w="940" w:type="pct"/>
            <w:gridSpan w:val="3"/>
            <w:vMerge w:val="restart"/>
            <w:noWrap/>
            <w:vAlign w:val="center"/>
          </w:tcPr>
          <w:p w14:paraId="7B9CEE9F">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四十九条第二款：慈善信托的受托人应当根据信托文件和委托人的要求，及时向委托人报告信托事务处理情况、信托财产管理使用情况。慈善信托的受托人应当每年至少一次将信托事务处理情况及财务状况向办理其备案的民政部门报告，并向社会公开。</w:t>
            </w:r>
          </w:p>
        </w:tc>
        <w:tc>
          <w:tcPr>
            <w:tcW w:w="929" w:type="pct"/>
            <w:gridSpan w:val="2"/>
            <w:vMerge w:val="restart"/>
            <w:noWrap/>
            <w:vAlign w:val="center"/>
          </w:tcPr>
          <w:p w14:paraId="164F4BB6">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br w:type="page"/>
            </w:r>
            <w:r>
              <w:rPr>
                <w:rFonts w:hint="eastAsia" w:hAnsi="宋体" w:cs="宋体"/>
                <w:color w:val="000000" w:themeColor="text1"/>
                <w:kern w:val="0"/>
                <w:sz w:val="21"/>
                <w:szCs w:val="21"/>
                <w:highlight w:val="none"/>
                <w14:textFill>
                  <w14:solidFill>
                    <w14:schemeClr w14:val="tx1"/>
                  </w14:solidFill>
                </w14:textFill>
              </w:rPr>
              <w:t>《慈善法》第一百一十八条：慈善信托的委托人、受托人有下列情形之一的，由县级以上人民政府民政部门责令限期改正，予以警告，并没收违法所得；对直接负责的主管人员和其他直接责任人员处二万元以上二十万元以下罚款：</w:t>
            </w:r>
          </w:p>
          <w:p w14:paraId="60307DD5">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668A300A">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（三）未按照规定将信托事务处理情况及财务状况向民政部门报告的；</w:t>
            </w:r>
          </w:p>
          <w:p w14:paraId="550A39CC">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tc>
        <w:tc>
          <w:tcPr>
            <w:tcW w:w="237" w:type="pct"/>
            <w:noWrap/>
            <w:vAlign w:val="center"/>
          </w:tcPr>
          <w:p w14:paraId="331B8E8B">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从轻处罚</w:t>
            </w:r>
          </w:p>
        </w:tc>
        <w:tc>
          <w:tcPr>
            <w:tcW w:w="1028" w:type="pct"/>
            <w:noWrap/>
            <w:vAlign w:val="center"/>
          </w:tcPr>
          <w:p w14:paraId="64E9DE0B">
            <w:pPr>
              <w:adjustRightInd w:val="0"/>
              <w:snapToGrid w:val="0"/>
              <w:rPr>
                <w:rFonts w:hAnsi="宋体" w:cs="宋体"/>
                <w:strike/>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未按照规定将信托事务处理情况及财务状况向民政部门报告，情节较轻</w:t>
            </w:r>
            <w:r>
              <w:rPr>
                <w:rFonts w:hint="eastAsia" w:hAnsi="宋体" w:cs="宋体"/>
                <w:color w:val="000000" w:themeColor="text1"/>
                <w:kern w:val="0"/>
                <w:sz w:val="21"/>
                <w:szCs w:val="21"/>
                <w:highlight w:val="none"/>
                <w:lang w:eastAsia="zh-CN"/>
                <w14:textFill>
                  <w14:solidFill>
                    <w14:schemeClr w14:val="tx1"/>
                  </w14:solidFill>
                </w14:textFill>
              </w:rPr>
              <w:t>；社会不良影响较小或能主动消除（减轻）危害后果。</w:t>
            </w:r>
          </w:p>
          <w:p w14:paraId="30291B42">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612" w:type="pct"/>
            <w:noWrap/>
            <w:vAlign w:val="center"/>
          </w:tcPr>
          <w:p w14:paraId="08AAD8D0">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警告；对直接负责的主管人员和其他直接责任人员处二万元以上不超过五万元罚款</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没收违法所得</w:t>
            </w:r>
            <w:r>
              <w:rPr>
                <w:rFonts w:hint="eastAsia" w:hAnsi="宋体" w:cs="宋体"/>
                <w:color w:val="000000" w:themeColor="text1"/>
                <w:kern w:val="0"/>
                <w:sz w:val="21"/>
                <w:szCs w:val="21"/>
                <w:highlight w:val="none"/>
                <w:lang w:eastAsia="zh-CN"/>
                <w14:textFill>
                  <w14:solidFill>
                    <w14:schemeClr w14:val="tx1"/>
                  </w14:solidFill>
                </w14:textFill>
              </w:rPr>
              <w:t>。</w:t>
            </w:r>
          </w:p>
        </w:tc>
      </w:tr>
      <w:tr w14:paraId="37E1E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continue"/>
            <w:vAlign w:val="center"/>
          </w:tcPr>
          <w:p w14:paraId="4DEC332E">
            <w:pPr>
              <w:adjustRightInd w:val="0"/>
              <w:snapToGrid w:val="0"/>
              <w:jc w:val="center"/>
              <w:rPr>
                <w:rFonts w:hAnsi="宋体" w:cs="宋体"/>
                <w:color w:val="000000" w:themeColor="text1"/>
                <w:kern w:val="0"/>
                <w:sz w:val="21"/>
                <w:szCs w:val="21"/>
                <w:highlight w:val="none"/>
                <w14:textFill>
                  <w14:solidFill>
                    <w14:schemeClr w14:val="tx1"/>
                  </w14:solidFill>
                </w14:textFill>
              </w:rPr>
            </w:pPr>
          </w:p>
        </w:tc>
        <w:tc>
          <w:tcPr>
            <w:tcW w:w="1054" w:type="pct"/>
            <w:gridSpan w:val="2"/>
            <w:vMerge w:val="continue"/>
            <w:vAlign w:val="center"/>
          </w:tcPr>
          <w:p w14:paraId="0522FFD3">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vAlign w:val="center"/>
          </w:tcPr>
          <w:p w14:paraId="49FD24E4">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1235570E">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0D95A47F">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一般处罚</w:t>
            </w:r>
          </w:p>
        </w:tc>
        <w:tc>
          <w:tcPr>
            <w:tcW w:w="1028" w:type="pct"/>
            <w:noWrap/>
            <w:vAlign w:val="center"/>
          </w:tcPr>
          <w:p w14:paraId="5B3ACD80">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未按照规定将信托事务处理情况及财务状况向民政部门报告，造成较大不良</w:t>
            </w:r>
            <w:r>
              <w:rPr>
                <w:rFonts w:hint="eastAsia" w:hAnsi="宋体" w:cs="宋体"/>
                <w:color w:val="000000" w:themeColor="text1"/>
                <w:kern w:val="0"/>
                <w:sz w:val="21"/>
                <w:szCs w:val="21"/>
                <w:highlight w:val="none"/>
                <w:lang w:eastAsia="zh-CN"/>
                <w14:textFill>
                  <w14:solidFill>
                    <w14:schemeClr w14:val="tx1"/>
                  </w14:solidFill>
                </w14:textFill>
              </w:rPr>
              <w:t>社会</w:t>
            </w:r>
            <w:r>
              <w:rPr>
                <w:rFonts w:hint="eastAsia" w:hAnsi="宋体" w:cs="宋体"/>
                <w:color w:val="000000" w:themeColor="text1"/>
                <w:kern w:val="0"/>
                <w:sz w:val="21"/>
                <w:szCs w:val="21"/>
                <w:highlight w:val="none"/>
                <w14:textFill>
                  <w14:solidFill>
                    <w14:schemeClr w14:val="tx1"/>
                  </w14:solidFill>
                </w14:textFill>
              </w:rPr>
              <w:t>影响</w:t>
            </w:r>
            <w:r>
              <w:rPr>
                <w:rFonts w:hint="eastAsia" w:hAnsi="宋体" w:cs="宋体"/>
                <w:color w:val="000000" w:themeColor="text1"/>
                <w:kern w:val="0"/>
                <w:sz w:val="21"/>
                <w:szCs w:val="21"/>
                <w:highlight w:val="none"/>
                <w:lang w:eastAsia="zh-CN"/>
                <w14:textFill>
                  <w14:solidFill>
                    <w14:schemeClr w14:val="tx1"/>
                  </w14:solidFill>
                </w14:textFill>
              </w:rPr>
              <w:t>；具有其他情节较重情形</w:t>
            </w:r>
            <w:r>
              <w:rPr>
                <w:rFonts w:hint="eastAsia" w:hAnsi="宋体" w:cs="宋体"/>
                <w:color w:val="000000" w:themeColor="text1"/>
                <w:kern w:val="0"/>
                <w:sz w:val="21"/>
                <w:szCs w:val="21"/>
                <w:highlight w:val="none"/>
                <w14:textFill>
                  <w14:solidFill>
                    <w14:schemeClr w14:val="tx1"/>
                  </w14:solidFill>
                </w14:textFill>
              </w:rPr>
              <w:t>。</w:t>
            </w:r>
          </w:p>
        </w:tc>
        <w:tc>
          <w:tcPr>
            <w:tcW w:w="612" w:type="pct"/>
            <w:noWrap/>
            <w:vAlign w:val="center"/>
          </w:tcPr>
          <w:p w14:paraId="51A1E2BC">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警告；对直接负责的主管人员和其他直接责任人员处五万元以上不超过十万元罚款</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没收违法所得</w:t>
            </w:r>
            <w:r>
              <w:rPr>
                <w:rFonts w:hint="eastAsia" w:hAnsi="宋体" w:cs="宋体"/>
                <w:color w:val="000000" w:themeColor="text1"/>
                <w:kern w:val="0"/>
                <w:sz w:val="21"/>
                <w:szCs w:val="21"/>
                <w:highlight w:val="none"/>
                <w:lang w:eastAsia="zh-CN"/>
                <w14:textFill>
                  <w14:solidFill>
                    <w14:schemeClr w14:val="tx1"/>
                  </w14:solidFill>
                </w14:textFill>
              </w:rPr>
              <w:t>。</w:t>
            </w:r>
          </w:p>
        </w:tc>
      </w:tr>
      <w:tr w14:paraId="38B6B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continue"/>
            <w:vAlign w:val="center"/>
          </w:tcPr>
          <w:p w14:paraId="0CA1ACC0">
            <w:pPr>
              <w:adjustRightInd w:val="0"/>
              <w:snapToGrid w:val="0"/>
              <w:jc w:val="center"/>
              <w:rPr>
                <w:rFonts w:hAnsi="宋体" w:cs="宋体"/>
                <w:color w:val="000000" w:themeColor="text1"/>
                <w:kern w:val="0"/>
                <w:sz w:val="21"/>
                <w:szCs w:val="21"/>
                <w:highlight w:val="none"/>
                <w14:textFill>
                  <w14:solidFill>
                    <w14:schemeClr w14:val="tx1"/>
                  </w14:solidFill>
                </w14:textFill>
              </w:rPr>
            </w:pPr>
          </w:p>
        </w:tc>
        <w:tc>
          <w:tcPr>
            <w:tcW w:w="1054" w:type="pct"/>
            <w:gridSpan w:val="2"/>
            <w:vMerge w:val="continue"/>
            <w:vAlign w:val="center"/>
          </w:tcPr>
          <w:p w14:paraId="24AC6C6C">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vAlign w:val="center"/>
          </w:tcPr>
          <w:p w14:paraId="537645AA">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36889465">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2084F80F">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从重处罚</w:t>
            </w:r>
          </w:p>
        </w:tc>
        <w:tc>
          <w:tcPr>
            <w:tcW w:w="1028" w:type="pct"/>
            <w:noWrap/>
            <w:vAlign w:val="center"/>
          </w:tcPr>
          <w:p w14:paraId="045FFD46">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未按照规定将信托事务处理情况及财务状况向民政部门报告，造成</w:t>
            </w:r>
            <w:r>
              <w:rPr>
                <w:rFonts w:hint="eastAsia" w:hAnsi="宋体" w:cs="宋体"/>
                <w:color w:val="000000" w:themeColor="text1"/>
                <w:kern w:val="0"/>
                <w:sz w:val="21"/>
                <w:szCs w:val="21"/>
                <w:highlight w:val="none"/>
                <w:lang w:eastAsia="zh-CN"/>
                <w14:textFill>
                  <w14:solidFill>
                    <w14:schemeClr w14:val="tx1"/>
                  </w14:solidFill>
                </w14:textFill>
              </w:rPr>
              <w:t>严重</w:t>
            </w:r>
            <w:r>
              <w:rPr>
                <w:rFonts w:hint="eastAsia" w:hAnsi="宋体" w:cs="宋体"/>
                <w:color w:val="000000" w:themeColor="text1"/>
                <w:kern w:val="0"/>
                <w:sz w:val="21"/>
                <w:szCs w:val="21"/>
                <w:highlight w:val="none"/>
                <w14:textFill>
                  <w14:solidFill>
                    <w14:schemeClr w14:val="tx1"/>
                  </w14:solidFill>
                </w14:textFill>
              </w:rPr>
              <w:t>不良</w:t>
            </w:r>
            <w:r>
              <w:rPr>
                <w:rFonts w:hint="eastAsia" w:hAnsi="宋体" w:cs="宋体"/>
                <w:color w:val="000000" w:themeColor="text1"/>
                <w:kern w:val="0"/>
                <w:sz w:val="21"/>
                <w:szCs w:val="21"/>
                <w:highlight w:val="none"/>
                <w:lang w:eastAsia="zh-CN"/>
                <w14:textFill>
                  <w14:solidFill>
                    <w14:schemeClr w14:val="tx1"/>
                  </w14:solidFill>
                </w14:textFill>
              </w:rPr>
              <w:t>社会</w:t>
            </w:r>
            <w:r>
              <w:rPr>
                <w:rFonts w:hint="eastAsia" w:hAnsi="宋体" w:cs="宋体"/>
                <w:color w:val="000000" w:themeColor="text1"/>
                <w:kern w:val="0"/>
                <w:sz w:val="21"/>
                <w:szCs w:val="21"/>
                <w:highlight w:val="none"/>
                <w14:textFill>
                  <w14:solidFill>
                    <w14:schemeClr w14:val="tx1"/>
                  </w14:solidFill>
                </w14:textFill>
              </w:rPr>
              <w:t>影响</w:t>
            </w:r>
            <w:r>
              <w:rPr>
                <w:rFonts w:hint="eastAsia" w:hAnsi="宋体" w:cs="宋体"/>
                <w:color w:val="000000" w:themeColor="text1"/>
                <w:kern w:val="0"/>
                <w:sz w:val="21"/>
                <w:szCs w:val="21"/>
                <w:highlight w:val="none"/>
                <w:lang w:eastAsia="zh-CN"/>
                <w14:textFill>
                  <w14:solidFill>
                    <w14:schemeClr w14:val="tx1"/>
                  </w14:solidFill>
                </w14:textFill>
              </w:rPr>
              <w:t>；具有其他情节严重情形</w:t>
            </w:r>
            <w:r>
              <w:rPr>
                <w:rFonts w:hint="eastAsia" w:hAnsi="宋体" w:cs="宋体"/>
                <w:color w:val="000000" w:themeColor="text1"/>
                <w:kern w:val="0"/>
                <w:sz w:val="21"/>
                <w:szCs w:val="21"/>
                <w:highlight w:val="none"/>
                <w14:textFill>
                  <w14:solidFill>
                    <w14:schemeClr w14:val="tx1"/>
                  </w14:solidFill>
                </w14:textFill>
              </w:rPr>
              <w:t>。</w:t>
            </w:r>
          </w:p>
        </w:tc>
        <w:tc>
          <w:tcPr>
            <w:tcW w:w="612" w:type="pct"/>
            <w:noWrap/>
            <w:vAlign w:val="center"/>
          </w:tcPr>
          <w:p w14:paraId="7BF14511">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警告；对直接负责的主管人员和其他直接责任人员处十万元以上二十万元以下罚款</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没收违法所得</w:t>
            </w:r>
            <w:r>
              <w:rPr>
                <w:rFonts w:hint="eastAsia" w:hAnsi="宋体" w:cs="宋体"/>
                <w:color w:val="000000" w:themeColor="text1"/>
                <w:kern w:val="0"/>
                <w:sz w:val="21"/>
                <w:szCs w:val="21"/>
                <w:highlight w:val="none"/>
                <w:lang w:eastAsia="zh-CN"/>
                <w14:textFill>
                  <w14:solidFill>
                    <w14:schemeClr w14:val="tx1"/>
                  </w14:solidFill>
                </w14:textFill>
              </w:rPr>
              <w:t>。</w:t>
            </w:r>
          </w:p>
        </w:tc>
      </w:tr>
      <w:tr w14:paraId="17C69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restart"/>
            <w:noWrap/>
            <w:vAlign w:val="center"/>
          </w:tcPr>
          <w:p w14:paraId="59F068C2">
            <w:pPr>
              <w:adjustRightInd w:val="0"/>
              <w:snapToGrid w:val="0"/>
              <w:jc w:val="center"/>
              <w:rPr>
                <w:rFonts w:hint="default" w:hAnsi="宋体" w:cs="宋体"/>
                <w:color w:val="000000" w:themeColor="text1"/>
                <w:kern w:val="0"/>
                <w:sz w:val="21"/>
                <w:szCs w:val="21"/>
                <w:highlight w:val="none"/>
                <w:lang w:val="en-US"/>
                <w14:textFill>
                  <w14:solidFill>
                    <w14:schemeClr w14:val="tx1"/>
                  </w14:solidFill>
                </w14:textFill>
              </w:rPr>
            </w:pPr>
            <w:r>
              <w:rPr>
                <w:rFonts w:hint="eastAsia" w:hAnsi="宋体" w:cs="宋体"/>
                <w:bCs/>
                <w:color w:val="000000" w:themeColor="text1"/>
                <w:kern w:val="0"/>
                <w:sz w:val="21"/>
                <w:szCs w:val="21"/>
                <w:highlight w:val="none"/>
                <w:lang w:val="en-US" w:eastAsia="zh-CN"/>
                <w14:textFill>
                  <w14:solidFill>
                    <w14:schemeClr w14:val="tx1"/>
                  </w14:solidFill>
                </w14:textFill>
              </w:rPr>
              <w:t>84</w:t>
            </w:r>
          </w:p>
        </w:tc>
        <w:tc>
          <w:tcPr>
            <w:tcW w:w="1054" w:type="pct"/>
            <w:gridSpan w:val="2"/>
            <w:vMerge w:val="restart"/>
            <w:noWrap/>
            <w:vAlign w:val="center"/>
          </w:tcPr>
          <w:p w14:paraId="57AD69BC">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慈善信托的委托人、受托人违反慈善信托的年度支出或者管理费用标准。</w:t>
            </w:r>
          </w:p>
        </w:tc>
        <w:tc>
          <w:tcPr>
            <w:tcW w:w="940" w:type="pct"/>
            <w:gridSpan w:val="3"/>
            <w:vMerge w:val="restart"/>
            <w:noWrap/>
            <w:vAlign w:val="center"/>
          </w:tcPr>
          <w:p w14:paraId="7296DF29">
            <w:pPr>
              <w:adjustRightInd w:val="0"/>
              <w:snapToGrid w:val="0"/>
              <w:rPr>
                <w:rFonts w:hint="eastAsia"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《慈善法》第六十一条第四款：慈善信托的年度支出和管理费用标准，由国务院民政部门会同财政、税务和金融监督管理等部门制定。</w:t>
            </w:r>
          </w:p>
          <w:p w14:paraId="5F92B1DB">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关于慈善信托年度支出和管理费用的规定</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第五条</w:t>
            </w:r>
            <w:r>
              <w:rPr>
                <w:rFonts w:hint="eastAsia" w:hAnsi="宋体" w:cs="宋体"/>
                <w:color w:val="000000" w:themeColor="text1"/>
                <w:kern w:val="0"/>
                <w:sz w:val="21"/>
                <w:szCs w:val="21"/>
                <w:highlight w:val="none"/>
                <w:lang w:eastAsia="zh-CN"/>
                <w14:textFill>
                  <w14:solidFill>
                    <w14:schemeClr w14:val="tx1"/>
                  </w14:solidFill>
                </w14:textFill>
              </w:rPr>
              <w:t>、第九条的相关规定。</w:t>
            </w:r>
          </w:p>
        </w:tc>
        <w:tc>
          <w:tcPr>
            <w:tcW w:w="929" w:type="pct"/>
            <w:gridSpan w:val="2"/>
            <w:vMerge w:val="restart"/>
            <w:noWrap/>
            <w:vAlign w:val="center"/>
          </w:tcPr>
          <w:p w14:paraId="3365937C">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一百一十八条：慈善信托的委托人、受托人有下列情形之一的，由县级以上人民政府民政部门责令限期改正，予以警告，并没收违法所得；对直接负责的主管人员和其他直接责任人员处二万元以上二十万元以下罚款：</w:t>
            </w:r>
          </w:p>
          <w:p w14:paraId="3430DD51">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0F608ADA">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（四）违反慈善信托的年度支出或者管理费用标准的；</w:t>
            </w:r>
          </w:p>
          <w:p w14:paraId="3E4C03E8">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tc>
        <w:tc>
          <w:tcPr>
            <w:tcW w:w="237" w:type="pct"/>
            <w:noWrap/>
            <w:vAlign w:val="center"/>
          </w:tcPr>
          <w:p w14:paraId="077A5CA5">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从轻处罚</w:t>
            </w:r>
          </w:p>
        </w:tc>
        <w:tc>
          <w:tcPr>
            <w:tcW w:w="1028" w:type="pct"/>
            <w:noWrap/>
            <w:vAlign w:val="center"/>
          </w:tcPr>
          <w:p w14:paraId="5AC85184">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慈善信托的委托人、受托人违反慈善信托的年度支出或者管理费用标准。</w:t>
            </w:r>
          </w:p>
        </w:tc>
        <w:tc>
          <w:tcPr>
            <w:tcW w:w="612" w:type="pct"/>
            <w:noWrap/>
            <w:vAlign w:val="center"/>
          </w:tcPr>
          <w:p w14:paraId="17407AB9">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警告；对直接负责的主管人员和其他直接责任人员处二万元以上不超过五万元罚款</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没收违法所得</w:t>
            </w:r>
            <w:r>
              <w:rPr>
                <w:rFonts w:hint="eastAsia" w:hAnsi="宋体" w:cs="宋体"/>
                <w:color w:val="000000" w:themeColor="text1"/>
                <w:kern w:val="0"/>
                <w:sz w:val="21"/>
                <w:szCs w:val="21"/>
                <w:highlight w:val="none"/>
                <w:lang w:eastAsia="zh-CN"/>
                <w14:textFill>
                  <w14:solidFill>
                    <w14:schemeClr w14:val="tx1"/>
                  </w14:solidFill>
                </w14:textFill>
              </w:rPr>
              <w:t>。</w:t>
            </w:r>
          </w:p>
        </w:tc>
      </w:tr>
      <w:tr w14:paraId="3C0CC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continue"/>
            <w:vAlign w:val="center"/>
          </w:tcPr>
          <w:p w14:paraId="4D9F2728">
            <w:pPr>
              <w:adjustRightInd w:val="0"/>
              <w:snapToGrid w:val="0"/>
              <w:jc w:val="center"/>
              <w:rPr>
                <w:rFonts w:hAnsi="宋体" w:cs="宋体"/>
                <w:color w:val="000000" w:themeColor="text1"/>
                <w:kern w:val="0"/>
                <w:sz w:val="21"/>
                <w:szCs w:val="21"/>
                <w:highlight w:val="none"/>
                <w14:textFill>
                  <w14:solidFill>
                    <w14:schemeClr w14:val="tx1"/>
                  </w14:solidFill>
                </w14:textFill>
              </w:rPr>
            </w:pPr>
          </w:p>
        </w:tc>
        <w:tc>
          <w:tcPr>
            <w:tcW w:w="1054" w:type="pct"/>
            <w:gridSpan w:val="2"/>
            <w:vMerge w:val="continue"/>
            <w:vAlign w:val="center"/>
          </w:tcPr>
          <w:p w14:paraId="5E03BAB5">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vAlign w:val="center"/>
          </w:tcPr>
          <w:p w14:paraId="20D1CA45">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7D89683F">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6E2B2AF8">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一般处罚</w:t>
            </w:r>
          </w:p>
        </w:tc>
        <w:tc>
          <w:tcPr>
            <w:tcW w:w="1028" w:type="pct"/>
            <w:noWrap/>
            <w:vAlign w:val="center"/>
          </w:tcPr>
          <w:p w14:paraId="50E628D6">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慈善信托的委托人、受托人违反慈善信托的年度支出或者管理费用标准</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造成较大不良</w:t>
            </w:r>
            <w:r>
              <w:rPr>
                <w:rFonts w:hint="eastAsia" w:hAnsi="宋体" w:cs="宋体"/>
                <w:color w:val="000000" w:themeColor="text1"/>
                <w:kern w:val="0"/>
                <w:sz w:val="21"/>
                <w:szCs w:val="21"/>
                <w:highlight w:val="none"/>
                <w:lang w:eastAsia="zh-CN"/>
                <w14:textFill>
                  <w14:solidFill>
                    <w14:schemeClr w14:val="tx1"/>
                  </w14:solidFill>
                </w14:textFill>
              </w:rPr>
              <w:t>社会</w:t>
            </w:r>
            <w:r>
              <w:rPr>
                <w:rFonts w:hint="eastAsia" w:hAnsi="宋体" w:cs="宋体"/>
                <w:color w:val="000000" w:themeColor="text1"/>
                <w:kern w:val="0"/>
                <w:sz w:val="21"/>
                <w:szCs w:val="21"/>
                <w:highlight w:val="none"/>
                <w14:textFill>
                  <w14:solidFill>
                    <w14:schemeClr w14:val="tx1"/>
                  </w14:solidFill>
                </w14:textFill>
              </w:rPr>
              <w:t>影响</w:t>
            </w:r>
            <w:r>
              <w:rPr>
                <w:rFonts w:hint="eastAsia" w:hAnsi="宋体" w:cs="宋体"/>
                <w:color w:val="000000" w:themeColor="text1"/>
                <w:kern w:val="0"/>
                <w:sz w:val="21"/>
                <w:szCs w:val="21"/>
                <w:highlight w:val="none"/>
                <w:lang w:eastAsia="zh-CN"/>
                <w14:textFill>
                  <w14:solidFill>
                    <w14:schemeClr w14:val="tx1"/>
                  </w14:solidFill>
                </w14:textFill>
              </w:rPr>
              <w:t>；具有其他情节较重情形</w:t>
            </w:r>
            <w:r>
              <w:rPr>
                <w:rFonts w:hint="eastAsia" w:hAnsi="宋体" w:cs="宋体"/>
                <w:color w:val="000000" w:themeColor="text1"/>
                <w:kern w:val="0"/>
                <w:sz w:val="21"/>
                <w:szCs w:val="21"/>
                <w:highlight w:val="none"/>
                <w14:textFill>
                  <w14:solidFill>
                    <w14:schemeClr w14:val="tx1"/>
                  </w14:solidFill>
                </w14:textFill>
              </w:rPr>
              <w:t>。</w:t>
            </w:r>
          </w:p>
        </w:tc>
        <w:tc>
          <w:tcPr>
            <w:tcW w:w="612" w:type="pct"/>
            <w:noWrap/>
            <w:vAlign w:val="center"/>
          </w:tcPr>
          <w:p w14:paraId="49886AC2">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警告；对直接负责的主管人员和其他直接责任人员处五万元以上十万元以下罚款</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没收违法所得。</w:t>
            </w:r>
          </w:p>
        </w:tc>
      </w:tr>
      <w:tr w14:paraId="0989F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continue"/>
            <w:vAlign w:val="center"/>
          </w:tcPr>
          <w:p w14:paraId="6B3EB38A">
            <w:pPr>
              <w:adjustRightInd w:val="0"/>
              <w:snapToGrid w:val="0"/>
              <w:jc w:val="center"/>
              <w:rPr>
                <w:rFonts w:hAnsi="宋体" w:cs="宋体"/>
                <w:color w:val="000000" w:themeColor="text1"/>
                <w:kern w:val="0"/>
                <w:sz w:val="21"/>
                <w:szCs w:val="21"/>
                <w:highlight w:val="none"/>
                <w14:textFill>
                  <w14:solidFill>
                    <w14:schemeClr w14:val="tx1"/>
                  </w14:solidFill>
                </w14:textFill>
              </w:rPr>
            </w:pPr>
          </w:p>
        </w:tc>
        <w:tc>
          <w:tcPr>
            <w:tcW w:w="1054" w:type="pct"/>
            <w:gridSpan w:val="2"/>
            <w:vMerge w:val="continue"/>
            <w:vAlign w:val="center"/>
          </w:tcPr>
          <w:p w14:paraId="37C77D18">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vAlign w:val="center"/>
          </w:tcPr>
          <w:p w14:paraId="3B63098F">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6E70D8D2">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64AE1D60">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从重处罚</w:t>
            </w:r>
          </w:p>
        </w:tc>
        <w:tc>
          <w:tcPr>
            <w:tcW w:w="1028" w:type="pct"/>
            <w:noWrap/>
            <w:vAlign w:val="center"/>
          </w:tcPr>
          <w:p w14:paraId="31241834">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慈善信托的委托人、受托人违反慈善信托的年度支出或者管理费用标准</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造成</w:t>
            </w:r>
            <w:r>
              <w:rPr>
                <w:rFonts w:hint="eastAsia" w:hAnsi="宋体" w:cs="宋体"/>
                <w:color w:val="000000" w:themeColor="text1"/>
                <w:kern w:val="0"/>
                <w:sz w:val="21"/>
                <w:szCs w:val="21"/>
                <w:highlight w:val="none"/>
                <w:lang w:eastAsia="zh-CN"/>
                <w14:textFill>
                  <w14:solidFill>
                    <w14:schemeClr w14:val="tx1"/>
                  </w14:solidFill>
                </w14:textFill>
              </w:rPr>
              <w:t>严重</w:t>
            </w:r>
            <w:r>
              <w:rPr>
                <w:rFonts w:hint="eastAsia" w:hAnsi="宋体" w:cs="宋体"/>
                <w:color w:val="000000" w:themeColor="text1"/>
                <w:kern w:val="0"/>
                <w:sz w:val="21"/>
                <w:szCs w:val="21"/>
                <w:highlight w:val="none"/>
                <w14:textFill>
                  <w14:solidFill>
                    <w14:schemeClr w14:val="tx1"/>
                  </w14:solidFill>
                </w14:textFill>
              </w:rPr>
              <w:t>不良</w:t>
            </w:r>
            <w:r>
              <w:rPr>
                <w:rFonts w:hint="eastAsia" w:hAnsi="宋体" w:cs="宋体"/>
                <w:color w:val="000000" w:themeColor="text1"/>
                <w:kern w:val="0"/>
                <w:sz w:val="21"/>
                <w:szCs w:val="21"/>
                <w:highlight w:val="none"/>
                <w:lang w:eastAsia="zh-CN"/>
                <w14:textFill>
                  <w14:solidFill>
                    <w14:schemeClr w14:val="tx1"/>
                  </w14:solidFill>
                </w14:textFill>
              </w:rPr>
              <w:t>社会</w:t>
            </w:r>
            <w:r>
              <w:rPr>
                <w:rFonts w:hint="eastAsia" w:hAnsi="宋体" w:cs="宋体"/>
                <w:color w:val="000000" w:themeColor="text1"/>
                <w:kern w:val="0"/>
                <w:sz w:val="21"/>
                <w:szCs w:val="21"/>
                <w:highlight w:val="none"/>
                <w14:textFill>
                  <w14:solidFill>
                    <w14:schemeClr w14:val="tx1"/>
                  </w14:solidFill>
                </w14:textFill>
              </w:rPr>
              <w:t>影响</w:t>
            </w:r>
            <w:r>
              <w:rPr>
                <w:rFonts w:hint="eastAsia" w:hAnsi="宋体" w:cs="宋体"/>
                <w:color w:val="000000" w:themeColor="text1"/>
                <w:kern w:val="0"/>
                <w:sz w:val="21"/>
                <w:szCs w:val="21"/>
                <w:highlight w:val="none"/>
                <w:lang w:eastAsia="zh-CN"/>
                <w14:textFill>
                  <w14:solidFill>
                    <w14:schemeClr w14:val="tx1"/>
                  </w14:solidFill>
                </w14:textFill>
              </w:rPr>
              <w:t>；具有其他情节严重情形</w:t>
            </w:r>
            <w:r>
              <w:rPr>
                <w:rFonts w:hint="eastAsia" w:hAnsi="宋体" w:cs="宋体"/>
                <w:color w:val="000000" w:themeColor="text1"/>
                <w:kern w:val="0"/>
                <w:sz w:val="21"/>
                <w:szCs w:val="21"/>
                <w:highlight w:val="none"/>
                <w14:textFill>
                  <w14:solidFill>
                    <w14:schemeClr w14:val="tx1"/>
                  </w14:solidFill>
                </w14:textFill>
              </w:rPr>
              <w:t>。</w:t>
            </w:r>
          </w:p>
        </w:tc>
        <w:tc>
          <w:tcPr>
            <w:tcW w:w="612" w:type="pct"/>
            <w:noWrap/>
            <w:vAlign w:val="center"/>
          </w:tcPr>
          <w:p w14:paraId="32D7E242">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警告；对直接负责的主管人员和其他直接责任人员处十万元以上二十万元以下罚款</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没收违法所得。</w:t>
            </w:r>
          </w:p>
        </w:tc>
      </w:tr>
      <w:tr w14:paraId="6B12B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restart"/>
            <w:noWrap/>
            <w:vAlign w:val="center"/>
          </w:tcPr>
          <w:p w14:paraId="077B5E01">
            <w:pPr>
              <w:adjustRightInd w:val="0"/>
              <w:snapToGrid w:val="0"/>
              <w:jc w:val="center"/>
              <w:rPr>
                <w:rFonts w:hint="default" w:hAnsi="宋体" w:cs="宋体"/>
                <w:color w:val="000000" w:themeColor="text1"/>
                <w:kern w:val="0"/>
                <w:sz w:val="21"/>
                <w:szCs w:val="21"/>
                <w:highlight w:val="none"/>
                <w:lang w:val="en-US"/>
                <w14:textFill>
                  <w14:solidFill>
                    <w14:schemeClr w14:val="tx1"/>
                  </w14:solidFill>
                </w14:textFill>
              </w:rPr>
            </w:pPr>
            <w:r>
              <w:rPr>
                <w:rFonts w:hint="eastAsia" w:hAnsi="宋体" w:cs="宋体"/>
                <w:bCs/>
                <w:color w:val="000000" w:themeColor="text1"/>
                <w:kern w:val="0"/>
                <w:sz w:val="21"/>
                <w:szCs w:val="21"/>
                <w:highlight w:val="none"/>
                <w:lang w:val="en-US" w:eastAsia="zh-CN"/>
                <w14:textFill>
                  <w14:solidFill>
                    <w14:schemeClr w14:val="tx1"/>
                  </w14:solidFill>
                </w14:textFill>
              </w:rPr>
              <w:t>85</w:t>
            </w:r>
          </w:p>
        </w:tc>
        <w:tc>
          <w:tcPr>
            <w:tcW w:w="1054" w:type="pct"/>
            <w:gridSpan w:val="2"/>
            <w:vMerge w:val="restart"/>
            <w:noWrap/>
            <w:vAlign w:val="center"/>
          </w:tcPr>
          <w:p w14:paraId="336EEE7B">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慈善信托的受托人未依法履行信息公开义务。</w:t>
            </w:r>
          </w:p>
        </w:tc>
        <w:tc>
          <w:tcPr>
            <w:tcW w:w="940" w:type="pct"/>
            <w:gridSpan w:val="3"/>
            <w:vMerge w:val="restart"/>
            <w:noWrap/>
            <w:vAlign w:val="center"/>
          </w:tcPr>
          <w:p w14:paraId="57A7F823">
            <w:pPr>
              <w:adjustRightInd w:val="0"/>
              <w:snapToGrid w:val="0"/>
              <w:rPr>
                <w:rFonts w:hint="eastAsia"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《慈善法》第七十七条：慈善组织、慈善信托的受托人应当依法履行信息公开义务。信息公开应当真实、完整、及时。</w:t>
            </w:r>
          </w:p>
          <w:p w14:paraId="714979B0">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慈善信托信息公开办法</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lang w:val="en-US" w:eastAsia="zh-CN"/>
                <w14:textFill>
                  <w14:solidFill>
                    <w14:schemeClr w14:val="tx1"/>
                  </w14:solidFill>
                </w14:textFill>
              </w:rPr>
              <w:t>第三条、第四条、第五条、第六条、第七条、第八条、第九条、第十条、第十一条、第十二条、第十三条、第十四条、第十五条、第十六条</w:t>
            </w:r>
            <w:r>
              <w:rPr>
                <w:rFonts w:hint="eastAsia" w:hAnsi="宋体" w:cs="宋体"/>
                <w:color w:val="000000" w:themeColor="text1"/>
                <w:kern w:val="0"/>
                <w:sz w:val="21"/>
                <w:szCs w:val="21"/>
                <w:highlight w:val="none"/>
                <w:lang w:eastAsia="zh-CN"/>
                <w14:textFill>
                  <w14:solidFill>
                    <w14:schemeClr w14:val="tx1"/>
                  </w14:solidFill>
                </w14:textFill>
              </w:rPr>
              <w:t>有关规定。</w:t>
            </w:r>
          </w:p>
        </w:tc>
        <w:tc>
          <w:tcPr>
            <w:tcW w:w="929" w:type="pct"/>
            <w:gridSpan w:val="2"/>
            <w:vMerge w:val="restart"/>
            <w:noWrap/>
            <w:vAlign w:val="center"/>
          </w:tcPr>
          <w:p w14:paraId="6C156CAD">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法》第一百一十八条：慈善信托的委托人、受托人有下列情形之一的，由县级以上人民政府民政部门责令限期改正，予以警告，并没收违法所得；对直接负责的主管人员和其他直接责任人员处二万元以上二十万元以下罚款：</w:t>
            </w:r>
          </w:p>
          <w:p w14:paraId="2DECA8FB">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26FD61B0">
            <w:pPr>
              <w:numPr>
                <w:ilvl w:val="0"/>
                <w:numId w:val="0"/>
              </w:numPr>
              <w:adjustRightInd w:val="0"/>
              <w:snapToGrid w:val="0"/>
              <w:ind w:leftChars="0"/>
              <w:rPr>
                <w:rFonts w:hint="eastAsia"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lang w:eastAsia="zh-CN"/>
                <w14:textFill>
                  <w14:solidFill>
                    <w14:schemeClr w14:val="tx1"/>
                  </w14:solidFill>
                </w14:textFill>
              </w:rPr>
              <w:t>（五）</w:t>
            </w:r>
            <w:r>
              <w:rPr>
                <w:rFonts w:hint="eastAsia" w:hAnsi="宋体" w:cs="宋体"/>
                <w:color w:val="000000" w:themeColor="text1"/>
                <w:kern w:val="0"/>
                <w:sz w:val="21"/>
                <w:szCs w:val="21"/>
                <w:highlight w:val="none"/>
                <w14:textFill>
                  <w14:solidFill>
                    <w14:schemeClr w14:val="tx1"/>
                  </w14:solidFill>
                </w14:textFill>
              </w:rPr>
              <w:t>未依法履行信息公开义务的。</w:t>
            </w:r>
          </w:p>
          <w:p w14:paraId="5A2DCD68">
            <w:pPr>
              <w:adjustRightInd w:val="0"/>
              <w:snapToGrid w:val="0"/>
              <w:rPr>
                <w:rFonts w:hint="eastAsia"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w:t>
            </w:r>
          </w:p>
          <w:p w14:paraId="3C2F39F1">
            <w:pPr>
              <w:numPr>
                <w:ilvl w:val="0"/>
                <w:numId w:val="0"/>
              </w:numPr>
              <w:adjustRightInd w:val="0"/>
              <w:snapToGrid w:val="0"/>
              <w:ind w:left="0" w:leftChars="0" w:firstLine="0" w:firstLineChars="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慈善信托信息公开办法</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第二十二条</w:t>
            </w:r>
            <w:r>
              <w:rPr>
                <w:rFonts w:hint="eastAsia" w:hAnsi="宋体" w:cs="宋体"/>
                <w:color w:val="000000" w:themeColor="text1"/>
                <w:kern w:val="0"/>
                <w:sz w:val="21"/>
                <w:szCs w:val="21"/>
                <w:highlight w:val="none"/>
                <w:lang w:eastAsia="zh-CN"/>
                <w14:textFill>
                  <w14:solidFill>
                    <w14:schemeClr w14:val="tx1"/>
                  </w14:solidFill>
                </w14:textFill>
              </w:rPr>
              <w:t>第一款：</w:t>
            </w:r>
            <w:r>
              <w:rPr>
                <w:rFonts w:hint="eastAsia" w:hAnsi="宋体" w:cs="宋体"/>
                <w:color w:val="000000" w:themeColor="text1"/>
                <w:kern w:val="0"/>
                <w:sz w:val="21"/>
                <w:szCs w:val="21"/>
                <w:highlight w:val="none"/>
                <w14:textFill>
                  <w14:solidFill>
                    <w14:schemeClr w14:val="tx1"/>
                  </w14:solidFill>
                </w14:textFill>
              </w:rPr>
              <w:t>受托人未依本办法履行信息公开义务的，由办理其备案的民政部门依据《中华人民共和国慈善法》第一百一十八条规定进行处罚。</w:t>
            </w:r>
          </w:p>
        </w:tc>
        <w:tc>
          <w:tcPr>
            <w:tcW w:w="237" w:type="pct"/>
            <w:noWrap/>
            <w:vAlign w:val="center"/>
          </w:tcPr>
          <w:p w14:paraId="72165F97">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从轻处罚</w:t>
            </w:r>
          </w:p>
        </w:tc>
        <w:tc>
          <w:tcPr>
            <w:tcW w:w="1028" w:type="pct"/>
            <w:noWrap/>
            <w:vAlign w:val="center"/>
          </w:tcPr>
          <w:p w14:paraId="296E70CF">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慈善信托的受托人未依法履行信息公开义务。</w:t>
            </w:r>
          </w:p>
        </w:tc>
        <w:tc>
          <w:tcPr>
            <w:tcW w:w="612" w:type="pct"/>
            <w:noWrap/>
            <w:vAlign w:val="center"/>
          </w:tcPr>
          <w:p w14:paraId="666A6A3B">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警告；对直接负责的主管人员和其他直接责任人员处二万元以上不超过五万元罚款</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没收违法所得。</w:t>
            </w:r>
          </w:p>
        </w:tc>
      </w:tr>
      <w:tr w14:paraId="3F537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continue"/>
            <w:vAlign w:val="center"/>
          </w:tcPr>
          <w:p w14:paraId="3AAC9E50">
            <w:pPr>
              <w:adjustRightInd w:val="0"/>
              <w:snapToGrid w:val="0"/>
              <w:jc w:val="center"/>
              <w:rPr>
                <w:rFonts w:hAnsi="宋体" w:cs="宋体"/>
                <w:color w:val="000000" w:themeColor="text1"/>
                <w:kern w:val="0"/>
                <w:sz w:val="21"/>
                <w:szCs w:val="21"/>
                <w:highlight w:val="none"/>
                <w14:textFill>
                  <w14:solidFill>
                    <w14:schemeClr w14:val="tx1"/>
                  </w14:solidFill>
                </w14:textFill>
              </w:rPr>
            </w:pPr>
          </w:p>
        </w:tc>
        <w:tc>
          <w:tcPr>
            <w:tcW w:w="1054" w:type="pct"/>
            <w:gridSpan w:val="2"/>
            <w:vMerge w:val="continue"/>
            <w:vAlign w:val="center"/>
          </w:tcPr>
          <w:p w14:paraId="469B318E">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vAlign w:val="center"/>
          </w:tcPr>
          <w:p w14:paraId="741A635B">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2F8C8055">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234A19C0">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一般处罚</w:t>
            </w:r>
          </w:p>
        </w:tc>
        <w:tc>
          <w:tcPr>
            <w:tcW w:w="1028" w:type="pct"/>
            <w:noWrap/>
            <w:vAlign w:val="center"/>
          </w:tcPr>
          <w:p w14:paraId="1AE94358">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慈善信托的受托人未依法履行信息公开义务</w:t>
            </w:r>
            <w:r>
              <w:rPr>
                <w:rFonts w:hint="eastAsia" w:hAnsi="宋体" w:cs="宋体"/>
                <w:color w:val="000000" w:themeColor="text1"/>
                <w:kern w:val="0"/>
                <w:sz w:val="21"/>
                <w:szCs w:val="21"/>
                <w:highlight w:val="none"/>
                <w:lang w:eastAsia="zh-CN"/>
                <w14:textFill>
                  <w14:solidFill>
                    <w14:schemeClr w14:val="tx1"/>
                  </w14:solidFill>
                </w14:textFill>
              </w:rPr>
              <w:t>，造</w:t>
            </w:r>
            <w:r>
              <w:rPr>
                <w:rFonts w:hint="eastAsia" w:hAnsi="宋体" w:cs="宋体"/>
                <w:color w:val="000000" w:themeColor="text1"/>
                <w:kern w:val="0"/>
                <w:sz w:val="21"/>
                <w:szCs w:val="21"/>
                <w:highlight w:val="none"/>
                <w14:textFill>
                  <w14:solidFill>
                    <w14:schemeClr w14:val="tx1"/>
                  </w14:solidFill>
                </w14:textFill>
              </w:rPr>
              <w:t>成较大不良</w:t>
            </w:r>
            <w:r>
              <w:rPr>
                <w:rFonts w:hint="eastAsia" w:hAnsi="宋体" w:cs="宋体"/>
                <w:color w:val="000000" w:themeColor="text1"/>
                <w:kern w:val="0"/>
                <w:sz w:val="21"/>
                <w:szCs w:val="21"/>
                <w:highlight w:val="none"/>
                <w:lang w:eastAsia="zh-CN"/>
                <w14:textFill>
                  <w14:solidFill>
                    <w14:schemeClr w14:val="tx1"/>
                  </w14:solidFill>
                </w14:textFill>
              </w:rPr>
              <w:t>社会</w:t>
            </w:r>
            <w:r>
              <w:rPr>
                <w:rFonts w:hint="eastAsia" w:hAnsi="宋体" w:cs="宋体"/>
                <w:color w:val="000000" w:themeColor="text1"/>
                <w:kern w:val="0"/>
                <w:sz w:val="21"/>
                <w:szCs w:val="21"/>
                <w:highlight w:val="none"/>
                <w14:textFill>
                  <w14:solidFill>
                    <w14:schemeClr w14:val="tx1"/>
                  </w14:solidFill>
                </w14:textFill>
              </w:rPr>
              <w:t>影响</w:t>
            </w:r>
            <w:r>
              <w:rPr>
                <w:rFonts w:hint="eastAsia" w:hAnsi="宋体" w:cs="宋体"/>
                <w:color w:val="000000" w:themeColor="text1"/>
                <w:kern w:val="0"/>
                <w:sz w:val="21"/>
                <w:szCs w:val="21"/>
                <w:highlight w:val="none"/>
                <w:lang w:eastAsia="zh-CN"/>
                <w14:textFill>
                  <w14:solidFill>
                    <w14:schemeClr w14:val="tx1"/>
                  </w14:solidFill>
                </w14:textFill>
              </w:rPr>
              <w:t>；具有其他情节较重情形</w:t>
            </w:r>
            <w:r>
              <w:rPr>
                <w:rFonts w:hint="eastAsia" w:hAnsi="宋体" w:cs="宋体"/>
                <w:color w:val="000000" w:themeColor="text1"/>
                <w:kern w:val="0"/>
                <w:sz w:val="21"/>
                <w:szCs w:val="21"/>
                <w:highlight w:val="none"/>
                <w14:textFill>
                  <w14:solidFill>
                    <w14:schemeClr w14:val="tx1"/>
                  </w14:solidFill>
                </w14:textFill>
              </w:rPr>
              <w:t>。</w:t>
            </w:r>
          </w:p>
        </w:tc>
        <w:tc>
          <w:tcPr>
            <w:tcW w:w="612" w:type="pct"/>
            <w:noWrap/>
            <w:vAlign w:val="center"/>
          </w:tcPr>
          <w:p w14:paraId="60A84AF1">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警告；对直接负责的主管人员和其他直接责任人员处五万元以上十万元以下罚款</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没收违法所得。</w:t>
            </w:r>
          </w:p>
        </w:tc>
      </w:tr>
      <w:tr w14:paraId="1C6E3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continue"/>
            <w:vAlign w:val="center"/>
          </w:tcPr>
          <w:p w14:paraId="211C8863">
            <w:pPr>
              <w:adjustRightInd w:val="0"/>
              <w:snapToGrid w:val="0"/>
              <w:jc w:val="center"/>
              <w:rPr>
                <w:rFonts w:hAnsi="宋体" w:cs="宋体"/>
                <w:color w:val="000000" w:themeColor="text1"/>
                <w:kern w:val="0"/>
                <w:sz w:val="21"/>
                <w:szCs w:val="21"/>
                <w:highlight w:val="none"/>
                <w14:textFill>
                  <w14:solidFill>
                    <w14:schemeClr w14:val="tx1"/>
                  </w14:solidFill>
                </w14:textFill>
              </w:rPr>
            </w:pPr>
          </w:p>
        </w:tc>
        <w:tc>
          <w:tcPr>
            <w:tcW w:w="1054" w:type="pct"/>
            <w:gridSpan w:val="2"/>
            <w:vMerge w:val="continue"/>
            <w:vAlign w:val="center"/>
          </w:tcPr>
          <w:p w14:paraId="6B7631E6">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vAlign w:val="center"/>
          </w:tcPr>
          <w:p w14:paraId="2EBF5A41">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28B0F3F1">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65D4E6F2">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从重处罚</w:t>
            </w:r>
          </w:p>
        </w:tc>
        <w:tc>
          <w:tcPr>
            <w:tcW w:w="1028" w:type="pct"/>
            <w:noWrap/>
            <w:vAlign w:val="center"/>
          </w:tcPr>
          <w:p w14:paraId="3F5572C7">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慈善信托的受托人未依法履行信息公开义务</w:t>
            </w:r>
            <w:r>
              <w:rPr>
                <w:rFonts w:hint="eastAsia" w:hAnsi="宋体" w:cs="宋体"/>
                <w:color w:val="000000" w:themeColor="text1"/>
                <w:kern w:val="0"/>
                <w:sz w:val="21"/>
                <w:szCs w:val="21"/>
                <w:highlight w:val="none"/>
                <w14:textFill>
                  <w14:solidFill>
                    <w14:schemeClr w14:val="tx1"/>
                  </w14:solidFill>
                </w14:textFill>
              </w:rPr>
              <w:t>，造成</w:t>
            </w:r>
            <w:r>
              <w:rPr>
                <w:rFonts w:hint="eastAsia" w:hAnsi="宋体" w:cs="宋体"/>
                <w:color w:val="000000" w:themeColor="text1"/>
                <w:kern w:val="0"/>
                <w:sz w:val="21"/>
                <w:szCs w:val="21"/>
                <w:highlight w:val="none"/>
                <w:lang w:eastAsia="zh-CN"/>
                <w14:textFill>
                  <w14:solidFill>
                    <w14:schemeClr w14:val="tx1"/>
                  </w14:solidFill>
                </w14:textFill>
              </w:rPr>
              <w:t>严重</w:t>
            </w:r>
            <w:r>
              <w:rPr>
                <w:rFonts w:hint="eastAsia" w:hAnsi="宋体" w:cs="宋体"/>
                <w:color w:val="000000" w:themeColor="text1"/>
                <w:kern w:val="0"/>
                <w:sz w:val="21"/>
                <w:szCs w:val="21"/>
                <w:highlight w:val="none"/>
                <w14:textFill>
                  <w14:solidFill>
                    <w14:schemeClr w14:val="tx1"/>
                  </w14:solidFill>
                </w14:textFill>
              </w:rPr>
              <w:t>不良</w:t>
            </w:r>
            <w:r>
              <w:rPr>
                <w:rFonts w:hint="eastAsia" w:hAnsi="宋体" w:cs="宋体"/>
                <w:color w:val="000000" w:themeColor="text1"/>
                <w:kern w:val="0"/>
                <w:sz w:val="21"/>
                <w:szCs w:val="21"/>
                <w:highlight w:val="none"/>
                <w:lang w:eastAsia="zh-CN"/>
                <w14:textFill>
                  <w14:solidFill>
                    <w14:schemeClr w14:val="tx1"/>
                  </w14:solidFill>
                </w14:textFill>
              </w:rPr>
              <w:t>社会</w:t>
            </w:r>
            <w:r>
              <w:rPr>
                <w:rFonts w:hint="eastAsia" w:hAnsi="宋体" w:cs="宋体"/>
                <w:color w:val="000000" w:themeColor="text1"/>
                <w:kern w:val="0"/>
                <w:sz w:val="21"/>
                <w:szCs w:val="21"/>
                <w:highlight w:val="none"/>
                <w14:textFill>
                  <w14:solidFill>
                    <w14:schemeClr w14:val="tx1"/>
                  </w14:solidFill>
                </w14:textFill>
              </w:rPr>
              <w:t>影响</w:t>
            </w:r>
            <w:r>
              <w:rPr>
                <w:rFonts w:hint="eastAsia" w:hAnsi="宋体" w:cs="宋体"/>
                <w:color w:val="000000" w:themeColor="text1"/>
                <w:kern w:val="0"/>
                <w:sz w:val="21"/>
                <w:szCs w:val="21"/>
                <w:highlight w:val="none"/>
                <w:lang w:eastAsia="zh-CN"/>
                <w14:textFill>
                  <w14:solidFill>
                    <w14:schemeClr w14:val="tx1"/>
                  </w14:solidFill>
                </w14:textFill>
              </w:rPr>
              <w:t>；具有其他情节严重情形</w:t>
            </w:r>
            <w:r>
              <w:rPr>
                <w:rFonts w:hint="eastAsia" w:hAnsi="宋体" w:cs="宋体"/>
                <w:color w:val="000000" w:themeColor="text1"/>
                <w:kern w:val="0"/>
                <w:sz w:val="21"/>
                <w:szCs w:val="21"/>
                <w:highlight w:val="none"/>
                <w14:textFill>
                  <w14:solidFill>
                    <w14:schemeClr w14:val="tx1"/>
                  </w14:solidFill>
                </w14:textFill>
              </w:rPr>
              <w:t>。</w:t>
            </w:r>
          </w:p>
        </w:tc>
        <w:tc>
          <w:tcPr>
            <w:tcW w:w="612" w:type="pct"/>
            <w:noWrap/>
            <w:vAlign w:val="center"/>
          </w:tcPr>
          <w:p w14:paraId="25621A14">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警告；对直接负责的主管人员和其他直接责任人员处十万元以上二十万元以下罚款</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没收违法所得。</w:t>
            </w:r>
          </w:p>
        </w:tc>
      </w:tr>
      <w:tr w14:paraId="60BA6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restart"/>
            <w:noWrap/>
            <w:vAlign w:val="center"/>
          </w:tcPr>
          <w:p w14:paraId="7578E4D4">
            <w:pPr>
              <w:adjustRightInd w:val="0"/>
              <w:snapToGrid w:val="0"/>
              <w:jc w:val="center"/>
              <w:rPr>
                <w:rFonts w:hint="default" w:hAnsi="宋体" w:cs="宋体"/>
                <w:color w:val="000000" w:themeColor="text1"/>
                <w:kern w:val="0"/>
                <w:sz w:val="21"/>
                <w:szCs w:val="21"/>
                <w:highlight w:val="none"/>
                <w:lang w:val="en-US"/>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86</w:t>
            </w:r>
          </w:p>
        </w:tc>
        <w:tc>
          <w:tcPr>
            <w:tcW w:w="1054" w:type="pct"/>
            <w:gridSpan w:val="2"/>
            <w:vMerge w:val="restart"/>
            <w:noWrap/>
            <w:vAlign w:val="center"/>
          </w:tcPr>
          <w:p w14:paraId="35E309C0">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慈善信托的受托人利用信托财产为自己谋取利益或者将信托财产转为其固有财产。</w:t>
            </w:r>
          </w:p>
        </w:tc>
        <w:tc>
          <w:tcPr>
            <w:tcW w:w="940" w:type="pct"/>
            <w:gridSpan w:val="3"/>
            <w:vMerge w:val="restart"/>
            <w:noWrap/>
            <w:vAlign w:val="center"/>
          </w:tcPr>
          <w:p w14:paraId="7ABBAF79">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《山东省慈善条例》第四十三条第二项：慈善信托受托人应当按照信托目的，履行诚信、谨慎、有效管理的义务，不得利用慈善信托财产为自己谋取利益，不得将慈善信托财产转为其固有财产。</w:t>
            </w:r>
          </w:p>
        </w:tc>
        <w:tc>
          <w:tcPr>
            <w:tcW w:w="929" w:type="pct"/>
            <w:gridSpan w:val="2"/>
            <w:vMerge w:val="restart"/>
            <w:noWrap/>
            <w:vAlign w:val="center"/>
          </w:tcPr>
          <w:p w14:paraId="3BDFD395">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山东省慈善条例》第六十九条：违反本条例规定，慈善信托的受托人利用信托财产为自己谋取利益或者将信托财产转为其固有财产的，由县级以上人民政府民政部门责令限期改正，予以警告；有违法所得的，没收违法所得；对直接负责的主管人员和其他直接责任人员处以二万元以上二十万元以下罚款。</w:t>
            </w:r>
          </w:p>
        </w:tc>
        <w:tc>
          <w:tcPr>
            <w:tcW w:w="237" w:type="pct"/>
            <w:noWrap/>
            <w:vAlign w:val="center"/>
          </w:tcPr>
          <w:p w14:paraId="29A8EF9C">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从轻处罚</w:t>
            </w:r>
          </w:p>
        </w:tc>
        <w:tc>
          <w:tcPr>
            <w:tcW w:w="1028" w:type="pct"/>
            <w:noWrap/>
            <w:vAlign w:val="center"/>
          </w:tcPr>
          <w:p w14:paraId="01078F25">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慈善信托的受托人利用信托财产为自己谋取利益或者将信托财产转为其固有财产。</w:t>
            </w:r>
          </w:p>
        </w:tc>
        <w:tc>
          <w:tcPr>
            <w:tcW w:w="612" w:type="pct"/>
            <w:noWrap/>
            <w:vAlign w:val="center"/>
          </w:tcPr>
          <w:p w14:paraId="3B1F6999">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警告；对直接负责的主管人员和其他直接责任人员处二万元以上不超过五万元罚款</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没收违法所得。</w:t>
            </w:r>
          </w:p>
        </w:tc>
      </w:tr>
      <w:tr w14:paraId="73338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continue"/>
            <w:vAlign w:val="center"/>
          </w:tcPr>
          <w:p w14:paraId="28F2F38C">
            <w:pPr>
              <w:adjustRightInd w:val="0"/>
              <w:snapToGrid w:val="0"/>
              <w:jc w:val="center"/>
              <w:rPr>
                <w:rFonts w:hAnsi="宋体" w:cs="宋体"/>
                <w:color w:val="000000" w:themeColor="text1"/>
                <w:kern w:val="0"/>
                <w:sz w:val="21"/>
                <w:szCs w:val="21"/>
                <w:highlight w:val="none"/>
                <w14:textFill>
                  <w14:solidFill>
                    <w14:schemeClr w14:val="tx1"/>
                  </w14:solidFill>
                </w14:textFill>
              </w:rPr>
            </w:pPr>
          </w:p>
        </w:tc>
        <w:tc>
          <w:tcPr>
            <w:tcW w:w="1054" w:type="pct"/>
            <w:gridSpan w:val="2"/>
            <w:vMerge w:val="continue"/>
            <w:vAlign w:val="center"/>
          </w:tcPr>
          <w:p w14:paraId="78E13EBA">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vAlign w:val="center"/>
          </w:tcPr>
          <w:p w14:paraId="0854ACA4">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260CA72C">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347F6CC3">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一般处罚</w:t>
            </w:r>
          </w:p>
        </w:tc>
        <w:tc>
          <w:tcPr>
            <w:tcW w:w="1028" w:type="pct"/>
            <w:noWrap/>
            <w:vAlign w:val="center"/>
          </w:tcPr>
          <w:p w14:paraId="11C9B06D">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慈善信托的受托人利用信托财产为自己谋取利益或者将信托财产转为其固有财产，造成较大不良</w:t>
            </w:r>
            <w:r>
              <w:rPr>
                <w:rFonts w:hint="eastAsia" w:hAnsi="宋体" w:cs="宋体"/>
                <w:color w:val="000000" w:themeColor="text1"/>
                <w:kern w:val="0"/>
                <w:sz w:val="21"/>
                <w:szCs w:val="21"/>
                <w:highlight w:val="none"/>
                <w:lang w:eastAsia="zh-CN"/>
                <w14:textFill>
                  <w14:solidFill>
                    <w14:schemeClr w14:val="tx1"/>
                  </w14:solidFill>
                </w14:textFill>
              </w:rPr>
              <w:t>社会</w:t>
            </w:r>
            <w:r>
              <w:rPr>
                <w:rFonts w:hint="eastAsia" w:hAnsi="宋体" w:cs="宋体"/>
                <w:color w:val="000000" w:themeColor="text1"/>
                <w:kern w:val="0"/>
                <w:sz w:val="21"/>
                <w:szCs w:val="21"/>
                <w:highlight w:val="none"/>
                <w14:textFill>
                  <w14:solidFill>
                    <w14:schemeClr w14:val="tx1"/>
                  </w14:solidFill>
                </w14:textFill>
              </w:rPr>
              <w:t>影响</w:t>
            </w:r>
            <w:r>
              <w:rPr>
                <w:rFonts w:hint="eastAsia" w:hAnsi="宋体" w:cs="宋体"/>
                <w:color w:val="000000" w:themeColor="text1"/>
                <w:kern w:val="0"/>
                <w:sz w:val="21"/>
                <w:szCs w:val="21"/>
                <w:highlight w:val="none"/>
                <w:lang w:eastAsia="zh-CN"/>
                <w14:textFill>
                  <w14:solidFill>
                    <w14:schemeClr w14:val="tx1"/>
                  </w14:solidFill>
                </w14:textFill>
              </w:rPr>
              <w:t>；具有其他情节较重情形</w:t>
            </w:r>
            <w:r>
              <w:rPr>
                <w:rFonts w:hint="eastAsia" w:hAnsi="宋体" w:cs="宋体"/>
                <w:color w:val="000000" w:themeColor="text1"/>
                <w:kern w:val="0"/>
                <w:sz w:val="21"/>
                <w:szCs w:val="21"/>
                <w:highlight w:val="none"/>
                <w14:textFill>
                  <w14:solidFill>
                    <w14:schemeClr w14:val="tx1"/>
                  </w14:solidFill>
                </w14:textFill>
              </w:rPr>
              <w:t>。</w:t>
            </w:r>
          </w:p>
        </w:tc>
        <w:tc>
          <w:tcPr>
            <w:tcW w:w="612" w:type="pct"/>
            <w:noWrap/>
            <w:vAlign w:val="center"/>
          </w:tcPr>
          <w:p w14:paraId="0DE85490">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警告；对直接负责的主管人员和其他直接责任人员处五万元以上不超过十万元罚款</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没收违法所得。</w:t>
            </w:r>
          </w:p>
        </w:tc>
      </w:tr>
      <w:tr w14:paraId="08CC3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continue"/>
            <w:vAlign w:val="center"/>
          </w:tcPr>
          <w:p w14:paraId="5596BC1B">
            <w:pPr>
              <w:adjustRightInd w:val="0"/>
              <w:snapToGrid w:val="0"/>
              <w:jc w:val="center"/>
              <w:rPr>
                <w:rFonts w:hAnsi="宋体" w:cs="宋体"/>
                <w:color w:val="000000" w:themeColor="text1"/>
                <w:kern w:val="0"/>
                <w:sz w:val="21"/>
                <w:szCs w:val="21"/>
                <w:highlight w:val="none"/>
                <w14:textFill>
                  <w14:solidFill>
                    <w14:schemeClr w14:val="tx1"/>
                  </w14:solidFill>
                </w14:textFill>
              </w:rPr>
            </w:pPr>
          </w:p>
        </w:tc>
        <w:tc>
          <w:tcPr>
            <w:tcW w:w="1054" w:type="pct"/>
            <w:gridSpan w:val="2"/>
            <w:vMerge w:val="continue"/>
            <w:vAlign w:val="center"/>
          </w:tcPr>
          <w:p w14:paraId="5E1A71B1">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40" w:type="pct"/>
            <w:gridSpan w:val="3"/>
            <w:vMerge w:val="continue"/>
            <w:vAlign w:val="center"/>
          </w:tcPr>
          <w:p w14:paraId="0BA1935A">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929" w:type="pct"/>
            <w:gridSpan w:val="2"/>
            <w:vMerge w:val="continue"/>
            <w:vAlign w:val="center"/>
          </w:tcPr>
          <w:p w14:paraId="2370649E">
            <w:pPr>
              <w:adjustRightInd w:val="0"/>
              <w:snapToGrid w:val="0"/>
              <w:rPr>
                <w:rFonts w:hAnsi="宋体" w:cs="宋体"/>
                <w:color w:val="000000" w:themeColor="text1"/>
                <w:kern w:val="0"/>
                <w:sz w:val="21"/>
                <w:szCs w:val="21"/>
                <w:highlight w:val="none"/>
                <w14:textFill>
                  <w14:solidFill>
                    <w14:schemeClr w14:val="tx1"/>
                  </w14:solidFill>
                </w14:textFill>
              </w:rPr>
            </w:pPr>
          </w:p>
        </w:tc>
        <w:tc>
          <w:tcPr>
            <w:tcW w:w="237" w:type="pct"/>
            <w:noWrap/>
            <w:vAlign w:val="center"/>
          </w:tcPr>
          <w:p w14:paraId="366FF52D">
            <w:pPr>
              <w:adjustRightInd w:val="0"/>
              <w:snapToGrid w:val="0"/>
              <w:jc w:val="center"/>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从重处罚</w:t>
            </w:r>
          </w:p>
        </w:tc>
        <w:tc>
          <w:tcPr>
            <w:tcW w:w="1028" w:type="pct"/>
            <w:noWrap/>
            <w:vAlign w:val="center"/>
          </w:tcPr>
          <w:p w14:paraId="11CE0D6F">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慈善信托的受托人利用信托财产为自己谋取利益或者将信托财产转为其固有财产，造成严重不良影响；</w:t>
            </w:r>
            <w:r>
              <w:rPr>
                <w:rFonts w:hint="eastAsia" w:hAnsi="宋体" w:cs="宋体"/>
                <w:color w:val="000000" w:themeColor="text1"/>
                <w:kern w:val="0"/>
                <w:sz w:val="21"/>
                <w:szCs w:val="21"/>
                <w:highlight w:val="none"/>
                <w:lang w:eastAsia="zh-CN"/>
                <w14:textFill>
                  <w14:solidFill>
                    <w14:schemeClr w14:val="tx1"/>
                  </w14:solidFill>
                </w14:textFill>
              </w:rPr>
              <w:t>具</w:t>
            </w:r>
            <w:r>
              <w:rPr>
                <w:rFonts w:hint="eastAsia" w:hAnsi="宋体" w:cs="宋体"/>
                <w:color w:val="000000" w:themeColor="text1"/>
                <w:kern w:val="0"/>
                <w:sz w:val="21"/>
                <w:szCs w:val="21"/>
                <w:highlight w:val="none"/>
                <w14:textFill>
                  <w14:solidFill>
                    <w14:schemeClr w14:val="tx1"/>
                  </w14:solidFill>
                </w14:textFill>
              </w:rPr>
              <w:t>有其他情节严重情形。</w:t>
            </w:r>
          </w:p>
        </w:tc>
        <w:tc>
          <w:tcPr>
            <w:tcW w:w="612" w:type="pct"/>
            <w:noWrap/>
            <w:vAlign w:val="center"/>
          </w:tcPr>
          <w:p w14:paraId="04DDEFE2">
            <w:pPr>
              <w:adjustRightInd w:val="0"/>
              <w:snapToGrid w:val="0"/>
              <w:rPr>
                <w:rFonts w:hAnsi="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14:textFill>
                  <w14:solidFill>
                    <w14:schemeClr w14:val="tx1"/>
                  </w14:solidFill>
                </w14:textFill>
              </w:rPr>
              <w:t>警告；对直接负责的主管人员和其他直接责任人员处十万元以上二十万元以下罚款</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14:textFill>
                  <w14:solidFill>
                    <w14:schemeClr w14:val="tx1"/>
                  </w14:solidFill>
                </w14:textFill>
              </w:rPr>
              <w:t>没收违法所得。</w:t>
            </w:r>
          </w:p>
        </w:tc>
      </w:tr>
      <w:tr w14:paraId="40D1D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exact"/>
          <w:jc w:val="center"/>
        </w:trPr>
        <w:tc>
          <w:tcPr>
            <w:tcW w:w="5000" w:type="pct"/>
            <w:gridSpan w:val="11"/>
            <w:noWrap/>
            <w:vAlign w:val="center"/>
          </w:tcPr>
          <w:p w14:paraId="4E4592F5">
            <w:pPr>
              <w:adjustRightInd w:val="0"/>
              <w:snapToGrid w:val="0"/>
              <w:rPr>
                <w:rFonts w:ascii="黑体" w:hAnsi="黑体" w:eastAsia="黑体" w:cs="宋体"/>
                <w:color w:val="000000" w:themeColor="text1"/>
                <w:kern w:val="0"/>
                <w:sz w:val="21"/>
                <w:szCs w:val="21"/>
                <w14:textFill>
                  <w14:solidFill>
                    <w14:schemeClr w14:val="tx1"/>
                  </w14:solidFill>
                </w14:textFill>
              </w:rPr>
            </w:pPr>
            <w:r>
              <w:rPr>
                <w:rFonts w:hint="eastAsia" w:ascii="黑体" w:hAnsi="黑体" w:eastAsia="黑体" w:cs="宋体"/>
                <w:color w:val="000000" w:themeColor="text1"/>
                <w:kern w:val="0"/>
                <w:sz w:val="21"/>
                <w:szCs w:val="21"/>
                <w14:textFill>
                  <w14:solidFill>
                    <w14:schemeClr w14:val="tx1"/>
                  </w14:solidFill>
                </w14:textFill>
              </w:rPr>
              <w:t>七、福利彩票管理工作</w:t>
            </w:r>
          </w:p>
        </w:tc>
      </w:tr>
      <w:tr w14:paraId="2434F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551" w:hRule="exact"/>
          <w:jc w:val="center"/>
        </w:trPr>
        <w:tc>
          <w:tcPr>
            <w:tcW w:w="197" w:type="pct"/>
            <w:vMerge w:val="restart"/>
            <w:noWrap/>
            <w:vAlign w:val="center"/>
          </w:tcPr>
          <w:p w14:paraId="4820D3DD">
            <w:pPr>
              <w:adjustRightInd w:val="0"/>
              <w:snapToGrid w:val="0"/>
              <w:jc w:val="center"/>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8</w:t>
            </w:r>
            <w:r>
              <w:rPr>
                <w:rFonts w:hint="eastAsia" w:hAnsi="宋体" w:cs="宋体"/>
                <w:color w:val="000000" w:themeColor="text1"/>
                <w:kern w:val="0"/>
                <w:sz w:val="21"/>
                <w:szCs w:val="21"/>
                <w:lang w:val="en-US" w:eastAsia="zh-CN"/>
                <w14:textFill>
                  <w14:solidFill>
                    <w14:schemeClr w14:val="tx1"/>
                  </w14:solidFill>
                </w14:textFill>
              </w:rPr>
              <w:t>7</w:t>
            </w:r>
          </w:p>
        </w:tc>
        <w:tc>
          <w:tcPr>
            <w:tcW w:w="1054" w:type="pct"/>
            <w:gridSpan w:val="2"/>
            <w:vMerge w:val="restart"/>
            <w:noWrap/>
            <w:vAlign w:val="center"/>
          </w:tcPr>
          <w:p w14:paraId="3FC4894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彩票代销者委托他人代销彩票。</w:t>
            </w:r>
          </w:p>
        </w:tc>
        <w:tc>
          <w:tcPr>
            <w:tcW w:w="940" w:type="pct"/>
            <w:gridSpan w:val="3"/>
            <w:vMerge w:val="restart"/>
            <w:noWrap/>
            <w:vAlign w:val="center"/>
          </w:tcPr>
          <w:p w14:paraId="51DF238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《彩票管理条例》第十五条第二款：彩票代销者不得委托他人代销彩票。</w:t>
            </w:r>
          </w:p>
        </w:tc>
        <w:tc>
          <w:tcPr>
            <w:tcW w:w="929" w:type="pct"/>
            <w:gridSpan w:val="2"/>
            <w:vMerge w:val="restart"/>
            <w:noWrap/>
            <w:vAlign w:val="center"/>
          </w:tcPr>
          <w:p w14:paraId="58AF52F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《彩票管理条例》第四十一条第一款第一项：彩票代销者有下列行为之一的，由民政部门、体育行政部门责令改正，处2</w:t>
            </w:r>
            <w:r>
              <w:rPr>
                <w:rFonts w:hAnsi="宋体" w:cs="宋体"/>
                <w:color w:val="000000" w:themeColor="text1"/>
                <w:kern w:val="0"/>
                <w:sz w:val="21"/>
                <w:szCs w:val="21"/>
                <w14:textFill>
                  <w14:solidFill>
                    <w14:schemeClr w14:val="tx1"/>
                  </w14:solidFill>
                </w14:textFill>
              </w:rPr>
              <w:t>000</w:t>
            </w:r>
            <w:r>
              <w:rPr>
                <w:rFonts w:hint="eastAsia" w:hAnsi="宋体" w:cs="宋体"/>
                <w:color w:val="000000" w:themeColor="text1"/>
                <w:kern w:val="0"/>
                <w:sz w:val="21"/>
                <w:szCs w:val="21"/>
                <w14:textFill>
                  <w14:solidFill>
                    <w14:schemeClr w14:val="tx1"/>
                  </w14:solidFill>
                </w14:textFill>
              </w:rPr>
              <w:t>元以上1万元以下罚款；有违法所得的，没收违法所得：</w:t>
            </w:r>
          </w:p>
          <w:p w14:paraId="48077D1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（一）委托他人代销彩票或者转借、出租、出售彩票投注专用设备的。</w:t>
            </w:r>
          </w:p>
          <w:p w14:paraId="79C9B58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237" w:type="pct"/>
            <w:noWrap/>
            <w:vAlign w:val="center"/>
          </w:tcPr>
          <w:p w14:paraId="2DCC178A">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3E37E81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委托期限3个月以下。</w:t>
            </w:r>
          </w:p>
        </w:tc>
        <w:tc>
          <w:tcPr>
            <w:tcW w:w="612" w:type="pct"/>
            <w:noWrap/>
            <w:vAlign w:val="center"/>
          </w:tcPr>
          <w:p w14:paraId="493CEC4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处两千元以上不超过五千元罚款，没收违法所得。</w:t>
            </w:r>
          </w:p>
        </w:tc>
      </w:tr>
      <w:tr w14:paraId="2C733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551" w:hRule="exact"/>
          <w:jc w:val="center"/>
        </w:trPr>
        <w:tc>
          <w:tcPr>
            <w:tcW w:w="197" w:type="pct"/>
            <w:vMerge w:val="continue"/>
            <w:vAlign w:val="center"/>
          </w:tcPr>
          <w:p w14:paraId="6B91086C">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5E0B5D73">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32D12FB9">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60E933EC">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0A42F1F3">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758727F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委托期限3个月以上不超过6个月。</w:t>
            </w:r>
          </w:p>
        </w:tc>
        <w:tc>
          <w:tcPr>
            <w:tcW w:w="612" w:type="pct"/>
            <w:noWrap/>
            <w:vAlign w:val="center"/>
          </w:tcPr>
          <w:p w14:paraId="0005090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处五千元以上不超过八千元罚款，没收违法所得。</w:t>
            </w:r>
          </w:p>
        </w:tc>
      </w:tr>
      <w:tr w14:paraId="6A76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551" w:hRule="exact"/>
          <w:jc w:val="center"/>
        </w:trPr>
        <w:tc>
          <w:tcPr>
            <w:tcW w:w="197" w:type="pct"/>
            <w:vMerge w:val="continue"/>
            <w:vAlign w:val="center"/>
          </w:tcPr>
          <w:p w14:paraId="629F94C8">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44E26526">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0D4F3781">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4C1B8335">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1469DAE5">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635DD4D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委托期限6个月以上。</w:t>
            </w:r>
          </w:p>
        </w:tc>
        <w:tc>
          <w:tcPr>
            <w:tcW w:w="612" w:type="pct"/>
            <w:noWrap/>
            <w:vAlign w:val="center"/>
          </w:tcPr>
          <w:p w14:paraId="70F6941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处八千元以上一万元以下罚款，没收违法所得。</w:t>
            </w:r>
          </w:p>
        </w:tc>
      </w:tr>
      <w:tr w14:paraId="7ED9C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restart"/>
            <w:noWrap/>
            <w:vAlign w:val="center"/>
          </w:tcPr>
          <w:p w14:paraId="314A6C7F">
            <w:pPr>
              <w:adjustRightInd w:val="0"/>
              <w:snapToGrid w:val="0"/>
              <w:jc w:val="center"/>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8</w:t>
            </w:r>
            <w:r>
              <w:rPr>
                <w:rFonts w:hint="eastAsia" w:hAnsi="宋体" w:cs="宋体"/>
                <w:color w:val="000000" w:themeColor="text1"/>
                <w:kern w:val="0"/>
                <w:sz w:val="21"/>
                <w:szCs w:val="21"/>
                <w:lang w:val="en-US" w:eastAsia="zh-CN"/>
                <w14:textFill>
                  <w14:solidFill>
                    <w14:schemeClr w14:val="tx1"/>
                  </w14:solidFill>
                </w14:textFill>
              </w:rPr>
              <w:t>8</w:t>
            </w:r>
          </w:p>
        </w:tc>
        <w:tc>
          <w:tcPr>
            <w:tcW w:w="1054" w:type="pct"/>
            <w:gridSpan w:val="2"/>
            <w:vMerge w:val="restart"/>
            <w:noWrap/>
            <w:vAlign w:val="center"/>
          </w:tcPr>
          <w:p w14:paraId="3AD214D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彩票代销者转借、出租、出售彩票投注专用设备。</w:t>
            </w:r>
          </w:p>
          <w:p w14:paraId="4B8B353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具体主要有：</w:t>
            </w:r>
          </w:p>
          <w:p w14:paraId="04E5E92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1.彩票代销者转借彩票投注专用设备的；</w:t>
            </w:r>
          </w:p>
          <w:p w14:paraId="4F1EA00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2.彩票代销者出租彩票投注专用设备的；</w:t>
            </w:r>
          </w:p>
          <w:p w14:paraId="19D73FC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3.彩票代销者出售彩票投注专用设备的。</w:t>
            </w:r>
          </w:p>
        </w:tc>
        <w:tc>
          <w:tcPr>
            <w:tcW w:w="940" w:type="pct"/>
            <w:gridSpan w:val="3"/>
            <w:vMerge w:val="restart"/>
            <w:noWrap/>
            <w:vAlign w:val="center"/>
          </w:tcPr>
          <w:p w14:paraId="7D934AB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《彩票管理条例》第十六条：彩票销售机构应当为彩票代销者配置彩票投注专用设备。彩票投注专用设备属于彩票销售机构所有，彩票代销者不得转借、出租、出售。</w:t>
            </w:r>
          </w:p>
        </w:tc>
        <w:tc>
          <w:tcPr>
            <w:tcW w:w="929" w:type="pct"/>
            <w:gridSpan w:val="2"/>
            <w:vMerge w:val="restart"/>
            <w:noWrap/>
            <w:vAlign w:val="center"/>
          </w:tcPr>
          <w:p w14:paraId="7256CE5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《彩票管理条例》第四十一条第一款第一项：彩票代销者有下列行为之一的，由民政部门、体育行政部门责令改正，处2</w:t>
            </w:r>
            <w:r>
              <w:rPr>
                <w:rFonts w:hAnsi="宋体" w:cs="宋体"/>
                <w:color w:val="000000" w:themeColor="text1"/>
                <w:kern w:val="0"/>
                <w:sz w:val="21"/>
                <w:szCs w:val="21"/>
                <w14:textFill>
                  <w14:solidFill>
                    <w14:schemeClr w14:val="tx1"/>
                  </w14:solidFill>
                </w14:textFill>
              </w:rPr>
              <w:t>000</w:t>
            </w:r>
            <w:r>
              <w:rPr>
                <w:rFonts w:hint="eastAsia" w:hAnsi="宋体" w:cs="宋体"/>
                <w:color w:val="000000" w:themeColor="text1"/>
                <w:kern w:val="0"/>
                <w:sz w:val="21"/>
                <w:szCs w:val="21"/>
                <w14:textFill>
                  <w14:solidFill>
                    <w14:schemeClr w14:val="tx1"/>
                  </w14:solidFill>
                </w14:textFill>
              </w:rPr>
              <w:t>元以上1万元以下罚款；有违法所得的，没收违法所得：</w:t>
            </w:r>
          </w:p>
          <w:p w14:paraId="0B276CE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（一）委托他人代销彩票或者转借、出租、出售彩票投注专用设备的。</w:t>
            </w:r>
          </w:p>
          <w:p w14:paraId="2172017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237" w:type="pct"/>
            <w:noWrap/>
            <w:vAlign w:val="center"/>
          </w:tcPr>
          <w:p w14:paraId="3F8C82E8">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59F56DD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初次转借、出租的，且转借、出租时间累计不超过6个月。</w:t>
            </w:r>
          </w:p>
        </w:tc>
        <w:tc>
          <w:tcPr>
            <w:tcW w:w="612" w:type="pct"/>
            <w:noWrap/>
            <w:vAlign w:val="center"/>
          </w:tcPr>
          <w:p w14:paraId="0E3BD83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处两千元以上不超过五千元罚款，没收违法所得。</w:t>
            </w:r>
          </w:p>
        </w:tc>
      </w:tr>
      <w:tr w14:paraId="4E268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continue"/>
            <w:vAlign w:val="center"/>
          </w:tcPr>
          <w:p w14:paraId="260F4BB4">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21F94BC3">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26BA6D85">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1F02276E">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0A215A47">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0142AA0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转借、出租2次以上或者转借、出租时间累计6个月以上不超过12个月。</w:t>
            </w:r>
          </w:p>
        </w:tc>
        <w:tc>
          <w:tcPr>
            <w:tcW w:w="612" w:type="pct"/>
            <w:noWrap/>
            <w:vAlign w:val="center"/>
          </w:tcPr>
          <w:p w14:paraId="3AF42BB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处五千元以上不超过八千元罚款，没收违法所得。</w:t>
            </w:r>
          </w:p>
        </w:tc>
      </w:tr>
      <w:tr w14:paraId="46E0B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continue"/>
            <w:vAlign w:val="center"/>
          </w:tcPr>
          <w:p w14:paraId="7FFBB850">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2FB193AA">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703369C5">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25D872E1">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7E806155">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76D4DF4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转借、出租时间累计12个月以上的或者彩票代销者出售彩票投注专用设备。</w:t>
            </w:r>
          </w:p>
        </w:tc>
        <w:tc>
          <w:tcPr>
            <w:tcW w:w="612" w:type="pct"/>
            <w:noWrap/>
            <w:vAlign w:val="center"/>
          </w:tcPr>
          <w:p w14:paraId="474C856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处八千元以上一万元以下罚款，没收违法所得。</w:t>
            </w:r>
          </w:p>
        </w:tc>
      </w:tr>
      <w:tr w14:paraId="518E7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restart"/>
            <w:noWrap/>
            <w:vAlign w:val="center"/>
          </w:tcPr>
          <w:p w14:paraId="54651AD7">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89</w:t>
            </w:r>
          </w:p>
        </w:tc>
        <w:tc>
          <w:tcPr>
            <w:tcW w:w="1054" w:type="pct"/>
            <w:gridSpan w:val="2"/>
            <w:vMerge w:val="restart"/>
            <w:noWrap/>
            <w:vAlign w:val="center"/>
          </w:tcPr>
          <w:p w14:paraId="0C595FC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彩票代销者进行虚假性、误导性宣传。</w:t>
            </w:r>
          </w:p>
        </w:tc>
        <w:tc>
          <w:tcPr>
            <w:tcW w:w="940" w:type="pct"/>
            <w:gridSpan w:val="3"/>
            <w:vMerge w:val="restart"/>
            <w:noWrap/>
            <w:vAlign w:val="center"/>
          </w:tcPr>
          <w:p w14:paraId="60D7CEC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《彩票管理条例》第十八条第一项：彩票发行机构、彩票销售机构、彩票代销者不得有下列行为：</w:t>
            </w:r>
          </w:p>
          <w:p w14:paraId="35E8666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br w:type="page"/>
            </w:r>
            <w:r>
              <w:rPr>
                <w:rFonts w:hint="eastAsia" w:hAnsi="宋体" w:cs="宋体"/>
                <w:color w:val="000000" w:themeColor="text1"/>
                <w:kern w:val="0"/>
                <w:sz w:val="21"/>
                <w:szCs w:val="21"/>
                <w14:textFill>
                  <w14:solidFill>
                    <w14:schemeClr w14:val="tx1"/>
                  </w14:solidFill>
                </w14:textFill>
              </w:rPr>
              <w:t>（一）进行虚假性、误导性宣传。</w:t>
            </w:r>
          </w:p>
        </w:tc>
        <w:tc>
          <w:tcPr>
            <w:tcW w:w="929" w:type="pct"/>
            <w:gridSpan w:val="2"/>
            <w:vMerge w:val="restart"/>
            <w:noWrap/>
            <w:vAlign w:val="center"/>
          </w:tcPr>
          <w:p w14:paraId="35F467B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《彩票管理条例》第四十一条第一款第二项：彩票代销者有下列行为之一的，由民政部门、体育行政部门责令改正，处2</w:t>
            </w:r>
            <w:r>
              <w:rPr>
                <w:rFonts w:hAnsi="宋体" w:cs="宋体"/>
                <w:color w:val="000000" w:themeColor="text1"/>
                <w:kern w:val="0"/>
                <w:sz w:val="21"/>
                <w:szCs w:val="21"/>
                <w14:textFill>
                  <w14:solidFill>
                    <w14:schemeClr w14:val="tx1"/>
                  </w14:solidFill>
                </w14:textFill>
              </w:rPr>
              <w:t>000</w:t>
            </w:r>
            <w:r>
              <w:rPr>
                <w:rFonts w:hint="eastAsia" w:hAnsi="宋体" w:cs="宋体"/>
                <w:color w:val="000000" w:themeColor="text1"/>
                <w:kern w:val="0"/>
                <w:sz w:val="21"/>
                <w:szCs w:val="21"/>
                <w14:textFill>
                  <w14:solidFill>
                    <w14:schemeClr w14:val="tx1"/>
                  </w14:solidFill>
                </w14:textFill>
              </w:rPr>
              <w:t>元以上1万元以下罚款；有违法所得的，没收违法所得：</w:t>
            </w:r>
          </w:p>
          <w:p w14:paraId="54E0814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br w:type="page"/>
            </w:r>
            <w:r>
              <w:rPr>
                <w:rFonts w:hint="eastAsia" w:hAnsi="宋体" w:cs="宋体"/>
                <w:color w:val="000000" w:themeColor="text1"/>
                <w:kern w:val="0"/>
                <w:sz w:val="21"/>
                <w:szCs w:val="21"/>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br w:type="page"/>
            </w:r>
          </w:p>
          <w:p w14:paraId="6C07245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（二）进行虚假性、误导性宣传的。</w:t>
            </w:r>
            <w:r>
              <w:rPr>
                <w:rFonts w:hint="eastAsia" w:hAnsi="宋体" w:cs="宋体"/>
                <w:color w:val="000000" w:themeColor="text1"/>
                <w:kern w:val="0"/>
                <w:sz w:val="21"/>
                <w:szCs w:val="21"/>
                <w14:textFill>
                  <w14:solidFill>
                    <w14:schemeClr w14:val="tx1"/>
                  </w14:solidFill>
                </w14:textFill>
              </w:rPr>
              <w:br w:type="page"/>
            </w:r>
          </w:p>
          <w:p w14:paraId="120EF57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237" w:type="pct"/>
            <w:noWrap/>
            <w:vAlign w:val="center"/>
          </w:tcPr>
          <w:p w14:paraId="4DF1E467">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54CAE04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仅在口头上进行虚假性、误导性宣传。</w:t>
            </w:r>
          </w:p>
        </w:tc>
        <w:tc>
          <w:tcPr>
            <w:tcW w:w="612" w:type="pct"/>
            <w:noWrap/>
            <w:vAlign w:val="center"/>
          </w:tcPr>
          <w:p w14:paraId="1940116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处两千元以上不超过五千元罚款，没收违法所得。</w:t>
            </w:r>
          </w:p>
        </w:tc>
      </w:tr>
      <w:tr w14:paraId="4372E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continue"/>
            <w:vAlign w:val="center"/>
          </w:tcPr>
          <w:p w14:paraId="25BA8CFF">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2DFBCE3D">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31EBD589">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39B1AEE9">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721DC3DC">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36B51B1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在自己销售场所内进行虚假性、误导性书面宣传。</w:t>
            </w:r>
          </w:p>
        </w:tc>
        <w:tc>
          <w:tcPr>
            <w:tcW w:w="612" w:type="pct"/>
            <w:noWrap/>
            <w:vAlign w:val="center"/>
          </w:tcPr>
          <w:p w14:paraId="1474C36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处五千元以上不超过八千元罚款，没收违法所得。</w:t>
            </w:r>
          </w:p>
        </w:tc>
      </w:tr>
      <w:tr w14:paraId="7ED48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continue"/>
            <w:vAlign w:val="center"/>
          </w:tcPr>
          <w:p w14:paraId="382B0A0C">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20E50706">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64B8A22D">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6E43293A">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09759C44">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2E8AFC1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在自己销售场所外或者网络上进行虚假性、误导性书面宣传。</w:t>
            </w:r>
          </w:p>
        </w:tc>
        <w:tc>
          <w:tcPr>
            <w:tcW w:w="612" w:type="pct"/>
            <w:noWrap/>
            <w:vAlign w:val="center"/>
          </w:tcPr>
          <w:p w14:paraId="58CB506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处八千元以上一万元以下罚款，没收违法所得。</w:t>
            </w:r>
          </w:p>
        </w:tc>
      </w:tr>
      <w:tr w14:paraId="6F37A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restart"/>
            <w:noWrap/>
            <w:vAlign w:val="center"/>
          </w:tcPr>
          <w:p w14:paraId="0D4ECBB6">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90</w:t>
            </w:r>
          </w:p>
        </w:tc>
        <w:tc>
          <w:tcPr>
            <w:tcW w:w="1054" w:type="pct"/>
            <w:gridSpan w:val="2"/>
            <w:vMerge w:val="restart"/>
            <w:noWrap/>
            <w:vAlign w:val="center"/>
          </w:tcPr>
          <w:p w14:paraId="7E20AA0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彩票代销者以诋毁同业者等手段进行不正当竞争。</w:t>
            </w:r>
          </w:p>
        </w:tc>
        <w:tc>
          <w:tcPr>
            <w:tcW w:w="940" w:type="pct"/>
            <w:gridSpan w:val="3"/>
            <w:vMerge w:val="restart"/>
            <w:noWrap/>
            <w:vAlign w:val="center"/>
          </w:tcPr>
          <w:p w14:paraId="7E5AB7F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《彩票管理条例》第十八条第二项：彩票发行机构、彩票销售机构、彩票代销者不得有下列行为：</w:t>
            </w:r>
          </w:p>
          <w:p w14:paraId="4907946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7A7D301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（二）以诋毁同业者等手段进行不正当竞争。</w:t>
            </w:r>
          </w:p>
        </w:tc>
        <w:tc>
          <w:tcPr>
            <w:tcW w:w="929" w:type="pct"/>
            <w:gridSpan w:val="2"/>
            <w:vMerge w:val="restart"/>
            <w:noWrap/>
            <w:vAlign w:val="center"/>
          </w:tcPr>
          <w:p w14:paraId="48B9284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《彩票管理条例》第四十一条第一款第三项：彩票代销者有下列行为之一的，由民政部门、体育行政部门责令改正，处2</w:t>
            </w:r>
            <w:r>
              <w:rPr>
                <w:rFonts w:hAnsi="宋体" w:cs="宋体"/>
                <w:color w:val="000000" w:themeColor="text1"/>
                <w:kern w:val="0"/>
                <w:sz w:val="21"/>
                <w:szCs w:val="21"/>
                <w14:textFill>
                  <w14:solidFill>
                    <w14:schemeClr w14:val="tx1"/>
                  </w14:solidFill>
                </w14:textFill>
              </w:rPr>
              <w:t>000</w:t>
            </w:r>
            <w:r>
              <w:rPr>
                <w:rFonts w:hint="eastAsia" w:hAnsi="宋体" w:cs="宋体"/>
                <w:color w:val="000000" w:themeColor="text1"/>
                <w:kern w:val="0"/>
                <w:sz w:val="21"/>
                <w:szCs w:val="21"/>
                <w14:textFill>
                  <w14:solidFill>
                    <w14:schemeClr w14:val="tx1"/>
                  </w14:solidFill>
                </w14:textFill>
              </w:rPr>
              <w:t>元以上1万元以下罚款；有违法所得的，没收违法所得：</w:t>
            </w:r>
          </w:p>
          <w:p w14:paraId="646F7FC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4ACCD88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（三）以诋毁同业者等手段进行不正当竞争的。</w:t>
            </w:r>
          </w:p>
          <w:p w14:paraId="3DD89BD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237" w:type="pct"/>
            <w:noWrap/>
            <w:vAlign w:val="center"/>
          </w:tcPr>
          <w:p w14:paraId="10BDD855">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1690502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仅在自己销售场所内以口头诋毁等手段进行不正当竞争。</w:t>
            </w:r>
          </w:p>
        </w:tc>
        <w:tc>
          <w:tcPr>
            <w:tcW w:w="612" w:type="pct"/>
            <w:noWrap/>
            <w:vAlign w:val="center"/>
          </w:tcPr>
          <w:p w14:paraId="63A0056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处两千元以上不超过五千元罚款，没收违法所得。</w:t>
            </w:r>
          </w:p>
        </w:tc>
      </w:tr>
      <w:tr w14:paraId="1B20C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continue"/>
            <w:vAlign w:val="center"/>
          </w:tcPr>
          <w:p w14:paraId="2B445C48">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62481109">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446A16FD">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2ED73F69">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0CF5B12E">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24FC312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在自己销售场所内以书面诋毁等手段进行不正当竞争。</w:t>
            </w:r>
          </w:p>
        </w:tc>
        <w:tc>
          <w:tcPr>
            <w:tcW w:w="612" w:type="pct"/>
            <w:noWrap/>
            <w:vAlign w:val="center"/>
          </w:tcPr>
          <w:p w14:paraId="3514696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处五千元以上不超过八千元罚款，没收违法所得。</w:t>
            </w:r>
          </w:p>
        </w:tc>
      </w:tr>
      <w:tr w14:paraId="3B592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continue"/>
            <w:vAlign w:val="center"/>
          </w:tcPr>
          <w:p w14:paraId="3CF54FE8">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1AEB62DC">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33D599CC">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137D6797">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0389AFE7">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76CA2EA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在自己销售场所外或者网络上以诋毁等手段进行不正当竞争。</w:t>
            </w:r>
          </w:p>
        </w:tc>
        <w:tc>
          <w:tcPr>
            <w:tcW w:w="612" w:type="pct"/>
            <w:noWrap/>
            <w:vAlign w:val="center"/>
          </w:tcPr>
          <w:p w14:paraId="6C66E2D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处八千元以上一万元以下罚款，没收违法所得。</w:t>
            </w:r>
          </w:p>
        </w:tc>
      </w:tr>
      <w:tr w14:paraId="49CEB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restart"/>
            <w:noWrap/>
            <w:vAlign w:val="center"/>
          </w:tcPr>
          <w:p w14:paraId="03D2ADA9">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91</w:t>
            </w:r>
          </w:p>
        </w:tc>
        <w:tc>
          <w:tcPr>
            <w:tcW w:w="1054" w:type="pct"/>
            <w:gridSpan w:val="2"/>
            <w:vMerge w:val="restart"/>
            <w:noWrap/>
            <w:vAlign w:val="center"/>
          </w:tcPr>
          <w:p w14:paraId="06A6C9A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彩票代销者向未成年人销售彩票。</w:t>
            </w:r>
          </w:p>
        </w:tc>
        <w:tc>
          <w:tcPr>
            <w:tcW w:w="940" w:type="pct"/>
            <w:gridSpan w:val="3"/>
            <w:vMerge w:val="restart"/>
            <w:noWrap/>
            <w:vAlign w:val="center"/>
          </w:tcPr>
          <w:p w14:paraId="15B1DB6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《彩票管理条例》第十八条第三项：彩票发行机构、彩票销售机构、彩票代销者不得有下列行为：</w:t>
            </w:r>
          </w:p>
          <w:p w14:paraId="0FB9B10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0843DA4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（三）向未成年人销售彩票。</w:t>
            </w:r>
          </w:p>
        </w:tc>
        <w:tc>
          <w:tcPr>
            <w:tcW w:w="929" w:type="pct"/>
            <w:gridSpan w:val="2"/>
            <w:vMerge w:val="restart"/>
            <w:noWrap/>
            <w:vAlign w:val="center"/>
          </w:tcPr>
          <w:p w14:paraId="1D7910B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《彩票管理条例》第四十一条第一款第四项：彩票代销者有下列行为之一的，由民政部门、体育行政部门责令改正，处2</w:t>
            </w:r>
            <w:r>
              <w:rPr>
                <w:rFonts w:hAnsi="宋体" w:cs="宋体"/>
                <w:color w:val="000000" w:themeColor="text1"/>
                <w:kern w:val="0"/>
                <w:sz w:val="21"/>
                <w:szCs w:val="21"/>
                <w14:textFill>
                  <w14:solidFill>
                    <w14:schemeClr w14:val="tx1"/>
                  </w14:solidFill>
                </w14:textFill>
              </w:rPr>
              <w:t>000</w:t>
            </w:r>
            <w:r>
              <w:rPr>
                <w:rFonts w:hint="eastAsia" w:hAnsi="宋体" w:cs="宋体"/>
                <w:color w:val="000000" w:themeColor="text1"/>
                <w:kern w:val="0"/>
                <w:sz w:val="21"/>
                <w:szCs w:val="21"/>
                <w14:textFill>
                  <w14:solidFill>
                    <w14:schemeClr w14:val="tx1"/>
                  </w14:solidFill>
                </w14:textFill>
              </w:rPr>
              <w:t>元以上1万元以下罚款；有违法所得的，没收违法所得：</w:t>
            </w:r>
          </w:p>
          <w:p w14:paraId="5C7E931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659A85C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（四）向未成年人销售彩票的。</w:t>
            </w:r>
          </w:p>
          <w:p w14:paraId="5BC5DFE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237" w:type="pct"/>
            <w:noWrap/>
            <w:vAlign w:val="center"/>
          </w:tcPr>
          <w:p w14:paraId="13C56585">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50E17D6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向未成年人销售彩票的，销售金额不超过二千元。</w:t>
            </w:r>
          </w:p>
        </w:tc>
        <w:tc>
          <w:tcPr>
            <w:tcW w:w="612" w:type="pct"/>
            <w:noWrap/>
            <w:vAlign w:val="center"/>
          </w:tcPr>
          <w:p w14:paraId="3E37B46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处两千元以上不超过五千元罚款，没收违法所得。</w:t>
            </w:r>
          </w:p>
        </w:tc>
      </w:tr>
      <w:tr w14:paraId="57636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continue"/>
            <w:vAlign w:val="center"/>
          </w:tcPr>
          <w:p w14:paraId="1CD99D2F">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46C2E623">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1126BBB8">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1799B4A3">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70217198">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4D2FD3B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向未成年人销售彩票的，销售金额二千元以上，不超过五千元。</w:t>
            </w:r>
          </w:p>
        </w:tc>
        <w:tc>
          <w:tcPr>
            <w:tcW w:w="612" w:type="pct"/>
            <w:noWrap/>
            <w:vAlign w:val="center"/>
          </w:tcPr>
          <w:p w14:paraId="563248E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处五千元以上不超过八千元罚款，没收违法所得。</w:t>
            </w:r>
          </w:p>
        </w:tc>
      </w:tr>
      <w:tr w14:paraId="341DB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continue"/>
            <w:vAlign w:val="center"/>
          </w:tcPr>
          <w:p w14:paraId="45BAEEE2">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1408D642">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595082A5">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42AE68CF">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7C7FD69A">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2674537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向未成年人销售彩票的，销售金额在五千元以上。</w:t>
            </w:r>
          </w:p>
        </w:tc>
        <w:tc>
          <w:tcPr>
            <w:tcW w:w="612" w:type="pct"/>
            <w:noWrap/>
            <w:vAlign w:val="center"/>
          </w:tcPr>
          <w:p w14:paraId="1D138CA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处八千元以上一万元以下罚款，没收违法所得。</w:t>
            </w:r>
          </w:p>
        </w:tc>
      </w:tr>
      <w:tr w14:paraId="7CA4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restart"/>
            <w:noWrap/>
            <w:vAlign w:val="center"/>
          </w:tcPr>
          <w:p w14:paraId="5B450E48">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92</w:t>
            </w:r>
          </w:p>
        </w:tc>
        <w:tc>
          <w:tcPr>
            <w:tcW w:w="1054" w:type="pct"/>
            <w:gridSpan w:val="2"/>
            <w:vMerge w:val="restart"/>
            <w:noWrap/>
            <w:vAlign w:val="center"/>
          </w:tcPr>
          <w:p w14:paraId="63E7720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彩票代销者以赊销或者信用方式销售彩票。</w:t>
            </w:r>
          </w:p>
        </w:tc>
        <w:tc>
          <w:tcPr>
            <w:tcW w:w="940" w:type="pct"/>
            <w:gridSpan w:val="3"/>
            <w:vMerge w:val="restart"/>
            <w:noWrap/>
            <w:vAlign w:val="center"/>
          </w:tcPr>
          <w:p w14:paraId="58F7897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《彩票管理条例》第十八条第四项：彩票发行机构、彩票销售机构、彩票代销者不得有下列行为：</w:t>
            </w:r>
          </w:p>
          <w:p w14:paraId="5CBBFAE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5356173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（四）以赊销或者信用方式销售彩票。</w:t>
            </w:r>
          </w:p>
        </w:tc>
        <w:tc>
          <w:tcPr>
            <w:tcW w:w="929" w:type="pct"/>
            <w:gridSpan w:val="2"/>
            <w:vMerge w:val="restart"/>
            <w:noWrap/>
            <w:vAlign w:val="center"/>
          </w:tcPr>
          <w:p w14:paraId="28319EC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《彩票管理条例》第四十一条第一款第五项：彩票代销者有下列行为之一的，由民政部门、体育行政部门责令改正，处2</w:t>
            </w:r>
            <w:r>
              <w:rPr>
                <w:rFonts w:hAnsi="宋体" w:cs="宋体"/>
                <w:color w:val="000000" w:themeColor="text1"/>
                <w:kern w:val="0"/>
                <w:sz w:val="21"/>
                <w:szCs w:val="21"/>
                <w14:textFill>
                  <w14:solidFill>
                    <w14:schemeClr w14:val="tx1"/>
                  </w14:solidFill>
                </w14:textFill>
              </w:rPr>
              <w:t>000</w:t>
            </w:r>
            <w:r>
              <w:rPr>
                <w:rFonts w:hint="eastAsia" w:hAnsi="宋体" w:cs="宋体"/>
                <w:color w:val="000000" w:themeColor="text1"/>
                <w:kern w:val="0"/>
                <w:sz w:val="21"/>
                <w:szCs w:val="21"/>
                <w14:textFill>
                  <w14:solidFill>
                    <w14:schemeClr w14:val="tx1"/>
                  </w14:solidFill>
                </w14:textFill>
              </w:rPr>
              <w:t>元以上1万元以下罚款；有违法所得的，没收违法所得：</w:t>
            </w:r>
          </w:p>
          <w:p w14:paraId="71FC18F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32D56CF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（五）以赊销或者信用方式销售彩票的。</w:t>
            </w:r>
          </w:p>
          <w:p w14:paraId="7674CA8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237" w:type="pct"/>
            <w:noWrap/>
            <w:vAlign w:val="center"/>
          </w:tcPr>
          <w:p w14:paraId="75069EC9">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6948DBD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以赊销或者信用方式销售彩票金额累计不超过五千元。</w:t>
            </w:r>
          </w:p>
        </w:tc>
        <w:tc>
          <w:tcPr>
            <w:tcW w:w="612" w:type="pct"/>
            <w:noWrap/>
            <w:vAlign w:val="center"/>
          </w:tcPr>
          <w:p w14:paraId="570C7B6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处两千元以上不超过五千元罚款，没收违法所得。</w:t>
            </w:r>
          </w:p>
        </w:tc>
      </w:tr>
      <w:tr w14:paraId="02657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continue"/>
            <w:vAlign w:val="center"/>
          </w:tcPr>
          <w:p w14:paraId="7A760C33">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7A0556EB">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769BA065">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314A1C77">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32F22216">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1091349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以赊销或者信用方式销售彩票金额累计五千元以上不超过一万元。</w:t>
            </w:r>
          </w:p>
        </w:tc>
        <w:tc>
          <w:tcPr>
            <w:tcW w:w="612" w:type="pct"/>
            <w:noWrap/>
            <w:vAlign w:val="center"/>
          </w:tcPr>
          <w:p w14:paraId="34AE47A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处五千元以上不超过八千元罚款，没收违法所得。</w:t>
            </w:r>
          </w:p>
        </w:tc>
      </w:tr>
      <w:tr w14:paraId="1A00E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continue"/>
            <w:vAlign w:val="center"/>
          </w:tcPr>
          <w:p w14:paraId="708A96BC">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18D63812">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1DD86BA0">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447BE4FF">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5FEBB87C">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2172A9D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以赊销或者信用方式销售彩票金额累计一万元以上。</w:t>
            </w:r>
          </w:p>
        </w:tc>
        <w:tc>
          <w:tcPr>
            <w:tcW w:w="612" w:type="pct"/>
            <w:noWrap/>
            <w:vAlign w:val="center"/>
          </w:tcPr>
          <w:p w14:paraId="08E3A43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处八千元以上一万元以下罚款，没收违法所得。</w:t>
            </w:r>
          </w:p>
        </w:tc>
      </w:tr>
      <w:tr w14:paraId="18633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exact"/>
          <w:jc w:val="center"/>
        </w:trPr>
        <w:tc>
          <w:tcPr>
            <w:tcW w:w="5000" w:type="pct"/>
            <w:gridSpan w:val="11"/>
            <w:noWrap/>
            <w:vAlign w:val="center"/>
          </w:tcPr>
          <w:p w14:paraId="787C890A">
            <w:pPr>
              <w:adjustRightInd w:val="0"/>
              <w:snapToGrid w:val="0"/>
              <w:rPr>
                <w:rFonts w:ascii="黑体" w:hAnsi="黑体" w:eastAsia="黑体" w:cs="宋体"/>
                <w:color w:val="000000" w:themeColor="text1"/>
                <w:kern w:val="0"/>
                <w:sz w:val="21"/>
                <w:szCs w:val="21"/>
                <w14:textFill>
                  <w14:solidFill>
                    <w14:schemeClr w14:val="tx1"/>
                  </w14:solidFill>
                </w14:textFill>
              </w:rPr>
            </w:pPr>
            <w:r>
              <w:rPr>
                <w:rFonts w:hint="eastAsia" w:ascii="黑体" w:hAnsi="黑体" w:eastAsia="黑体" w:cs="宋体"/>
                <w:color w:val="000000" w:themeColor="text1"/>
                <w:kern w:val="0"/>
                <w:sz w:val="21"/>
                <w:szCs w:val="21"/>
                <w14:textFill>
                  <w14:solidFill>
                    <w14:schemeClr w14:val="tx1"/>
                  </w14:solidFill>
                </w14:textFill>
              </w:rPr>
              <w:t>八、行政区域界线管理工作</w:t>
            </w:r>
          </w:p>
        </w:tc>
      </w:tr>
      <w:tr w14:paraId="4AD71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551" w:hRule="exact"/>
          <w:jc w:val="center"/>
        </w:trPr>
        <w:tc>
          <w:tcPr>
            <w:tcW w:w="197" w:type="pct"/>
            <w:vMerge w:val="restart"/>
            <w:noWrap/>
            <w:vAlign w:val="center"/>
          </w:tcPr>
          <w:p w14:paraId="6D2BFFA8">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93</w:t>
            </w:r>
          </w:p>
        </w:tc>
        <w:tc>
          <w:tcPr>
            <w:tcW w:w="1054" w:type="pct"/>
            <w:gridSpan w:val="2"/>
            <w:vMerge w:val="restart"/>
            <w:noWrap/>
            <w:vAlign w:val="center"/>
          </w:tcPr>
          <w:p w14:paraId="7F31E47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故意损毁或者擅自移动界桩或者其他行政区域界线标志物。</w:t>
            </w:r>
          </w:p>
        </w:tc>
        <w:tc>
          <w:tcPr>
            <w:tcW w:w="940" w:type="pct"/>
            <w:gridSpan w:val="3"/>
            <w:vMerge w:val="restart"/>
            <w:noWrap/>
            <w:vAlign w:val="center"/>
          </w:tcPr>
          <w:p w14:paraId="19085C6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《行政区域界线管理条例》</w:t>
            </w:r>
          </w:p>
          <w:p w14:paraId="2804BF9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第六条：任何组织或者个人不得擅自移动或者损坏界桩。非法移动界桩的，其行为无效。</w:t>
            </w:r>
          </w:p>
          <w:p w14:paraId="1F89675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第七条：行政区域界线毗邻的任何一方不得擅自改变作为行政区域界线标志的河流、沟渠、道路等线状地物；因自然原因或者其他原因改变的，应当保持行政区域界线协议书划定的界线位置不变，行政区域界线协议书中另有约定的除外。</w:t>
            </w:r>
          </w:p>
          <w:p w14:paraId="2692552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第八条：行政区域界线协议书中明确规定作为指示行政区域界线走向的其他标志物，应当维持原貌。因自然原因或者其他原因使标志物发生变化的，有关县级以上人民政府民政部门应当组织修测，确定新的标志物，并报该行政区域界线的批准机关备案。</w:t>
            </w:r>
          </w:p>
        </w:tc>
        <w:tc>
          <w:tcPr>
            <w:tcW w:w="929" w:type="pct"/>
            <w:gridSpan w:val="2"/>
            <w:vMerge w:val="restart"/>
            <w:noWrap/>
            <w:vAlign w:val="center"/>
          </w:tcPr>
          <w:p w14:paraId="34C6986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行政区域界线管理条例》第十七条：违反本条例的规定，故意损毁或者擅自移动界桩或者其他行政区域界线标志物的，应当支付修复标志物的费用，并由所在地负责管理该行政区域界线标志的人民政府民政部门处一千元以下的罚款；构成违反治安管理行为的，并依法给予治安管理处罚。</w:t>
            </w:r>
          </w:p>
        </w:tc>
        <w:tc>
          <w:tcPr>
            <w:tcW w:w="237" w:type="pct"/>
            <w:noWrap/>
            <w:vAlign w:val="center"/>
          </w:tcPr>
          <w:p w14:paraId="1DC90C09">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0326488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故意损毁或者擅自移动界桩或者其他行政区域界线标志物，致使界桩棱角、文字遭到简单破坏，但没有影响界桩或者其他行政区域界线标志物的实地位置和界桩桩体文字内容辨认。</w:t>
            </w:r>
          </w:p>
        </w:tc>
        <w:tc>
          <w:tcPr>
            <w:tcW w:w="612" w:type="pct"/>
            <w:noWrap/>
            <w:vAlign w:val="center"/>
          </w:tcPr>
          <w:p w14:paraId="48898FF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处五百元以下的罚款。</w:t>
            </w:r>
          </w:p>
        </w:tc>
      </w:tr>
      <w:tr w14:paraId="68249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551" w:hRule="exact"/>
          <w:jc w:val="center"/>
        </w:trPr>
        <w:tc>
          <w:tcPr>
            <w:tcW w:w="197" w:type="pct"/>
            <w:vMerge w:val="continue"/>
            <w:vAlign w:val="center"/>
          </w:tcPr>
          <w:p w14:paraId="52CF310D">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5C7AE648">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7D43DF1C">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43BB65DC">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15B124A8">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01CB209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故意损毁或者擅自移动界桩或者其他行政区域界线标志物，致使界桩断裂或者其他行政区域界线标志物不易辨认、部分消失、整体倾斜、倒在原地，可在原地修复或原地重新树立。</w:t>
            </w:r>
          </w:p>
        </w:tc>
        <w:tc>
          <w:tcPr>
            <w:tcW w:w="612" w:type="pct"/>
            <w:noWrap/>
            <w:vAlign w:val="center"/>
          </w:tcPr>
          <w:p w14:paraId="20ED81B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处五百元以上不超过八百元的罚款。</w:t>
            </w:r>
          </w:p>
        </w:tc>
      </w:tr>
      <w:tr w14:paraId="5B523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551" w:hRule="exact"/>
          <w:jc w:val="center"/>
        </w:trPr>
        <w:tc>
          <w:tcPr>
            <w:tcW w:w="197" w:type="pct"/>
            <w:vMerge w:val="continue"/>
            <w:vAlign w:val="center"/>
          </w:tcPr>
          <w:p w14:paraId="759B0D98">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2E6E1216">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3AB4A29A">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6D48FE1B">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13B820F1">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5AB875F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故意损毁或者擅自移动界桩或者其他行政区域界线标志物，致使界桩完全损坏或者其他行政区域界线标志物完全消失，须重新测定原界桩或者其他行政区域界线标志物的具体位置并重新树立。</w:t>
            </w:r>
          </w:p>
        </w:tc>
        <w:tc>
          <w:tcPr>
            <w:tcW w:w="612" w:type="pct"/>
            <w:noWrap/>
            <w:vAlign w:val="center"/>
          </w:tcPr>
          <w:p w14:paraId="1A7083B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处八百元以上一千元以下的罚款。</w:t>
            </w:r>
          </w:p>
        </w:tc>
      </w:tr>
      <w:tr w14:paraId="30D0E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restart"/>
            <w:noWrap/>
            <w:vAlign w:val="center"/>
          </w:tcPr>
          <w:p w14:paraId="47736177">
            <w:pPr>
              <w:adjustRightInd w:val="0"/>
              <w:snapToGrid w:val="0"/>
              <w:jc w:val="center"/>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9</w:t>
            </w:r>
            <w:r>
              <w:rPr>
                <w:rFonts w:hint="eastAsia" w:hAnsi="宋体" w:cs="宋体"/>
                <w:color w:val="000000" w:themeColor="text1"/>
                <w:kern w:val="0"/>
                <w:sz w:val="21"/>
                <w:szCs w:val="21"/>
                <w:lang w:val="en-US" w:eastAsia="zh-CN"/>
                <w14:textFill>
                  <w14:solidFill>
                    <w14:schemeClr w14:val="tx1"/>
                  </w14:solidFill>
                </w14:textFill>
              </w:rPr>
              <w:t>4</w:t>
            </w:r>
          </w:p>
        </w:tc>
        <w:tc>
          <w:tcPr>
            <w:tcW w:w="1054" w:type="pct"/>
            <w:gridSpan w:val="2"/>
            <w:vMerge w:val="restart"/>
            <w:noWrap/>
            <w:vAlign w:val="center"/>
          </w:tcPr>
          <w:p w14:paraId="27AFA33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擅自编制行政区域界线详图，或者绘制的地图的行政区域界线的画法与行政区域界线详图的画法不一致。</w:t>
            </w:r>
          </w:p>
        </w:tc>
        <w:tc>
          <w:tcPr>
            <w:tcW w:w="940" w:type="pct"/>
            <w:gridSpan w:val="3"/>
            <w:vMerge w:val="restart"/>
            <w:noWrap/>
            <w:vAlign w:val="center"/>
          </w:tcPr>
          <w:p w14:paraId="39296E9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《行政区域界线管理条例》第十四条：行政区域界线详图是反映县级以上行政区域界线标准画法的国家专题地图。任何涉及行政区域界线的地图，其行政区域界线画法一律以行政区域界线详图为准绘制。</w:t>
            </w:r>
          </w:p>
        </w:tc>
        <w:tc>
          <w:tcPr>
            <w:tcW w:w="929" w:type="pct"/>
            <w:gridSpan w:val="2"/>
            <w:vMerge w:val="restart"/>
            <w:noWrap/>
            <w:vAlign w:val="center"/>
          </w:tcPr>
          <w:p w14:paraId="183CD28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行政区域界线管理条例》第十八条：违反本条例的规定，擅自编制行政区域界线详图，或者绘制的地图的行政区域界线的画法与行政区域界线详图的画法不一致的，由有关人民政府民政部门责令停止违法行为，没收违法编制的行政区域界线详图和违法所得，并处一万元以下的罚款。</w:t>
            </w:r>
          </w:p>
        </w:tc>
        <w:tc>
          <w:tcPr>
            <w:tcW w:w="237" w:type="pct"/>
            <w:noWrap/>
            <w:vAlign w:val="center"/>
          </w:tcPr>
          <w:p w14:paraId="77AE077F">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23FF7FA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擅自编制行政区域界线详图，或者绘制的地图的行政区域界线的画法与行政区域界线详图的画法不一致，没有违法所得。</w:t>
            </w:r>
          </w:p>
        </w:tc>
        <w:tc>
          <w:tcPr>
            <w:tcW w:w="612" w:type="pct"/>
            <w:noWrap/>
            <w:vAlign w:val="center"/>
          </w:tcPr>
          <w:p w14:paraId="515C357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没收违法编制的行政区域界线详图。</w:t>
            </w:r>
          </w:p>
        </w:tc>
      </w:tr>
      <w:tr w14:paraId="046D4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continue"/>
            <w:vAlign w:val="center"/>
          </w:tcPr>
          <w:p w14:paraId="7941A5CE">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68F86110">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08EADEBE">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43957F81">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22606FDC">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5E953FC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擅自编制行政区域界线详图，或者绘制的地图的行政区域界线的画法与行政区域界线详图的画法不一致的，违法所得在五千元以下。</w:t>
            </w:r>
          </w:p>
        </w:tc>
        <w:tc>
          <w:tcPr>
            <w:tcW w:w="612" w:type="pct"/>
            <w:noWrap/>
            <w:vAlign w:val="center"/>
          </w:tcPr>
          <w:p w14:paraId="3B50864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没收违法编制的行政区域界线详图和违法所得，并处不超过五千元的罚款。</w:t>
            </w:r>
          </w:p>
        </w:tc>
      </w:tr>
      <w:tr w14:paraId="6B2FB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continue"/>
            <w:vAlign w:val="center"/>
          </w:tcPr>
          <w:p w14:paraId="7A731273">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6B83A391">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56800009">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61923A43">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7395F5B7">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497B074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擅自编制行政区域界线详图，或者绘制的地图的行政区域界线的画法与行政区域界线详图的画法不一致的，违法所得五千元以上。</w:t>
            </w:r>
          </w:p>
        </w:tc>
        <w:tc>
          <w:tcPr>
            <w:tcW w:w="612" w:type="pct"/>
            <w:noWrap/>
            <w:vAlign w:val="center"/>
          </w:tcPr>
          <w:p w14:paraId="5332C80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没收违法编制的行政区域界线详图和违法所得，并处五千元以上一万元以下的罚款。</w:t>
            </w:r>
          </w:p>
        </w:tc>
      </w:tr>
      <w:tr w14:paraId="46A76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exact"/>
          <w:jc w:val="center"/>
        </w:trPr>
        <w:tc>
          <w:tcPr>
            <w:tcW w:w="5000" w:type="pct"/>
            <w:gridSpan w:val="11"/>
            <w:noWrap/>
            <w:vAlign w:val="center"/>
          </w:tcPr>
          <w:p w14:paraId="2CD35E5A">
            <w:pPr>
              <w:adjustRightInd w:val="0"/>
              <w:snapToGrid w:val="0"/>
              <w:rPr>
                <w:rFonts w:ascii="黑体" w:hAnsi="黑体" w:eastAsia="黑体" w:cs="宋体"/>
                <w:color w:val="000000" w:themeColor="text1"/>
                <w:kern w:val="0"/>
                <w:sz w:val="21"/>
                <w:szCs w:val="21"/>
                <w14:textFill>
                  <w14:solidFill>
                    <w14:schemeClr w14:val="tx1"/>
                  </w14:solidFill>
                </w14:textFill>
              </w:rPr>
            </w:pPr>
            <w:r>
              <w:rPr>
                <w:rFonts w:hint="eastAsia" w:ascii="黑体" w:hAnsi="黑体" w:eastAsia="黑体" w:cs="宋体"/>
                <w:color w:val="000000" w:themeColor="text1"/>
                <w:kern w:val="0"/>
                <w:sz w:val="21"/>
                <w:szCs w:val="21"/>
                <w14:textFill>
                  <w14:solidFill>
                    <w14:schemeClr w14:val="tx1"/>
                  </w14:solidFill>
                </w14:textFill>
              </w:rPr>
              <w:t>九、地名管理工作</w:t>
            </w:r>
          </w:p>
        </w:tc>
      </w:tr>
      <w:tr w14:paraId="166AA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565" w:hRule="atLeast"/>
          <w:jc w:val="center"/>
        </w:trPr>
        <w:tc>
          <w:tcPr>
            <w:tcW w:w="197" w:type="pct"/>
            <w:noWrap/>
            <w:vAlign w:val="center"/>
          </w:tcPr>
          <w:p w14:paraId="75B08E75">
            <w:pPr>
              <w:adjustRightInd w:val="0"/>
              <w:snapToGrid w:val="0"/>
              <w:jc w:val="center"/>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9</w:t>
            </w:r>
            <w:r>
              <w:rPr>
                <w:rFonts w:hint="eastAsia" w:hAnsi="宋体" w:cs="宋体"/>
                <w:color w:val="000000" w:themeColor="text1"/>
                <w:kern w:val="0"/>
                <w:sz w:val="21"/>
                <w:szCs w:val="21"/>
                <w:lang w:val="en-US" w:eastAsia="zh-CN"/>
                <w14:textFill>
                  <w14:solidFill>
                    <w14:schemeClr w14:val="tx1"/>
                  </w14:solidFill>
                </w14:textFill>
              </w:rPr>
              <w:t>5</w:t>
            </w:r>
          </w:p>
        </w:tc>
        <w:tc>
          <w:tcPr>
            <w:tcW w:w="1054" w:type="pct"/>
            <w:gridSpan w:val="2"/>
            <w:noWrap/>
            <w:vAlign w:val="center"/>
          </w:tcPr>
          <w:p w14:paraId="7AA70FD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擅自进行地名命名、更名。</w:t>
            </w:r>
          </w:p>
        </w:tc>
        <w:tc>
          <w:tcPr>
            <w:tcW w:w="940" w:type="pct"/>
            <w:gridSpan w:val="3"/>
            <w:noWrap/>
            <w:vAlign w:val="center"/>
          </w:tcPr>
          <w:p w14:paraId="5BC94FEB">
            <w:pPr>
              <w:adjustRightInd w:val="0"/>
              <w:snapToGrid w:val="0"/>
              <w:rPr>
                <w:rFonts w:hAnsi="宋体" w:cs="宋体"/>
                <w:color w:val="000000" w:themeColor="text1"/>
                <w:spacing w:val="-6"/>
                <w:kern w:val="0"/>
                <w:sz w:val="21"/>
                <w:szCs w:val="21"/>
                <w14:textFill>
                  <w14:solidFill>
                    <w14:schemeClr w14:val="tx1"/>
                  </w14:solidFill>
                </w14:textFill>
              </w:rPr>
            </w:pPr>
            <w:r>
              <w:rPr>
                <w:rFonts w:hint="eastAsia" w:hAnsi="宋体" w:cs="宋体"/>
                <w:color w:val="000000" w:themeColor="text1"/>
                <w:spacing w:val="-6"/>
                <w:kern w:val="0"/>
                <w:sz w:val="21"/>
                <w:szCs w:val="21"/>
                <w14:textFill>
                  <w14:solidFill>
                    <w14:schemeClr w14:val="tx1"/>
                  </w14:solidFill>
                </w14:textFill>
              </w:rPr>
              <w:t>《地名管理条例》第四条：地名管理应当坚持和加强党的领导。县级以上行政区划命名、更名，以及地名的命名、更名、使用涉及国家领土主权、安全、外交、国防等重大事项的，应当按照有关规定报党中央。地名管理应当有利于维护国家主权和民族团结，有利于弘扬社会主义核心价值观，有利于推进国家治理体系和治理能力现代化，有利于传承发展中华优秀文化。地名应当保持相对稳定。未经批准，任何单位和个人不得擅自决定对地名进行命名、更名。</w:t>
            </w:r>
          </w:p>
          <w:p w14:paraId="33264A49">
            <w:pPr>
              <w:adjustRightInd w:val="0"/>
              <w:snapToGrid w:val="0"/>
              <w:rPr>
                <w:rFonts w:hAnsi="宋体" w:cs="宋体"/>
                <w:color w:val="000000" w:themeColor="text1"/>
                <w:spacing w:val="-6"/>
                <w:kern w:val="0"/>
                <w:sz w:val="21"/>
                <w:szCs w:val="21"/>
                <w14:textFill>
                  <w14:solidFill>
                    <w14:schemeClr w14:val="tx1"/>
                  </w14:solidFill>
                </w14:textFill>
              </w:rPr>
            </w:pPr>
            <w:r>
              <w:rPr>
                <w:rFonts w:hint="eastAsia" w:hAnsi="宋体" w:cs="宋体"/>
                <w:color w:val="000000" w:themeColor="text1"/>
                <w:spacing w:val="-6"/>
                <w:kern w:val="0"/>
                <w:sz w:val="21"/>
                <w:szCs w:val="21"/>
                <w14:textFill>
                  <w14:solidFill>
                    <w14:schemeClr w14:val="tx1"/>
                  </w14:solidFill>
                </w14:textFill>
              </w:rPr>
              <w:t>第九条：地名由专名和通名两部分组成。地名的命名应当遵循下列规定：</w:t>
            </w:r>
          </w:p>
          <w:p w14:paraId="3FE84A31">
            <w:pPr>
              <w:adjustRightInd w:val="0"/>
              <w:snapToGrid w:val="0"/>
              <w:rPr>
                <w:rFonts w:hAnsi="宋体" w:cs="宋体"/>
                <w:color w:val="000000" w:themeColor="text1"/>
                <w:spacing w:val="-6"/>
                <w:kern w:val="0"/>
                <w:sz w:val="21"/>
                <w:szCs w:val="21"/>
                <w14:textFill>
                  <w14:solidFill>
                    <w14:schemeClr w14:val="tx1"/>
                  </w14:solidFill>
                </w14:textFill>
              </w:rPr>
            </w:pPr>
            <w:r>
              <w:rPr>
                <w:rFonts w:hint="eastAsia" w:hAnsi="宋体" w:cs="宋体"/>
                <w:color w:val="000000" w:themeColor="text1"/>
                <w:spacing w:val="-6"/>
                <w:kern w:val="0"/>
                <w:sz w:val="21"/>
                <w:szCs w:val="21"/>
                <w14:textFill>
                  <w14:solidFill>
                    <w14:schemeClr w14:val="tx1"/>
                  </w14:solidFill>
                </w14:textFill>
              </w:rPr>
              <w:t>（一）含义明确、健康，不违背公序良俗；</w:t>
            </w:r>
          </w:p>
          <w:p w14:paraId="4D193B27">
            <w:pPr>
              <w:adjustRightInd w:val="0"/>
              <w:snapToGrid w:val="0"/>
              <w:rPr>
                <w:rFonts w:hAnsi="宋体" w:cs="宋体"/>
                <w:color w:val="000000" w:themeColor="text1"/>
                <w:spacing w:val="-6"/>
                <w:kern w:val="0"/>
                <w:sz w:val="21"/>
                <w:szCs w:val="21"/>
                <w14:textFill>
                  <w14:solidFill>
                    <w14:schemeClr w14:val="tx1"/>
                  </w14:solidFill>
                </w14:textFill>
              </w:rPr>
            </w:pPr>
            <w:r>
              <w:rPr>
                <w:rFonts w:hint="eastAsia" w:hAnsi="宋体" w:cs="宋体"/>
                <w:color w:val="000000" w:themeColor="text1"/>
                <w:spacing w:val="-6"/>
                <w:kern w:val="0"/>
                <w:sz w:val="21"/>
                <w:szCs w:val="21"/>
                <w14:textFill>
                  <w14:solidFill>
                    <w14:schemeClr w14:val="tx1"/>
                  </w14:solidFill>
                </w14:textFill>
              </w:rPr>
              <w:t>（二）符合地理实体的实际地域、规模、性质等特征；</w:t>
            </w:r>
          </w:p>
          <w:p w14:paraId="163820D8">
            <w:pPr>
              <w:adjustRightInd w:val="0"/>
              <w:snapToGrid w:val="0"/>
              <w:rPr>
                <w:rFonts w:hAnsi="宋体" w:cs="宋体"/>
                <w:color w:val="000000" w:themeColor="text1"/>
                <w:spacing w:val="-6"/>
                <w:kern w:val="0"/>
                <w:sz w:val="21"/>
                <w:szCs w:val="21"/>
                <w14:textFill>
                  <w14:solidFill>
                    <w14:schemeClr w14:val="tx1"/>
                  </w14:solidFill>
                </w14:textFill>
              </w:rPr>
            </w:pPr>
            <w:r>
              <w:rPr>
                <w:rFonts w:hint="eastAsia" w:hAnsi="宋体" w:cs="宋体"/>
                <w:color w:val="000000" w:themeColor="text1"/>
                <w:spacing w:val="-6"/>
                <w:kern w:val="0"/>
                <w:sz w:val="21"/>
                <w:szCs w:val="21"/>
                <w14:textFill>
                  <w14:solidFill>
                    <w14:schemeClr w14:val="tx1"/>
                  </w14:solidFill>
                </w14:textFill>
              </w:rPr>
              <w:t>（三）使用国家通用语言文字，避免使用生僻字；</w:t>
            </w:r>
          </w:p>
          <w:p w14:paraId="087BA96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spacing w:val="-6"/>
                <w:kern w:val="0"/>
                <w:sz w:val="21"/>
                <w:szCs w:val="21"/>
                <w14:textFill>
                  <w14:solidFill>
                    <w14:schemeClr w14:val="tx1"/>
                  </w14:solidFill>
                </w14:textFill>
              </w:rPr>
              <w:t>（四）一般不以人名作地名，不以国家领导人的名字作地名；</w:t>
            </w:r>
          </w:p>
        </w:tc>
        <w:tc>
          <w:tcPr>
            <w:tcW w:w="929" w:type="pct"/>
            <w:gridSpan w:val="2"/>
            <w:noWrap/>
            <w:vAlign w:val="center"/>
          </w:tcPr>
          <w:p w14:paraId="7017BC1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《地名管理条例》第三十六条：违反本条例第四条、第九条、第十条、第十二条规定，擅自进行地名命名、更名的，由有审批权的行政机关责令限期改正；逾期不改正的，予以取缔，并对违法单位通报批评。</w:t>
            </w:r>
          </w:p>
        </w:tc>
        <w:tc>
          <w:tcPr>
            <w:tcW w:w="237" w:type="pct"/>
            <w:noWrap/>
            <w:vAlign w:val="center"/>
          </w:tcPr>
          <w:p w14:paraId="0DABF569">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1028" w:type="pct"/>
            <w:noWrap/>
            <w:vAlign w:val="center"/>
          </w:tcPr>
          <w:p w14:paraId="43D09AC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逾期不改正。</w:t>
            </w:r>
          </w:p>
        </w:tc>
        <w:tc>
          <w:tcPr>
            <w:tcW w:w="612" w:type="pct"/>
            <w:noWrap/>
            <w:vAlign w:val="center"/>
          </w:tcPr>
          <w:p w14:paraId="0E12AB6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通报批评。</w:t>
            </w:r>
          </w:p>
        </w:tc>
      </w:tr>
      <w:tr w14:paraId="1949B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8152" w:hRule="atLeast"/>
          <w:jc w:val="center"/>
        </w:trPr>
        <w:tc>
          <w:tcPr>
            <w:tcW w:w="197" w:type="pct"/>
            <w:vAlign w:val="center"/>
          </w:tcPr>
          <w:p w14:paraId="0B4D6F60">
            <w:pPr>
              <w:adjustRightInd w:val="0"/>
              <w:snapToGrid w:val="0"/>
              <w:jc w:val="center"/>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9</w:t>
            </w:r>
            <w:r>
              <w:rPr>
                <w:rFonts w:hint="eastAsia" w:hAnsi="宋体" w:cs="宋体"/>
                <w:color w:val="000000" w:themeColor="text1"/>
                <w:kern w:val="0"/>
                <w:sz w:val="21"/>
                <w:szCs w:val="21"/>
                <w:lang w:val="en-US" w:eastAsia="zh-CN"/>
                <w14:textFill>
                  <w14:solidFill>
                    <w14:schemeClr w14:val="tx1"/>
                  </w14:solidFill>
                </w14:textFill>
              </w:rPr>
              <w:t>5</w:t>
            </w:r>
          </w:p>
        </w:tc>
        <w:tc>
          <w:tcPr>
            <w:tcW w:w="1054" w:type="pct"/>
            <w:gridSpan w:val="2"/>
            <w:vAlign w:val="center"/>
          </w:tcPr>
          <w:p w14:paraId="643554E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擅自进行地名命名、更名。</w:t>
            </w:r>
          </w:p>
        </w:tc>
        <w:tc>
          <w:tcPr>
            <w:tcW w:w="940" w:type="pct"/>
            <w:gridSpan w:val="3"/>
            <w:vAlign w:val="center"/>
          </w:tcPr>
          <w:p w14:paraId="0515D5BB">
            <w:pPr>
              <w:adjustRightInd w:val="0"/>
              <w:snapToGrid w:val="0"/>
              <w:spacing w:line="250" w:lineRule="exact"/>
              <w:rPr>
                <w:rFonts w:hAnsi="宋体" w:cs="宋体"/>
                <w:color w:val="000000" w:themeColor="text1"/>
                <w:spacing w:val="-6"/>
                <w:kern w:val="0"/>
                <w:sz w:val="21"/>
                <w:szCs w:val="21"/>
                <w14:textFill>
                  <w14:solidFill>
                    <w14:schemeClr w14:val="tx1"/>
                  </w14:solidFill>
                </w14:textFill>
              </w:rPr>
            </w:pPr>
            <w:r>
              <w:rPr>
                <w:rFonts w:hint="eastAsia" w:hAnsi="宋体" w:cs="宋体"/>
                <w:color w:val="000000" w:themeColor="text1"/>
                <w:spacing w:val="-6"/>
                <w:kern w:val="0"/>
                <w:sz w:val="21"/>
                <w:szCs w:val="21"/>
                <w14:textFill>
                  <w14:solidFill>
                    <w14:schemeClr w14:val="tx1"/>
                  </w14:solidFill>
                </w14:textFill>
              </w:rPr>
              <w:t>（五）不以外国人名、地名作地名；</w:t>
            </w:r>
          </w:p>
          <w:p w14:paraId="7B449F59">
            <w:pPr>
              <w:adjustRightInd w:val="0"/>
              <w:snapToGrid w:val="0"/>
              <w:spacing w:line="250" w:lineRule="exact"/>
              <w:rPr>
                <w:rFonts w:hAnsi="宋体" w:cs="宋体"/>
                <w:color w:val="000000" w:themeColor="text1"/>
                <w:spacing w:val="-6"/>
                <w:kern w:val="0"/>
                <w:sz w:val="21"/>
                <w:szCs w:val="21"/>
                <w14:textFill>
                  <w14:solidFill>
                    <w14:schemeClr w14:val="tx1"/>
                  </w14:solidFill>
                </w14:textFill>
              </w:rPr>
            </w:pPr>
            <w:r>
              <w:rPr>
                <w:rFonts w:hint="eastAsia" w:hAnsi="宋体" w:cs="宋体"/>
                <w:color w:val="000000" w:themeColor="text1"/>
                <w:spacing w:val="-6"/>
                <w:kern w:val="0"/>
                <w:sz w:val="21"/>
                <w:szCs w:val="21"/>
                <w14:textFill>
                  <w14:solidFill>
                    <w14:schemeClr w14:val="tx1"/>
                  </w14:solidFill>
                </w14:textFill>
              </w:rPr>
              <w:t>（六）不以企业名称或者商标名称作地名；</w:t>
            </w:r>
          </w:p>
          <w:p w14:paraId="505219E3">
            <w:pPr>
              <w:adjustRightInd w:val="0"/>
              <w:snapToGrid w:val="0"/>
              <w:spacing w:line="250" w:lineRule="exact"/>
              <w:rPr>
                <w:rFonts w:hAnsi="宋体" w:cs="宋体"/>
                <w:color w:val="000000" w:themeColor="text1"/>
                <w:spacing w:val="-6"/>
                <w:kern w:val="0"/>
                <w:sz w:val="21"/>
                <w:szCs w:val="21"/>
                <w14:textFill>
                  <w14:solidFill>
                    <w14:schemeClr w14:val="tx1"/>
                  </w14:solidFill>
                </w14:textFill>
              </w:rPr>
            </w:pPr>
            <w:r>
              <w:rPr>
                <w:rFonts w:hint="eastAsia" w:hAnsi="宋体" w:cs="宋体"/>
                <w:color w:val="000000" w:themeColor="text1"/>
                <w:spacing w:val="-6"/>
                <w:kern w:val="0"/>
                <w:sz w:val="21"/>
                <w:szCs w:val="21"/>
                <w14:textFill>
                  <w14:solidFill>
                    <w14:schemeClr w14:val="tx1"/>
                  </w14:solidFill>
                </w14:textFill>
              </w:rPr>
              <w:t>（七）国内著名的自然地理实体名称，全国范围内的县级以上行政区划名称，不应重名，并避免同音；</w:t>
            </w:r>
          </w:p>
          <w:p w14:paraId="2D0FCAE9">
            <w:pPr>
              <w:adjustRightInd w:val="0"/>
              <w:snapToGrid w:val="0"/>
              <w:spacing w:line="250" w:lineRule="exact"/>
              <w:rPr>
                <w:rFonts w:hAnsi="宋体" w:cs="宋体"/>
                <w:color w:val="000000" w:themeColor="text1"/>
                <w:spacing w:val="-6"/>
                <w:kern w:val="0"/>
                <w:sz w:val="21"/>
                <w:szCs w:val="21"/>
                <w14:textFill>
                  <w14:solidFill>
                    <w14:schemeClr w14:val="tx1"/>
                  </w14:solidFill>
                </w14:textFill>
              </w:rPr>
            </w:pPr>
            <w:r>
              <w:rPr>
                <w:rFonts w:hint="eastAsia" w:hAnsi="宋体" w:cs="宋体"/>
                <w:color w:val="000000" w:themeColor="text1"/>
                <w:spacing w:val="-6"/>
                <w:kern w:val="0"/>
                <w:sz w:val="21"/>
                <w:szCs w:val="21"/>
                <w14:textFill>
                  <w14:solidFill>
                    <w14:schemeClr w14:val="tx1"/>
                  </w14:solidFill>
                </w14:textFill>
              </w:rPr>
              <w:t>（八）同一个省级行政区域内的乡、镇名称，同一个县级行政区域内的村民委员会、居民委员会所在地名称，同一个建成区内的街路巷名称，同一个建成区内的具有重要地理方位意义的住宅区、楼宇名称，不应重名，并避免同音；</w:t>
            </w:r>
          </w:p>
          <w:p w14:paraId="6932A375">
            <w:pPr>
              <w:adjustRightInd w:val="0"/>
              <w:snapToGrid w:val="0"/>
              <w:spacing w:line="250" w:lineRule="exact"/>
              <w:rPr>
                <w:rFonts w:hAnsi="宋体" w:cs="宋体"/>
                <w:color w:val="000000" w:themeColor="text1"/>
                <w:spacing w:val="-6"/>
                <w:kern w:val="0"/>
                <w:sz w:val="21"/>
                <w:szCs w:val="21"/>
                <w14:textFill>
                  <w14:solidFill>
                    <w14:schemeClr w14:val="tx1"/>
                  </w14:solidFill>
                </w14:textFill>
              </w:rPr>
            </w:pPr>
            <w:r>
              <w:rPr>
                <w:rFonts w:hint="eastAsia" w:hAnsi="宋体" w:cs="宋体"/>
                <w:color w:val="000000" w:themeColor="text1"/>
                <w:spacing w:val="-6"/>
                <w:kern w:val="0"/>
                <w:sz w:val="21"/>
                <w:szCs w:val="21"/>
                <w14:textFill>
                  <w14:solidFill>
                    <w14:schemeClr w14:val="tx1"/>
                  </w14:solidFill>
                </w14:textFill>
              </w:rPr>
              <w:t>（九）不以国内著名的自然地理实体、历史文化遗产遗址、超出本行政区域范围的地理实体名称作行政区划专名；</w:t>
            </w:r>
          </w:p>
          <w:p w14:paraId="743EAA6A">
            <w:pPr>
              <w:adjustRightInd w:val="0"/>
              <w:snapToGrid w:val="0"/>
              <w:spacing w:line="250" w:lineRule="exact"/>
              <w:rPr>
                <w:rFonts w:hAnsi="宋体" w:cs="宋体"/>
                <w:color w:val="000000" w:themeColor="text1"/>
                <w:spacing w:val="-6"/>
                <w:kern w:val="0"/>
                <w:sz w:val="21"/>
                <w:szCs w:val="21"/>
                <w14:textFill>
                  <w14:solidFill>
                    <w14:schemeClr w14:val="tx1"/>
                  </w14:solidFill>
                </w14:textFill>
              </w:rPr>
            </w:pPr>
            <w:r>
              <w:rPr>
                <w:rFonts w:hint="eastAsia" w:hAnsi="宋体" w:cs="宋体"/>
                <w:color w:val="000000" w:themeColor="text1"/>
                <w:spacing w:val="-6"/>
                <w:kern w:val="0"/>
                <w:sz w:val="21"/>
                <w:szCs w:val="21"/>
                <w14:textFill>
                  <w14:solidFill>
                    <w14:schemeClr w14:val="tx1"/>
                  </w14:solidFill>
                </w14:textFill>
              </w:rPr>
              <w:t>（十）具有重要地理方位意义的交通运输、水利、电力、通信、气象等设施名称，一般应当与所在地地名统一。</w:t>
            </w:r>
          </w:p>
          <w:p w14:paraId="4659C076">
            <w:pPr>
              <w:adjustRightInd w:val="0"/>
              <w:snapToGrid w:val="0"/>
              <w:spacing w:line="250" w:lineRule="exact"/>
              <w:rPr>
                <w:rFonts w:hAnsi="宋体" w:cs="宋体"/>
                <w:color w:val="000000" w:themeColor="text1"/>
                <w:spacing w:val="-6"/>
                <w:kern w:val="0"/>
                <w:sz w:val="21"/>
                <w:szCs w:val="21"/>
                <w14:textFill>
                  <w14:solidFill>
                    <w14:schemeClr w14:val="tx1"/>
                  </w14:solidFill>
                </w14:textFill>
              </w:rPr>
            </w:pPr>
            <w:r>
              <w:rPr>
                <w:rFonts w:hint="eastAsia" w:hAnsi="宋体" w:cs="宋体"/>
                <w:color w:val="000000" w:themeColor="text1"/>
                <w:spacing w:val="-6"/>
                <w:kern w:val="0"/>
                <w:sz w:val="21"/>
                <w:szCs w:val="21"/>
                <w14:textFill>
                  <w14:solidFill>
                    <w14:schemeClr w14:val="tx1"/>
                  </w14:solidFill>
                </w14:textFill>
              </w:rPr>
              <w:t>法律、行政法规</w:t>
            </w:r>
            <w:r>
              <w:rPr>
                <w:rFonts w:hint="eastAsia" w:hAnsi="宋体" w:cs="宋体"/>
                <w:color w:val="000000" w:themeColor="text1"/>
                <w:spacing w:val="-11"/>
                <w:kern w:val="0"/>
                <w:sz w:val="21"/>
                <w:szCs w:val="21"/>
                <w14:textFill>
                  <w14:solidFill>
                    <w14:schemeClr w14:val="tx1"/>
                  </w14:solidFill>
                </w14:textFill>
              </w:rPr>
              <w:t>对地名命名规则另有规定的，从其规定。</w:t>
            </w:r>
          </w:p>
          <w:p w14:paraId="573F991E">
            <w:pPr>
              <w:adjustRightInd w:val="0"/>
              <w:snapToGrid w:val="0"/>
              <w:spacing w:line="250" w:lineRule="exact"/>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spacing w:val="-6"/>
                <w:kern w:val="0"/>
                <w:sz w:val="21"/>
                <w:szCs w:val="21"/>
                <w14:textFill>
                  <w14:solidFill>
                    <w14:schemeClr w14:val="tx1"/>
                  </w14:solidFill>
                </w14:textFill>
              </w:rPr>
              <w:t>第十条：地名依法命名后，因行政区划变更、城乡建设、自然变化等原因导致地名名实不符的，应当及时更名。地名更名应当符合本条例第九条的规定。</w:t>
            </w:r>
          </w:p>
        </w:tc>
        <w:tc>
          <w:tcPr>
            <w:tcW w:w="929" w:type="pct"/>
            <w:gridSpan w:val="2"/>
            <w:vAlign w:val="center"/>
          </w:tcPr>
          <w:p w14:paraId="4C35344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《地名管理条例》第三十六条：违反本条例第四条、第九条、第十条、第十二条规定，擅自进行地名命名、更名的，由有审批权的行政机关责令限期改正；逾期不改正的，予以取缔，并对违法单位通报批评。</w:t>
            </w:r>
          </w:p>
        </w:tc>
        <w:tc>
          <w:tcPr>
            <w:tcW w:w="237" w:type="pct"/>
            <w:vAlign w:val="center"/>
          </w:tcPr>
          <w:p w14:paraId="4B8683A2">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1028" w:type="pct"/>
            <w:vAlign w:val="center"/>
          </w:tcPr>
          <w:p w14:paraId="6139A24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逾期不改正。</w:t>
            </w:r>
          </w:p>
        </w:tc>
        <w:tc>
          <w:tcPr>
            <w:tcW w:w="612" w:type="pct"/>
            <w:vAlign w:val="center"/>
          </w:tcPr>
          <w:p w14:paraId="0E3B664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通报批评。</w:t>
            </w:r>
          </w:p>
        </w:tc>
      </w:tr>
      <w:tr w14:paraId="14AD2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31" w:hRule="atLeast"/>
          <w:jc w:val="center"/>
        </w:trPr>
        <w:tc>
          <w:tcPr>
            <w:tcW w:w="197" w:type="pct"/>
            <w:vAlign w:val="center"/>
          </w:tcPr>
          <w:p w14:paraId="02E298D5">
            <w:pPr>
              <w:adjustRightInd w:val="0"/>
              <w:snapToGrid w:val="0"/>
              <w:jc w:val="center"/>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9</w:t>
            </w:r>
            <w:r>
              <w:rPr>
                <w:rFonts w:hint="eastAsia" w:hAnsi="宋体" w:cs="宋体"/>
                <w:color w:val="000000" w:themeColor="text1"/>
                <w:kern w:val="0"/>
                <w:sz w:val="21"/>
                <w:szCs w:val="21"/>
                <w:lang w:val="en-US" w:eastAsia="zh-CN"/>
                <w14:textFill>
                  <w14:solidFill>
                    <w14:schemeClr w14:val="tx1"/>
                  </w14:solidFill>
                </w14:textFill>
              </w:rPr>
              <w:t>5</w:t>
            </w:r>
          </w:p>
        </w:tc>
        <w:tc>
          <w:tcPr>
            <w:tcW w:w="1054" w:type="pct"/>
            <w:gridSpan w:val="2"/>
            <w:vAlign w:val="center"/>
          </w:tcPr>
          <w:p w14:paraId="15D294D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擅自进行地名命名、更名。</w:t>
            </w:r>
          </w:p>
        </w:tc>
        <w:tc>
          <w:tcPr>
            <w:tcW w:w="940" w:type="pct"/>
            <w:gridSpan w:val="3"/>
            <w:vAlign w:val="center"/>
          </w:tcPr>
          <w:p w14:paraId="281C1E9A">
            <w:pPr>
              <w:adjustRightInd w:val="0"/>
              <w:snapToGrid w:val="0"/>
              <w:spacing w:line="250" w:lineRule="exact"/>
              <w:rPr>
                <w:rFonts w:hAnsi="宋体" w:cs="宋体"/>
                <w:color w:val="000000" w:themeColor="text1"/>
                <w:spacing w:val="-6"/>
                <w:kern w:val="0"/>
                <w:sz w:val="21"/>
                <w:szCs w:val="21"/>
                <w14:textFill>
                  <w14:solidFill>
                    <w14:schemeClr w14:val="tx1"/>
                  </w14:solidFill>
                </w14:textFill>
              </w:rPr>
            </w:pPr>
            <w:r>
              <w:rPr>
                <w:rFonts w:hint="eastAsia" w:hAnsi="宋体" w:cs="宋体"/>
                <w:color w:val="000000" w:themeColor="text1"/>
                <w:spacing w:val="-6"/>
                <w:kern w:val="0"/>
                <w:sz w:val="21"/>
                <w:szCs w:val="21"/>
                <w14:textFill>
                  <w14:solidFill>
                    <w14:schemeClr w14:val="tx1"/>
                  </w14:solidFill>
                </w14:textFill>
              </w:rPr>
              <w:t>具有重要历史文化价值、体现中华历史文脉的地名，一般不得更名。</w:t>
            </w:r>
          </w:p>
          <w:p w14:paraId="44B314B4">
            <w:pPr>
              <w:adjustRightInd w:val="0"/>
              <w:snapToGrid w:val="0"/>
              <w:spacing w:line="250" w:lineRule="exact"/>
              <w:rPr>
                <w:rFonts w:hAnsi="宋体" w:cs="宋体"/>
                <w:color w:val="000000" w:themeColor="text1"/>
                <w:spacing w:val="-6"/>
                <w:kern w:val="0"/>
                <w:sz w:val="21"/>
                <w:szCs w:val="21"/>
                <w14:textFill>
                  <w14:solidFill>
                    <w14:schemeClr w14:val="tx1"/>
                  </w14:solidFill>
                </w14:textFill>
              </w:rPr>
            </w:pPr>
            <w:r>
              <w:rPr>
                <w:rFonts w:hint="eastAsia" w:hAnsi="宋体" w:cs="宋体"/>
                <w:color w:val="000000" w:themeColor="text1"/>
                <w:spacing w:val="-6"/>
                <w:kern w:val="0"/>
                <w:sz w:val="21"/>
                <w:szCs w:val="21"/>
                <w14:textFill>
                  <w14:solidFill>
                    <w14:schemeClr w14:val="tx1"/>
                  </w14:solidFill>
                </w14:textFill>
              </w:rPr>
              <w:t>第十二条：批准地名命名、更名应当遵循下列规定：</w:t>
            </w:r>
          </w:p>
          <w:p w14:paraId="73098639">
            <w:pPr>
              <w:adjustRightInd w:val="0"/>
              <w:snapToGrid w:val="0"/>
              <w:spacing w:line="250" w:lineRule="exact"/>
              <w:rPr>
                <w:rFonts w:hAnsi="宋体" w:cs="宋体"/>
                <w:color w:val="000000" w:themeColor="text1"/>
                <w:spacing w:val="-6"/>
                <w:kern w:val="0"/>
                <w:sz w:val="21"/>
                <w:szCs w:val="21"/>
                <w14:textFill>
                  <w14:solidFill>
                    <w14:schemeClr w14:val="tx1"/>
                  </w14:solidFill>
                </w14:textFill>
              </w:rPr>
            </w:pPr>
            <w:r>
              <w:rPr>
                <w:rFonts w:hint="eastAsia" w:hAnsi="宋体" w:cs="宋体"/>
                <w:color w:val="000000" w:themeColor="text1"/>
                <w:spacing w:val="-6"/>
                <w:kern w:val="0"/>
                <w:sz w:val="21"/>
                <w:szCs w:val="21"/>
                <w14:textFill>
                  <w14:solidFill>
                    <w14:schemeClr w14:val="tx1"/>
                  </w14:solidFill>
                </w14:textFill>
              </w:rPr>
              <w:t>（一）具有重要历史文化价值、体现中华历史文脉以及有重大社会影响的国内著名自然地理实体或者涉及两个省、自治区、直辖市以上的自然地理实体的命名、更名，边境地区涉及国界线走向和海上涉及岛屿、岛礁归属界线以及载入边界条约和议定书中的自然地理实体和村民委员会、居民委员会所在地等居民点的命名、更名，由相关省、自治区、直辖市人民政府提出申请，报国务院批准；无居民海岛、海域、海底地理实体的命名、更名，由国务院自然资源主管部门会同有关部门批准；其他自然地理实体的命名、更名，按照省、自治区、直辖市人民政府的规定批准；</w:t>
            </w:r>
          </w:p>
          <w:p w14:paraId="4B2C59AB">
            <w:pPr>
              <w:adjustRightInd w:val="0"/>
              <w:snapToGrid w:val="0"/>
              <w:spacing w:line="250" w:lineRule="exact"/>
              <w:rPr>
                <w:rFonts w:hAnsi="宋体" w:cs="宋体"/>
                <w:color w:val="000000" w:themeColor="text1"/>
                <w:spacing w:val="-6"/>
                <w:kern w:val="0"/>
                <w:sz w:val="21"/>
                <w:szCs w:val="21"/>
                <w14:textFill>
                  <w14:solidFill>
                    <w14:schemeClr w14:val="tx1"/>
                  </w14:solidFill>
                </w14:textFill>
              </w:rPr>
            </w:pPr>
            <w:r>
              <w:rPr>
                <w:rFonts w:hint="eastAsia" w:hAnsi="宋体" w:cs="宋体"/>
                <w:color w:val="000000" w:themeColor="text1"/>
                <w:spacing w:val="-6"/>
                <w:kern w:val="0"/>
                <w:sz w:val="21"/>
                <w:szCs w:val="21"/>
                <w14:textFill>
                  <w14:solidFill>
                    <w14:schemeClr w14:val="tx1"/>
                  </w14:solidFill>
                </w14:textFill>
              </w:rPr>
              <w:t>（二）行政区划的命名、更名，按照《行政区划管理条例》的规定批准；</w:t>
            </w:r>
          </w:p>
          <w:p w14:paraId="55FD9415">
            <w:pPr>
              <w:adjustRightInd w:val="0"/>
              <w:snapToGrid w:val="0"/>
              <w:spacing w:line="250" w:lineRule="exact"/>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spacing w:val="-6"/>
                <w:kern w:val="0"/>
                <w:sz w:val="21"/>
                <w:szCs w:val="21"/>
                <w14:textFill>
                  <w14:solidFill>
                    <w14:schemeClr w14:val="tx1"/>
                  </w14:solidFill>
                </w14:textFill>
              </w:rPr>
              <w:t>（三）本条第一项规定以外的村民委员会、居民委员会所在地的命名、更名，按照省、自治区、直辖市人民政府的规定批准；</w:t>
            </w:r>
          </w:p>
        </w:tc>
        <w:tc>
          <w:tcPr>
            <w:tcW w:w="929" w:type="pct"/>
            <w:gridSpan w:val="2"/>
            <w:vAlign w:val="center"/>
          </w:tcPr>
          <w:p w14:paraId="0258F58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《地名管理条例》第三十六条：违反本条例第四条、第九条、第十条、第十二条规定，擅自进行地名命名、更名的，由有审批权的行政机关责令限期改正；逾期不改正的，予以取缔，并对违法单位通报批评。</w:t>
            </w:r>
          </w:p>
        </w:tc>
        <w:tc>
          <w:tcPr>
            <w:tcW w:w="237" w:type="pct"/>
            <w:vAlign w:val="center"/>
          </w:tcPr>
          <w:p w14:paraId="2D19F843">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1028" w:type="pct"/>
            <w:vAlign w:val="center"/>
          </w:tcPr>
          <w:p w14:paraId="0CDD596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逾期不改正。</w:t>
            </w:r>
          </w:p>
        </w:tc>
        <w:tc>
          <w:tcPr>
            <w:tcW w:w="612" w:type="pct"/>
            <w:vAlign w:val="center"/>
          </w:tcPr>
          <w:p w14:paraId="662FED3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通报批评。</w:t>
            </w:r>
          </w:p>
        </w:tc>
      </w:tr>
      <w:tr w14:paraId="7A4AD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8152" w:hRule="atLeast"/>
          <w:jc w:val="center"/>
        </w:trPr>
        <w:tc>
          <w:tcPr>
            <w:tcW w:w="197" w:type="pct"/>
            <w:vAlign w:val="center"/>
          </w:tcPr>
          <w:p w14:paraId="488597A6">
            <w:pPr>
              <w:adjustRightInd w:val="0"/>
              <w:snapToGrid w:val="0"/>
              <w:jc w:val="center"/>
              <w:rPr>
                <w:rFonts w:hint="eastAsia" w:hAnsi="宋体" w:eastAsia="宋体" w:cs="宋体"/>
                <w:color w:val="000000" w:themeColor="text1"/>
                <w:kern w:val="0"/>
                <w:sz w:val="21"/>
                <w:szCs w:val="21"/>
                <w:lang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9</w:t>
            </w:r>
            <w:r>
              <w:rPr>
                <w:rFonts w:hint="eastAsia" w:hAnsi="宋体" w:cs="宋体"/>
                <w:color w:val="000000" w:themeColor="text1"/>
                <w:kern w:val="0"/>
                <w:sz w:val="21"/>
                <w:szCs w:val="21"/>
                <w:lang w:val="en-US" w:eastAsia="zh-CN"/>
                <w14:textFill>
                  <w14:solidFill>
                    <w14:schemeClr w14:val="tx1"/>
                  </w14:solidFill>
                </w14:textFill>
              </w:rPr>
              <w:t>5</w:t>
            </w:r>
          </w:p>
        </w:tc>
        <w:tc>
          <w:tcPr>
            <w:tcW w:w="1054" w:type="pct"/>
            <w:gridSpan w:val="2"/>
            <w:vAlign w:val="center"/>
          </w:tcPr>
          <w:p w14:paraId="380A4DD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擅自进行地名命名、更名。</w:t>
            </w:r>
          </w:p>
        </w:tc>
        <w:tc>
          <w:tcPr>
            <w:tcW w:w="940" w:type="pct"/>
            <w:gridSpan w:val="3"/>
            <w:vAlign w:val="center"/>
          </w:tcPr>
          <w:p w14:paraId="3DAD91BF">
            <w:pPr>
              <w:adjustRightInd w:val="0"/>
              <w:snapToGrid w:val="0"/>
              <w:rPr>
                <w:rFonts w:hAnsi="宋体" w:cs="宋体"/>
                <w:color w:val="000000" w:themeColor="text1"/>
                <w:spacing w:val="-6"/>
                <w:kern w:val="0"/>
                <w:sz w:val="21"/>
                <w:szCs w:val="21"/>
                <w14:textFill>
                  <w14:solidFill>
                    <w14:schemeClr w14:val="tx1"/>
                  </w14:solidFill>
                </w14:textFill>
              </w:rPr>
            </w:pPr>
            <w:r>
              <w:rPr>
                <w:rFonts w:hint="eastAsia" w:hAnsi="宋体" w:cs="宋体"/>
                <w:color w:val="000000" w:themeColor="text1"/>
                <w:spacing w:val="-6"/>
                <w:kern w:val="0"/>
                <w:sz w:val="21"/>
                <w:szCs w:val="21"/>
                <w14:textFill>
                  <w14:solidFill>
                    <w14:schemeClr w14:val="tx1"/>
                  </w14:solidFill>
                </w14:textFill>
              </w:rPr>
              <w:t>（四）城市公园、自然保护地的命名、更名，按照国家有关规定批准；</w:t>
            </w:r>
          </w:p>
          <w:p w14:paraId="69480AC9">
            <w:pPr>
              <w:adjustRightInd w:val="0"/>
              <w:snapToGrid w:val="0"/>
              <w:rPr>
                <w:rFonts w:hAnsi="宋体" w:cs="宋体"/>
                <w:color w:val="000000" w:themeColor="text1"/>
                <w:spacing w:val="-6"/>
                <w:kern w:val="0"/>
                <w:sz w:val="21"/>
                <w:szCs w:val="21"/>
                <w14:textFill>
                  <w14:solidFill>
                    <w14:schemeClr w14:val="tx1"/>
                  </w14:solidFill>
                </w14:textFill>
              </w:rPr>
            </w:pPr>
            <w:r>
              <w:rPr>
                <w:rFonts w:hint="eastAsia" w:hAnsi="宋体" w:cs="宋体"/>
                <w:color w:val="000000" w:themeColor="text1"/>
                <w:spacing w:val="-6"/>
                <w:kern w:val="0"/>
                <w:sz w:val="21"/>
                <w:szCs w:val="21"/>
                <w14:textFill>
                  <w14:solidFill>
                    <w14:schemeClr w14:val="tx1"/>
                  </w14:solidFill>
                </w14:textFill>
              </w:rPr>
              <w:t>（五）街路巷的命名、更名，由直辖市、市、县人民政府批准；</w:t>
            </w:r>
          </w:p>
          <w:p w14:paraId="1FB3028C">
            <w:pPr>
              <w:adjustRightInd w:val="0"/>
              <w:snapToGrid w:val="0"/>
              <w:rPr>
                <w:rFonts w:hAnsi="宋体" w:cs="宋体"/>
                <w:color w:val="000000" w:themeColor="text1"/>
                <w:spacing w:val="-6"/>
                <w:kern w:val="0"/>
                <w:sz w:val="21"/>
                <w:szCs w:val="21"/>
                <w14:textFill>
                  <w14:solidFill>
                    <w14:schemeClr w14:val="tx1"/>
                  </w14:solidFill>
                </w14:textFill>
              </w:rPr>
            </w:pPr>
            <w:r>
              <w:rPr>
                <w:rFonts w:hint="eastAsia" w:hAnsi="宋体" w:cs="宋体"/>
                <w:color w:val="000000" w:themeColor="text1"/>
                <w:spacing w:val="-6"/>
                <w:kern w:val="0"/>
                <w:sz w:val="21"/>
                <w:szCs w:val="21"/>
                <w14:textFill>
                  <w14:solidFill>
                    <w14:schemeClr w14:val="tx1"/>
                  </w14:solidFill>
                </w14:textFill>
              </w:rPr>
              <w:t>（六）具有重要地理方位意义的住宅区、楼宇的命名、更名，由直辖市、市、县人民政府住房和城乡建设主管部门征求同级人民政府地名行政主管部门的意见后批准；</w:t>
            </w:r>
          </w:p>
          <w:p w14:paraId="47C88EF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spacing w:val="-6"/>
                <w:kern w:val="0"/>
                <w:sz w:val="21"/>
                <w:szCs w:val="21"/>
                <w14:textFill>
                  <w14:solidFill>
                    <w14:schemeClr w14:val="tx1"/>
                  </w14:solidFill>
                </w14:textFill>
              </w:rPr>
              <w:t>（七）具有重要地理方位意义的交通运输、水利、电力、通信、气象等设施的命名、更名，应当根据情况征求所在地相关县级以上地方人民政府的意见，由有关主管部门批准。</w:t>
            </w:r>
          </w:p>
        </w:tc>
        <w:tc>
          <w:tcPr>
            <w:tcW w:w="929" w:type="pct"/>
            <w:gridSpan w:val="2"/>
            <w:vAlign w:val="center"/>
          </w:tcPr>
          <w:p w14:paraId="0D95804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《地名管理条例》第三十六条：违反本条例第四条、第九条、第十条、第十二条规定，擅自进行地名命名、更名的，由有审批权的行政机关责令限期改正；逾期不改正的，予以取缔，并对违法单位通报批评。</w:t>
            </w:r>
          </w:p>
        </w:tc>
        <w:tc>
          <w:tcPr>
            <w:tcW w:w="237" w:type="pct"/>
            <w:vAlign w:val="center"/>
          </w:tcPr>
          <w:p w14:paraId="2EE5A2C7">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1028" w:type="pct"/>
            <w:vAlign w:val="center"/>
          </w:tcPr>
          <w:p w14:paraId="08D1E30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逾期不改正。</w:t>
            </w:r>
          </w:p>
        </w:tc>
        <w:tc>
          <w:tcPr>
            <w:tcW w:w="612" w:type="pct"/>
            <w:vAlign w:val="center"/>
          </w:tcPr>
          <w:p w14:paraId="288528C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通报批评。</w:t>
            </w:r>
          </w:p>
        </w:tc>
      </w:tr>
      <w:tr w14:paraId="24D72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701" w:hRule="exact"/>
          <w:jc w:val="center"/>
        </w:trPr>
        <w:tc>
          <w:tcPr>
            <w:tcW w:w="197" w:type="pct"/>
            <w:vMerge w:val="restart"/>
            <w:noWrap/>
            <w:vAlign w:val="center"/>
          </w:tcPr>
          <w:p w14:paraId="4B46961D">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96</w:t>
            </w:r>
          </w:p>
        </w:tc>
        <w:tc>
          <w:tcPr>
            <w:tcW w:w="1054" w:type="pct"/>
            <w:gridSpan w:val="2"/>
            <w:vMerge w:val="restart"/>
            <w:noWrap/>
            <w:vAlign w:val="center"/>
          </w:tcPr>
          <w:p w14:paraId="5E00F14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未使用或者未规范使用标准地名。</w:t>
            </w:r>
          </w:p>
        </w:tc>
        <w:tc>
          <w:tcPr>
            <w:tcW w:w="940" w:type="pct"/>
            <w:gridSpan w:val="3"/>
            <w:vMerge w:val="restart"/>
            <w:noWrap/>
            <w:vAlign w:val="center"/>
          </w:tcPr>
          <w:p w14:paraId="5D10BB38">
            <w:pPr>
              <w:overflowPunct w:val="0"/>
              <w:adjustRightInd w:val="0"/>
              <w:spacing w:line="320" w:lineRule="exact"/>
              <w:ind w:firstLine="300" w:firstLineChars="200"/>
              <w:rPr>
                <w:rFonts w:hint="eastAsia" w:hAnsi="宋体" w:cs="宋体"/>
                <w:color w:val="000000" w:themeColor="text1"/>
                <w:kern w:val="0"/>
                <w:sz w:val="15"/>
                <w:szCs w:val="15"/>
                <w:highlight w:val="none"/>
                <w14:textFill>
                  <w14:solidFill>
                    <w14:schemeClr w14:val="tx1"/>
                  </w14:solidFill>
                </w14:textFill>
              </w:rPr>
            </w:pPr>
            <w:r>
              <w:rPr>
                <w:rFonts w:hint="eastAsia" w:hAnsi="宋体" w:cs="宋体"/>
                <w:color w:val="000000" w:themeColor="text1"/>
                <w:kern w:val="0"/>
                <w:sz w:val="15"/>
                <w:szCs w:val="15"/>
                <w:highlight w:val="none"/>
                <w14:textFill>
                  <w14:solidFill>
                    <w14:schemeClr w14:val="tx1"/>
                  </w14:solidFill>
                </w14:textFill>
              </w:rPr>
              <w:t>《地名管理条例》第十八条：下列范围内必须使用标准地名：（一）地名标志、交通标志、广告牌匾等标识；（二）通过报刊、广播、电视等新闻媒体和政府网站等公共平台发布的信息；（三）法律文书、身份证明、商品房预售许可证明、不动产权属证书等各类公文、证件；（四）辞书等工具类以及教材教辅等学习类公开出版物；（五）向社会公开的地图；（六）法律、行政法规规定应当使用标准地名的其他情形。</w:t>
            </w:r>
          </w:p>
          <w:p w14:paraId="0F58CC16">
            <w:pPr>
              <w:overflowPunct w:val="0"/>
              <w:adjustRightInd w:val="0"/>
              <w:spacing w:line="320" w:lineRule="exact"/>
              <w:ind w:firstLine="300" w:firstLineChars="200"/>
              <w:rPr>
                <w:rFonts w:hint="eastAsia" w:hAnsi="宋体" w:cs="宋体"/>
                <w:color w:val="000000" w:themeColor="text1"/>
                <w:kern w:val="0"/>
                <w:sz w:val="15"/>
                <w:szCs w:val="15"/>
                <w:highlight w:val="none"/>
                <w14:textFill>
                  <w14:solidFill>
                    <w14:schemeClr w14:val="tx1"/>
                  </w14:solidFill>
                </w14:textFill>
              </w:rPr>
            </w:pPr>
            <w:r>
              <w:rPr>
                <w:rFonts w:hint="eastAsia" w:hAnsi="宋体" w:cs="宋体"/>
                <w:color w:val="000000" w:themeColor="text1"/>
                <w:kern w:val="0"/>
                <w:sz w:val="15"/>
                <w:szCs w:val="15"/>
                <w:highlight w:val="none"/>
                <w14:textFill>
                  <w14:solidFill>
                    <w14:schemeClr w14:val="tx1"/>
                  </w14:solidFill>
                </w14:textFill>
              </w:rPr>
              <w:t>《山东省地名管理条例》第十二条  下列范围内应当使用标准地名：（一）地名标志、交通标志、广告牌匾等标识；（二）通过报刊、广播、电视等新闻媒体和政府网站等公共平台发布的信息；（三）法律文书、身份证明、商品房预售许可证明、不动产权属证书等各类公文、证件；（四）辞书等工具类以及教材教辅等学习类公开出版物；（五）向社会公开的地图；（六）法律、行政法规规定应当使用标准地名的其他情形。</w:t>
            </w:r>
          </w:p>
        </w:tc>
        <w:tc>
          <w:tcPr>
            <w:tcW w:w="929" w:type="pct"/>
            <w:gridSpan w:val="2"/>
            <w:vMerge w:val="restart"/>
            <w:noWrap/>
            <w:vAlign w:val="center"/>
          </w:tcPr>
          <w:p w14:paraId="0963CB46">
            <w:pPr>
              <w:overflowPunct w:val="0"/>
              <w:adjustRightInd w:val="0"/>
              <w:spacing w:line="320" w:lineRule="exact"/>
              <w:ind w:firstLine="300" w:firstLineChars="200"/>
              <w:rPr>
                <w:rFonts w:hint="eastAsia" w:hAnsi="宋体" w:cs="宋体"/>
                <w:color w:val="000000" w:themeColor="text1"/>
                <w:kern w:val="0"/>
                <w:sz w:val="15"/>
                <w:szCs w:val="15"/>
                <w:highlight w:val="none"/>
                <w14:textFill>
                  <w14:solidFill>
                    <w14:schemeClr w14:val="tx1"/>
                  </w14:solidFill>
                </w14:textFill>
              </w:rPr>
            </w:pPr>
            <w:r>
              <w:rPr>
                <w:rFonts w:hint="eastAsia" w:hAnsi="宋体" w:cs="宋体"/>
                <w:color w:val="000000" w:themeColor="text1"/>
                <w:kern w:val="0"/>
                <w:sz w:val="15"/>
                <w:szCs w:val="15"/>
                <w:highlight w:val="none"/>
                <w14:textFill>
                  <w14:solidFill>
                    <w14:schemeClr w14:val="tx1"/>
                  </w14:solidFill>
                </w14:textFill>
              </w:rPr>
              <w:t>《地名管理条例》第三十七条：违反本条例第十八条规定，未使用或者未规范使用标准地名的，由县级以上地方人民政府地名行政主管部门或者其他有关部门责令限期改正；逾期不改正的，对违法单位通报批评，并通知有关主管部门依法处理；对违法单位的法定代表人或者主要负责人、直接负责的主管人员和其他直接责任人员，处两千元以上一万元以下罚款。《山东省地名管理条例》第十二条违反前款规定，未使用或者未规范使用标准地名的，由县级以上人民政府民政部门或者其他有关部门责令限期改正；逾期不改正的，对违法单位通报批评，并通知有关主管部门依法处理；对违法单位的法定代表人或者主要负责人、直接负责的主管人员和其他直接责任人员，依法处二千元以上一万元以下罚款。）</w:t>
            </w:r>
          </w:p>
        </w:tc>
        <w:tc>
          <w:tcPr>
            <w:tcW w:w="237" w:type="pct"/>
            <w:noWrap/>
            <w:vAlign w:val="center"/>
          </w:tcPr>
          <w:p w14:paraId="66C533AF">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6E98199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未规范使用地名，经责令限期改正逾期不改正的，造成一定不良影响。</w:t>
            </w:r>
          </w:p>
        </w:tc>
        <w:tc>
          <w:tcPr>
            <w:tcW w:w="612" w:type="pct"/>
            <w:noWrap/>
            <w:vAlign w:val="center"/>
          </w:tcPr>
          <w:p w14:paraId="31F48B7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通报批评。</w:t>
            </w:r>
          </w:p>
        </w:tc>
      </w:tr>
      <w:tr w14:paraId="3F767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224" w:hRule="exact"/>
          <w:jc w:val="center"/>
        </w:trPr>
        <w:tc>
          <w:tcPr>
            <w:tcW w:w="197" w:type="pct"/>
            <w:vMerge w:val="continue"/>
            <w:vAlign w:val="center"/>
          </w:tcPr>
          <w:p w14:paraId="311A216F">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0898ECE5">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0C5DC564">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60F1ADFD">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1A3048DD">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66447CA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未规范使用地名，经责令限期改正逾期不改正的，造成较重不良影响。</w:t>
            </w:r>
          </w:p>
        </w:tc>
        <w:tc>
          <w:tcPr>
            <w:tcW w:w="612" w:type="pct"/>
            <w:noWrap/>
            <w:vAlign w:val="center"/>
          </w:tcPr>
          <w:p w14:paraId="6583773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通报批评，并对违法单位的法定代表人或者主要负责人、直接负责的主管人员和其他直接责任人员，处两千元以上不超过五千元罚款。</w:t>
            </w:r>
          </w:p>
        </w:tc>
      </w:tr>
      <w:tr w14:paraId="75202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224" w:hRule="exact"/>
          <w:jc w:val="center"/>
        </w:trPr>
        <w:tc>
          <w:tcPr>
            <w:tcW w:w="197" w:type="pct"/>
            <w:vMerge w:val="continue"/>
            <w:vAlign w:val="center"/>
          </w:tcPr>
          <w:p w14:paraId="544BB361">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5C0E785F">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1851E87B">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34F83217">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21091BFC">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59D3C6D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未规范使用地名且拒不改正的，造成严重不良影响。</w:t>
            </w:r>
          </w:p>
        </w:tc>
        <w:tc>
          <w:tcPr>
            <w:tcW w:w="612" w:type="pct"/>
            <w:noWrap/>
            <w:vAlign w:val="center"/>
          </w:tcPr>
          <w:p w14:paraId="0A40520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通报批评，并对违法单位的法定代表人或者主要负责人、直接负责的主管人员和其他直接责任人员，处五千元以上一万元以下的罚款。</w:t>
            </w:r>
          </w:p>
        </w:tc>
      </w:tr>
      <w:tr w14:paraId="74219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restart"/>
            <w:noWrap/>
            <w:vAlign w:val="center"/>
          </w:tcPr>
          <w:p w14:paraId="5CEAEC76">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97</w:t>
            </w:r>
          </w:p>
        </w:tc>
        <w:tc>
          <w:tcPr>
            <w:tcW w:w="1054" w:type="pct"/>
            <w:gridSpan w:val="2"/>
            <w:vMerge w:val="restart"/>
            <w:noWrap/>
            <w:vAlign w:val="center"/>
          </w:tcPr>
          <w:p w14:paraId="75EF01D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擅自设置、拆除、移动、涂改、遮挡、损毁地名标志。</w:t>
            </w:r>
          </w:p>
        </w:tc>
        <w:tc>
          <w:tcPr>
            <w:tcW w:w="940" w:type="pct"/>
            <w:gridSpan w:val="3"/>
            <w:vMerge w:val="restart"/>
            <w:noWrap/>
            <w:vAlign w:val="center"/>
          </w:tcPr>
          <w:p w14:paraId="38B7DC00">
            <w:pPr>
              <w:adjustRightInd w:val="0"/>
              <w:snapToGrid w:val="0"/>
              <w:rPr>
                <w:rFonts w:hint="eastAsia" w:hAnsi="宋体" w:cs="宋体"/>
                <w:color w:val="000000" w:themeColor="text1"/>
                <w:spacing w:val="-6"/>
                <w:kern w:val="0"/>
                <w:sz w:val="21"/>
                <w:szCs w:val="21"/>
                <w14:textFill>
                  <w14:solidFill>
                    <w14:schemeClr w14:val="tx1"/>
                  </w14:solidFill>
                </w14:textFill>
              </w:rPr>
            </w:pPr>
            <w:r>
              <w:rPr>
                <w:rFonts w:hint="eastAsia" w:hAnsi="宋体" w:cs="宋体"/>
                <w:color w:val="000000" w:themeColor="text1"/>
                <w:spacing w:val="-6"/>
                <w:kern w:val="0"/>
                <w:sz w:val="21"/>
                <w:szCs w:val="21"/>
                <w14:textFill>
                  <w14:solidFill>
                    <w14:schemeClr w14:val="tx1"/>
                  </w14:solidFill>
                </w14:textFill>
              </w:rPr>
              <w:t>《地名管理条例》第十九条：标准地名及相关信息应当在地名标志上予以标示。任何单位和个人不得擅自设置、拆除、移动、涂改、遮挡、损毁地名标志。</w:t>
            </w:r>
          </w:p>
          <w:p w14:paraId="799ABDB6">
            <w:pPr>
              <w:adjustRightInd w:val="0"/>
              <w:snapToGrid w:val="0"/>
              <w:rPr>
                <w:rFonts w:hint="eastAsia" w:hAnsi="宋体" w:cs="宋体"/>
                <w:color w:val="000000" w:themeColor="text1"/>
                <w:spacing w:val="-6"/>
                <w:kern w:val="0"/>
                <w:sz w:val="21"/>
                <w:szCs w:val="21"/>
                <w14:textFill>
                  <w14:solidFill>
                    <w14:schemeClr w14:val="tx1"/>
                  </w14:solidFill>
                </w14:textFill>
              </w:rPr>
            </w:pPr>
            <w:r>
              <w:rPr>
                <w:rFonts w:hint="eastAsia" w:hAnsi="宋体" w:cs="宋体"/>
                <w:color w:val="000000" w:themeColor="text1"/>
                <w:spacing w:val="-6"/>
                <w:kern w:val="0"/>
                <w:sz w:val="21"/>
                <w:szCs w:val="21"/>
                <w14:textFill>
                  <w14:solidFill>
                    <w14:schemeClr w14:val="tx1"/>
                  </w14:solidFill>
                </w14:textFill>
              </w:rPr>
              <w:t>《山东省地名管理条例》第十六条  （第一款）任何单位和个人不得擅自设置、拆除、移动、涂改、遮挡、损毁地名标志。确需拆除或者移动地名标志的，应当经地名标志管理部门或者单位同意，并承担因拆除或者移动产生的制作、运输、安装等费用。</w:t>
            </w:r>
          </w:p>
          <w:p w14:paraId="27568D3D">
            <w:pPr>
              <w:adjustRightInd w:val="0"/>
              <w:snapToGrid w:val="0"/>
              <w:rPr>
                <w:rFonts w:hint="eastAsia" w:hAnsi="宋体" w:cs="宋体"/>
                <w:color w:val="000000" w:themeColor="text1"/>
                <w:spacing w:val="-6"/>
                <w:kern w:val="0"/>
                <w:sz w:val="21"/>
                <w:szCs w:val="21"/>
                <w14:textFill>
                  <w14:solidFill>
                    <w14:schemeClr w14:val="tx1"/>
                  </w14:solidFill>
                </w14:textFill>
              </w:rPr>
            </w:pPr>
          </w:p>
        </w:tc>
        <w:tc>
          <w:tcPr>
            <w:tcW w:w="929" w:type="pct"/>
            <w:gridSpan w:val="2"/>
            <w:vMerge w:val="restart"/>
            <w:noWrap/>
            <w:vAlign w:val="center"/>
          </w:tcPr>
          <w:p w14:paraId="10F47E03">
            <w:pPr>
              <w:adjustRightInd w:val="0"/>
              <w:snapToGrid w:val="0"/>
              <w:rPr>
                <w:rFonts w:hint="eastAsia" w:hAnsi="宋体" w:cs="宋体"/>
                <w:color w:val="000000" w:themeColor="text1"/>
                <w:spacing w:val="-6"/>
                <w:kern w:val="0"/>
                <w:sz w:val="21"/>
                <w:szCs w:val="21"/>
                <w14:textFill>
                  <w14:solidFill>
                    <w14:schemeClr w14:val="tx1"/>
                  </w14:solidFill>
                </w14:textFill>
              </w:rPr>
            </w:pPr>
            <w:r>
              <w:rPr>
                <w:rFonts w:hint="eastAsia" w:hAnsi="宋体" w:cs="宋体"/>
                <w:color w:val="000000" w:themeColor="text1"/>
                <w:spacing w:val="-6"/>
                <w:kern w:val="0"/>
                <w:sz w:val="21"/>
                <w:szCs w:val="21"/>
                <w14:textFill>
                  <w14:solidFill>
                    <w14:schemeClr w14:val="tx1"/>
                  </w14:solidFill>
                </w14:textFill>
              </w:rPr>
              <w:t>《地名管理条例》第三十八条：擅自设置、拆除、移动、涂改、遮挡、损毁地名标志的，由地名标志设置、维护和管理部门责令改正并对责任人员处一千元以上五千元以下罚款。</w:t>
            </w:r>
          </w:p>
          <w:p w14:paraId="40051984">
            <w:pPr>
              <w:adjustRightInd w:val="0"/>
              <w:snapToGrid w:val="0"/>
              <w:rPr>
                <w:rFonts w:hint="eastAsia" w:hAnsi="宋体" w:cs="宋体"/>
                <w:color w:val="000000" w:themeColor="text1"/>
                <w:spacing w:val="-6"/>
                <w:kern w:val="0"/>
                <w:sz w:val="21"/>
                <w:szCs w:val="21"/>
                <w14:textFill>
                  <w14:solidFill>
                    <w14:schemeClr w14:val="tx1"/>
                  </w14:solidFill>
                </w14:textFill>
              </w:rPr>
            </w:pPr>
            <w:r>
              <w:rPr>
                <w:rFonts w:hint="eastAsia" w:hAnsi="宋体" w:cs="宋体"/>
                <w:color w:val="000000" w:themeColor="text1"/>
                <w:spacing w:val="-6"/>
                <w:kern w:val="0"/>
                <w:sz w:val="21"/>
                <w:szCs w:val="21"/>
                <w14:textFill>
                  <w14:solidFill>
                    <w14:schemeClr w14:val="tx1"/>
                  </w14:solidFill>
                </w14:textFill>
              </w:rPr>
              <w:t>《山东省地名管理条例》第十六条  （第二款）违反前款规定，擅自设置、拆除、移动、涂改、遮挡、损毁地名标志的，由地名标志管理部门责令改正，依法对责任人员处一千元以上五千元以下罚款。</w:t>
            </w:r>
          </w:p>
          <w:p w14:paraId="6DF2E780">
            <w:pPr>
              <w:adjustRightInd w:val="0"/>
              <w:snapToGrid w:val="0"/>
              <w:rPr>
                <w:rFonts w:hint="eastAsia" w:hAnsi="宋体" w:cs="宋体"/>
                <w:color w:val="000000" w:themeColor="text1"/>
                <w:spacing w:val="-6"/>
                <w:kern w:val="0"/>
                <w:sz w:val="21"/>
                <w:szCs w:val="21"/>
                <w14:textFill>
                  <w14:solidFill>
                    <w14:schemeClr w14:val="tx1"/>
                  </w14:solidFill>
                </w14:textFill>
              </w:rPr>
            </w:pPr>
          </w:p>
        </w:tc>
        <w:tc>
          <w:tcPr>
            <w:tcW w:w="237" w:type="pct"/>
            <w:noWrap/>
            <w:vAlign w:val="center"/>
          </w:tcPr>
          <w:p w14:paraId="3C511F35">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677A381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违法事实没有消除的，造成较小不良影响。</w:t>
            </w:r>
          </w:p>
        </w:tc>
        <w:tc>
          <w:tcPr>
            <w:tcW w:w="612" w:type="pct"/>
            <w:noWrap/>
            <w:vAlign w:val="center"/>
          </w:tcPr>
          <w:p w14:paraId="7506BBB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处一千元以上不超过二千元罚款。</w:t>
            </w:r>
          </w:p>
        </w:tc>
      </w:tr>
      <w:tr w14:paraId="5609E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continue"/>
            <w:vAlign w:val="center"/>
          </w:tcPr>
          <w:p w14:paraId="7969A6E8">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670255BC">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4AC0C326">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661462E8">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30A3D7E4">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78F4FB6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违法事实没有消除的，造成较大不良影响。</w:t>
            </w:r>
          </w:p>
        </w:tc>
        <w:tc>
          <w:tcPr>
            <w:tcW w:w="612" w:type="pct"/>
            <w:noWrap/>
            <w:vAlign w:val="center"/>
          </w:tcPr>
          <w:p w14:paraId="5E8E9FA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处二千元以上不超过三千元罚款。</w:t>
            </w:r>
          </w:p>
        </w:tc>
      </w:tr>
      <w:tr w14:paraId="13C1A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continue"/>
            <w:vAlign w:val="center"/>
          </w:tcPr>
          <w:p w14:paraId="5ACA7838">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5588159A">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0F8DC4D1">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5A660572">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3DAD9E08">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291DD9B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有违法事实且拒不改正的，造成严重不良影响。</w:t>
            </w:r>
          </w:p>
        </w:tc>
        <w:tc>
          <w:tcPr>
            <w:tcW w:w="612" w:type="pct"/>
            <w:noWrap/>
            <w:vAlign w:val="center"/>
          </w:tcPr>
          <w:p w14:paraId="2D83FE0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处三千元以上五千元以下的罚款。</w:t>
            </w:r>
          </w:p>
        </w:tc>
      </w:tr>
      <w:tr w14:paraId="2A52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restart"/>
            <w:noWrap/>
            <w:vAlign w:val="center"/>
          </w:tcPr>
          <w:p w14:paraId="1F2BC032">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98</w:t>
            </w:r>
          </w:p>
        </w:tc>
        <w:tc>
          <w:tcPr>
            <w:tcW w:w="1054" w:type="pct"/>
            <w:gridSpan w:val="2"/>
            <w:vMerge w:val="restart"/>
            <w:noWrap/>
            <w:vAlign w:val="center"/>
          </w:tcPr>
          <w:p w14:paraId="163D84C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第三方机构对地名的命名、更名、使用、文化保护等情况出具虚假评估报告。</w:t>
            </w:r>
          </w:p>
        </w:tc>
        <w:tc>
          <w:tcPr>
            <w:tcW w:w="940" w:type="pct"/>
            <w:gridSpan w:val="3"/>
            <w:vMerge w:val="restart"/>
            <w:noWrap/>
            <w:vAlign w:val="center"/>
          </w:tcPr>
          <w:p w14:paraId="452EE14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《地名管理条例》第三十二条：县级以上人民政府地名行政主管部门和其他有关部门可以委托第三方机构对地名的命名、更名、使用、文化保护等情况进行评估。</w:t>
            </w:r>
            <w:r>
              <w:rPr>
                <w:rFonts w:hint="eastAsia" w:hAnsi="宋体" w:cs="宋体"/>
                <w:color w:val="000000" w:themeColor="text1"/>
                <w:kern w:val="0"/>
                <w:sz w:val="21"/>
                <w:szCs w:val="21"/>
                <w14:textFill>
                  <w14:solidFill>
                    <w14:schemeClr w14:val="tx1"/>
                  </w14:solidFill>
                </w14:textFill>
              </w:rPr>
              <w:br w:type="page"/>
            </w:r>
            <w:r>
              <w:rPr>
                <w:rFonts w:hint="eastAsia" w:hAnsi="宋体" w:cs="宋体"/>
                <w:color w:val="000000" w:themeColor="text1"/>
                <w:kern w:val="0"/>
                <w:sz w:val="21"/>
                <w:szCs w:val="21"/>
                <w14:textFill>
                  <w14:solidFill>
                    <w14:schemeClr w14:val="tx1"/>
                  </w14:solidFill>
                </w14:textFill>
              </w:rPr>
              <w:t>第三十九条：第三方机构对地名的命名、更名、使用、文化保护等情况出具虚假评估报告的，由县级以上地方人民政府地名行政主管部门给予警告，有违法所得的，没收违法所得；情节严重的，5年内禁止从事地名相关评估工作。</w:t>
            </w:r>
          </w:p>
        </w:tc>
        <w:tc>
          <w:tcPr>
            <w:tcW w:w="929" w:type="pct"/>
            <w:gridSpan w:val="2"/>
            <w:vMerge w:val="restart"/>
            <w:noWrap/>
            <w:vAlign w:val="center"/>
          </w:tcPr>
          <w:p w14:paraId="3123A3D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地名管理条例》第三十九条：第三方机构对地名的命名、更名、使用、文化保护等情况出具虚假评估报告的，由县级以上地方人民政府地名行政主管部门给予警告，有违法所得的，没收违法所得；情节严重的，5年内禁止从事地名相关评估工作。</w:t>
            </w:r>
          </w:p>
        </w:tc>
        <w:tc>
          <w:tcPr>
            <w:tcW w:w="237" w:type="pct"/>
            <w:noWrap/>
            <w:vAlign w:val="center"/>
          </w:tcPr>
          <w:p w14:paraId="0E617012">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30AA242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第三方机构出具虚假评估报告，没有违法所得。</w:t>
            </w:r>
          </w:p>
        </w:tc>
        <w:tc>
          <w:tcPr>
            <w:tcW w:w="612" w:type="pct"/>
            <w:noWrap/>
            <w:vAlign w:val="center"/>
          </w:tcPr>
          <w:p w14:paraId="4BF9F5F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w:t>
            </w:r>
          </w:p>
        </w:tc>
      </w:tr>
      <w:tr w14:paraId="3741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continue"/>
            <w:vAlign w:val="center"/>
          </w:tcPr>
          <w:p w14:paraId="16EE482C">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7C1AD2D6">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455EE25C">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397B4341">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61FA0124">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63A7426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第三方机构出具虚假评估报告，有违法所得。</w:t>
            </w:r>
          </w:p>
        </w:tc>
        <w:tc>
          <w:tcPr>
            <w:tcW w:w="612" w:type="pct"/>
            <w:noWrap/>
            <w:vAlign w:val="center"/>
          </w:tcPr>
          <w:p w14:paraId="66A3217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警告，没收违法所得。</w:t>
            </w:r>
          </w:p>
        </w:tc>
      </w:tr>
      <w:tr w14:paraId="32343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197" w:type="pct"/>
            <w:vMerge w:val="continue"/>
            <w:vAlign w:val="center"/>
          </w:tcPr>
          <w:p w14:paraId="15E2D6D0">
            <w:pPr>
              <w:adjustRightInd w:val="0"/>
              <w:snapToGrid w:val="0"/>
              <w:jc w:val="center"/>
              <w:rPr>
                <w:rFonts w:hAnsi="宋体" w:cs="宋体"/>
                <w:color w:val="000000" w:themeColor="text1"/>
                <w:kern w:val="0"/>
                <w:sz w:val="21"/>
                <w:szCs w:val="21"/>
                <w14:textFill>
                  <w14:solidFill>
                    <w14:schemeClr w14:val="tx1"/>
                  </w14:solidFill>
                </w14:textFill>
              </w:rPr>
            </w:pPr>
          </w:p>
        </w:tc>
        <w:tc>
          <w:tcPr>
            <w:tcW w:w="1054" w:type="pct"/>
            <w:gridSpan w:val="2"/>
            <w:vMerge w:val="continue"/>
            <w:vAlign w:val="center"/>
          </w:tcPr>
          <w:p w14:paraId="47E506A1">
            <w:pPr>
              <w:adjustRightInd w:val="0"/>
              <w:snapToGrid w:val="0"/>
              <w:rPr>
                <w:rFonts w:hAnsi="宋体" w:cs="宋体"/>
                <w:color w:val="000000" w:themeColor="text1"/>
                <w:kern w:val="0"/>
                <w:sz w:val="21"/>
                <w:szCs w:val="21"/>
                <w14:textFill>
                  <w14:solidFill>
                    <w14:schemeClr w14:val="tx1"/>
                  </w14:solidFill>
                </w14:textFill>
              </w:rPr>
            </w:pPr>
          </w:p>
        </w:tc>
        <w:tc>
          <w:tcPr>
            <w:tcW w:w="940" w:type="pct"/>
            <w:gridSpan w:val="3"/>
            <w:vMerge w:val="continue"/>
            <w:vAlign w:val="center"/>
          </w:tcPr>
          <w:p w14:paraId="6E75A735">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5619A727">
            <w:pPr>
              <w:adjustRightInd w:val="0"/>
              <w:snapToGrid w:val="0"/>
              <w:rPr>
                <w:rFonts w:hAnsi="宋体" w:cs="宋体"/>
                <w:color w:val="000000" w:themeColor="text1"/>
                <w:kern w:val="0"/>
                <w:sz w:val="21"/>
                <w:szCs w:val="21"/>
                <w14:textFill>
                  <w14:solidFill>
                    <w14:schemeClr w14:val="tx1"/>
                  </w14:solidFill>
                </w14:textFill>
              </w:rPr>
            </w:pPr>
          </w:p>
        </w:tc>
        <w:tc>
          <w:tcPr>
            <w:tcW w:w="237" w:type="pct"/>
            <w:noWrap/>
            <w:vAlign w:val="center"/>
          </w:tcPr>
          <w:p w14:paraId="1BAD0CF8">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4BCDEB1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经责令限期改正对违法事实逾期拒不改正，非法所得数额较大，造成严重不良影响。</w:t>
            </w:r>
          </w:p>
        </w:tc>
        <w:tc>
          <w:tcPr>
            <w:tcW w:w="612" w:type="pct"/>
            <w:noWrap/>
            <w:vAlign w:val="center"/>
          </w:tcPr>
          <w:p w14:paraId="2E8E494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没收违法所得，5年内禁止从事地名相关评估工作。</w:t>
            </w:r>
          </w:p>
        </w:tc>
      </w:tr>
      <w:tr w14:paraId="11D2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exact"/>
          <w:jc w:val="center"/>
        </w:trPr>
        <w:tc>
          <w:tcPr>
            <w:tcW w:w="5000" w:type="pct"/>
            <w:gridSpan w:val="11"/>
            <w:noWrap/>
            <w:vAlign w:val="center"/>
          </w:tcPr>
          <w:p w14:paraId="6E0E38A3">
            <w:pPr>
              <w:adjustRightInd w:val="0"/>
              <w:snapToGrid w:val="0"/>
              <w:rPr>
                <w:rFonts w:ascii="黑体" w:hAnsi="黑体" w:eastAsia="黑体" w:cs="宋体"/>
                <w:color w:val="000000" w:themeColor="text1"/>
                <w:kern w:val="0"/>
                <w:sz w:val="21"/>
                <w:szCs w:val="21"/>
                <w14:textFill>
                  <w14:solidFill>
                    <w14:schemeClr w14:val="tx1"/>
                  </w14:solidFill>
                </w14:textFill>
              </w:rPr>
            </w:pPr>
            <w:r>
              <w:rPr>
                <w:rFonts w:hint="eastAsia" w:ascii="黑体" w:hAnsi="黑体" w:eastAsia="黑体" w:cs="宋体"/>
                <w:color w:val="000000" w:themeColor="text1"/>
                <w:kern w:val="0"/>
                <w:sz w:val="21"/>
                <w:szCs w:val="21"/>
                <w14:textFill>
                  <w14:solidFill>
                    <w14:schemeClr w14:val="tx1"/>
                  </w14:solidFill>
                </w14:textFill>
              </w:rPr>
              <w:t>十、殡葬管理工作</w:t>
            </w:r>
          </w:p>
        </w:tc>
      </w:tr>
      <w:tr w14:paraId="1CC3F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765" w:hRule="exact"/>
          <w:jc w:val="center"/>
        </w:trPr>
        <w:tc>
          <w:tcPr>
            <w:tcW w:w="201" w:type="pct"/>
            <w:gridSpan w:val="2"/>
            <w:shd w:val="clear" w:color="auto" w:fill="auto"/>
            <w:noWrap/>
            <w:vAlign w:val="center"/>
          </w:tcPr>
          <w:p w14:paraId="65A8C551">
            <w:pPr>
              <w:adjustRightInd w:val="0"/>
              <w:snapToGrid w:val="0"/>
              <w:jc w:val="center"/>
              <w:rPr>
                <w:rFonts w:hint="default"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99</w:t>
            </w:r>
          </w:p>
        </w:tc>
        <w:tc>
          <w:tcPr>
            <w:tcW w:w="1050" w:type="pct"/>
            <w:gridSpan w:val="2"/>
            <w:shd w:val="clear" w:color="auto" w:fill="auto"/>
            <w:noWrap/>
            <w:vAlign w:val="center"/>
          </w:tcPr>
          <w:p w14:paraId="0830F10C">
            <w:pPr>
              <w:adjustRightInd w:val="0"/>
              <w:snapToGrid w:val="0"/>
              <w:rPr>
                <w:rFonts w:hint="eastAsia" w:ascii="宋体" w:hAnsi="宋体" w:eastAsia="宋体" w:cs="宋体"/>
                <w:color w:val="000000"/>
                <w:kern w:val="0"/>
                <w:sz w:val="21"/>
                <w:szCs w:val="21"/>
                <w:highlight w:val="none"/>
                <w:lang w:val="en" w:eastAsia="zh-CN" w:bidi="ar-SA"/>
              </w:rPr>
            </w:pPr>
            <w:r>
              <w:rPr>
                <w:rFonts w:hint="eastAsia" w:hAnsi="宋体" w:cs="宋体"/>
                <w:color w:val="000000"/>
                <w:kern w:val="0"/>
                <w:sz w:val="21"/>
                <w:szCs w:val="21"/>
                <w:highlight w:val="none"/>
              </w:rPr>
              <w:t>违反《殡葬管理条例》规定接运、存放、火化遗体或者未按规定保存相关视频图像信息。</w:t>
            </w:r>
          </w:p>
        </w:tc>
        <w:tc>
          <w:tcPr>
            <w:tcW w:w="939" w:type="pct"/>
            <w:shd w:val="clear" w:color="auto" w:fill="auto"/>
            <w:noWrap/>
            <w:vAlign w:val="center"/>
          </w:tcPr>
          <w:p w14:paraId="66410F1D">
            <w:pPr>
              <w:adjustRightInd w:val="0"/>
              <w:snapToGrid w:val="0"/>
              <w:rPr>
                <w:rFonts w:hint="eastAsia" w:hAnsi="宋体" w:cs="宋体"/>
                <w:color w:val="000000"/>
                <w:kern w:val="0"/>
                <w:sz w:val="15"/>
                <w:szCs w:val="15"/>
                <w:highlight w:val="none"/>
              </w:rPr>
            </w:pPr>
            <w:r>
              <w:rPr>
                <w:rFonts w:hint="eastAsia" w:hAnsi="宋体" w:cs="宋体"/>
                <w:color w:val="000000"/>
                <w:kern w:val="0"/>
                <w:sz w:val="15"/>
                <w:szCs w:val="15"/>
                <w:highlight w:val="none"/>
              </w:rPr>
              <w:t>《殡葬管理条例》</w:t>
            </w:r>
          </w:p>
          <w:p w14:paraId="22DB919E">
            <w:pPr>
              <w:adjustRightInd w:val="0"/>
              <w:snapToGrid w:val="0"/>
              <w:ind w:firstLine="300" w:firstLineChars="200"/>
              <w:rPr>
                <w:rFonts w:hint="eastAsia" w:hAnsi="宋体" w:cs="宋体"/>
                <w:color w:val="000000"/>
                <w:kern w:val="0"/>
                <w:sz w:val="15"/>
                <w:szCs w:val="15"/>
                <w:highlight w:val="none"/>
              </w:rPr>
            </w:pPr>
            <w:r>
              <w:rPr>
                <w:rFonts w:hAnsi="宋体" w:cs="宋体"/>
                <w:color w:val="000000"/>
                <w:kern w:val="0"/>
                <w:sz w:val="15"/>
                <w:szCs w:val="15"/>
                <w:highlight w:val="none"/>
                <w:lang w:val="en"/>
              </w:rPr>
              <w:t>1</w:t>
            </w:r>
            <w:r>
              <w:rPr>
                <w:rFonts w:hint="eastAsia" w:hAnsi="宋体" w:cs="宋体"/>
                <w:color w:val="000000"/>
                <w:kern w:val="0"/>
                <w:sz w:val="15"/>
                <w:szCs w:val="15"/>
                <w:highlight w:val="none"/>
              </w:rPr>
              <w:t>.第二十六条:殡仪馆应当凭死亡证明及时接运遗体，并对遗体进行必要的卫生技术处理。接运遗体时，发现遗体状况与死亡证明所载死因明显不符的，应当立即向公安机关报告。</w:t>
            </w:r>
          </w:p>
          <w:p w14:paraId="2D1D72ED">
            <w:pPr>
              <w:adjustRightInd w:val="0"/>
              <w:snapToGrid w:val="0"/>
              <w:ind w:firstLine="300" w:firstLineChars="200"/>
              <w:rPr>
                <w:rFonts w:hint="eastAsia" w:hAnsi="宋体" w:cs="宋体"/>
                <w:color w:val="000000"/>
                <w:kern w:val="0"/>
                <w:sz w:val="15"/>
                <w:szCs w:val="15"/>
                <w:highlight w:val="none"/>
              </w:rPr>
            </w:pPr>
            <w:r>
              <w:rPr>
                <w:rFonts w:hAnsi="宋体" w:cs="宋体"/>
                <w:color w:val="000000"/>
                <w:kern w:val="0"/>
                <w:sz w:val="15"/>
                <w:szCs w:val="15"/>
                <w:highlight w:val="none"/>
                <w:lang w:val="en"/>
              </w:rPr>
              <w:t>2</w:t>
            </w:r>
            <w:r>
              <w:rPr>
                <w:rFonts w:hint="eastAsia" w:hAnsi="宋体" w:cs="宋体"/>
                <w:color w:val="000000"/>
                <w:kern w:val="0"/>
                <w:sz w:val="15"/>
                <w:szCs w:val="15"/>
                <w:highlight w:val="none"/>
              </w:rPr>
              <w:t>.第二十七条:殡仪馆存放遗体一般不超过3日，需要延期存放的，丧属或者遗体移交方应当在殡仪馆办理延期存放手续，并按规定交纳延期存放费用。</w:t>
            </w:r>
          </w:p>
          <w:p w14:paraId="0A78D5A0">
            <w:pPr>
              <w:adjustRightInd w:val="0"/>
              <w:snapToGrid w:val="0"/>
              <w:ind w:firstLine="300" w:firstLineChars="200"/>
              <w:rPr>
                <w:rFonts w:hAnsi="宋体" w:cs="宋体"/>
                <w:color w:val="000000"/>
                <w:kern w:val="0"/>
                <w:sz w:val="15"/>
                <w:szCs w:val="15"/>
                <w:highlight w:val="none"/>
                <w:lang w:val="en"/>
              </w:rPr>
            </w:pPr>
            <w:r>
              <w:rPr>
                <w:rFonts w:hAnsi="宋体" w:cs="宋体"/>
                <w:color w:val="000000"/>
                <w:kern w:val="0"/>
                <w:sz w:val="15"/>
                <w:szCs w:val="15"/>
                <w:highlight w:val="none"/>
                <w:lang w:val="en"/>
              </w:rPr>
              <w:t>3.第二十八条:殡仪馆应当凭死亡证明和火化确认书火化遗体，并出具火化证明。</w:t>
            </w:r>
          </w:p>
          <w:p w14:paraId="642487B4">
            <w:pPr>
              <w:adjustRightInd w:val="0"/>
              <w:snapToGrid w:val="0"/>
              <w:ind w:firstLine="300" w:firstLineChars="200"/>
              <w:rPr>
                <w:rFonts w:hAnsi="宋体" w:cs="宋体"/>
                <w:color w:val="000000"/>
                <w:kern w:val="0"/>
                <w:sz w:val="15"/>
                <w:szCs w:val="15"/>
                <w:highlight w:val="none"/>
                <w:lang w:val="en"/>
              </w:rPr>
            </w:pPr>
            <w:r>
              <w:rPr>
                <w:rFonts w:hAnsi="宋体" w:cs="宋体"/>
                <w:color w:val="000000"/>
                <w:kern w:val="0"/>
                <w:sz w:val="15"/>
                <w:szCs w:val="15"/>
                <w:highlight w:val="none"/>
                <w:lang w:val="en"/>
              </w:rPr>
              <w:t>殡仪馆应当在遗体存放、火化等重点区域安装图像采集设备，并将收集的视频图像信息保存不少于90日备查。</w:t>
            </w:r>
          </w:p>
          <w:p w14:paraId="015F8E67">
            <w:pPr>
              <w:adjustRightInd w:val="0"/>
              <w:snapToGrid w:val="0"/>
              <w:ind w:firstLine="300" w:firstLineChars="200"/>
              <w:rPr>
                <w:rFonts w:hAnsi="宋体" w:cs="宋体"/>
                <w:color w:val="000000"/>
                <w:kern w:val="0"/>
                <w:sz w:val="15"/>
                <w:szCs w:val="15"/>
                <w:highlight w:val="none"/>
                <w:lang w:val="en"/>
              </w:rPr>
            </w:pPr>
            <w:r>
              <w:rPr>
                <w:rFonts w:hAnsi="宋体" w:cs="宋体"/>
                <w:color w:val="000000"/>
                <w:kern w:val="0"/>
                <w:sz w:val="15"/>
                <w:szCs w:val="15"/>
                <w:highlight w:val="none"/>
                <w:lang w:val="en"/>
              </w:rPr>
              <w:t>4.第二十九条:在实行火葬的地区，遗体应当就地、就近在殡仪馆火化。确需跨区域运输遗体的，丧属应当凭运输目的地民政部门出具的遗体接收证明联系殡仪馆运输遗体。</w:t>
            </w:r>
          </w:p>
          <w:p w14:paraId="6E8DEF97">
            <w:pPr>
              <w:adjustRightInd w:val="0"/>
              <w:snapToGrid w:val="0"/>
              <w:ind w:firstLine="300" w:firstLineChars="200"/>
              <w:rPr>
                <w:rFonts w:hAnsi="宋体" w:cs="宋体"/>
                <w:color w:val="000000"/>
                <w:kern w:val="0"/>
                <w:sz w:val="15"/>
                <w:szCs w:val="15"/>
                <w:highlight w:val="none"/>
                <w:lang w:val="en"/>
              </w:rPr>
            </w:pPr>
            <w:r>
              <w:rPr>
                <w:rFonts w:hAnsi="宋体" w:cs="宋体"/>
                <w:color w:val="000000"/>
                <w:kern w:val="0"/>
                <w:sz w:val="15"/>
                <w:szCs w:val="15"/>
                <w:highlight w:val="none"/>
                <w:lang w:val="en"/>
              </w:rPr>
              <w:t>需要跨国（境）运输遗体、骸骨的，按照国家有关规定办理。</w:t>
            </w:r>
          </w:p>
          <w:p w14:paraId="53D092E3">
            <w:pPr>
              <w:adjustRightInd w:val="0"/>
              <w:snapToGrid w:val="0"/>
              <w:ind w:firstLine="300" w:firstLineChars="200"/>
              <w:rPr>
                <w:rFonts w:hint="eastAsia" w:ascii="宋体" w:hAnsi="宋体" w:eastAsia="宋体" w:cs="宋体"/>
                <w:color w:val="000000"/>
                <w:kern w:val="0"/>
                <w:sz w:val="21"/>
                <w:szCs w:val="21"/>
                <w:highlight w:val="magenta"/>
                <w:lang w:val="en" w:eastAsia="zh-CN" w:bidi="ar-SA"/>
              </w:rPr>
            </w:pPr>
            <w:r>
              <w:rPr>
                <w:rFonts w:hAnsi="宋体" w:cs="宋体"/>
                <w:color w:val="000000"/>
                <w:kern w:val="0"/>
                <w:sz w:val="15"/>
                <w:szCs w:val="15"/>
                <w:highlight w:val="none"/>
                <w:lang w:val="en"/>
              </w:rPr>
              <w:t>5.第三十条 身份不明、无人认领、交通事故中当场死亡以及因其他突发事件死亡等特殊情形的死亡证明出具、遗体处置的办法，由国务院民政部门会同国务院公安部门、卫生健康部门等制定。</w:t>
            </w:r>
          </w:p>
        </w:tc>
        <w:tc>
          <w:tcPr>
            <w:tcW w:w="929" w:type="pct"/>
            <w:gridSpan w:val="2"/>
            <w:shd w:val="clear" w:color="auto" w:fill="auto"/>
            <w:noWrap/>
            <w:vAlign w:val="center"/>
          </w:tcPr>
          <w:p w14:paraId="7ABF83C3">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《殡葬管理条例》</w:t>
            </w:r>
          </w:p>
          <w:p w14:paraId="26E5BC2C">
            <w:pPr>
              <w:adjustRightInd w:val="0"/>
              <w:snapToGrid w:val="0"/>
              <w:ind w:firstLine="420" w:firstLineChars="200"/>
              <w:rPr>
                <w:rFonts w:hint="eastAsia" w:hAnsi="宋体" w:cs="宋体"/>
                <w:color w:val="000000"/>
                <w:kern w:val="0"/>
                <w:sz w:val="21"/>
                <w:szCs w:val="21"/>
                <w:highlight w:val="none"/>
              </w:rPr>
            </w:pPr>
            <w:r>
              <w:rPr>
                <w:rFonts w:hint="eastAsia" w:hAnsi="宋体" w:cs="宋体"/>
                <w:color w:val="000000"/>
                <w:kern w:val="0"/>
                <w:sz w:val="21"/>
                <w:szCs w:val="21"/>
                <w:highlight w:val="none"/>
              </w:rPr>
              <w:t>第五十六条：殡葬服务机构有下列情形之一的，由县级以上地方人民政府民政部门责令限期改正，给予警告，没收违法所得；没有违法所得或者违法所得不足10万元的，视情节轻重、危害程度等情况处5万元以上20万元以下的罚款；违法所得10万元以上的，处违法所得2倍以上5倍以下的罚款。对负有责任的领导人员和直接责任人员，依法给予处分：</w:t>
            </w:r>
          </w:p>
          <w:p w14:paraId="7010792A">
            <w:pPr>
              <w:adjustRightInd w:val="0"/>
              <w:snapToGrid w:val="0"/>
              <w:ind w:firstLine="420" w:firstLineChars="20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 xml:space="preserve">（一）违反本条例规定接运、存放、火化遗体，或者未按规定保存相关视频图像信息； </w:t>
            </w:r>
          </w:p>
        </w:tc>
        <w:tc>
          <w:tcPr>
            <w:tcW w:w="237" w:type="pct"/>
            <w:gridSpan w:val="2"/>
            <w:shd w:val="clear" w:color="auto" w:fill="auto"/>
            <w:noWrap/>
            <w:vAlign w:val="center"/>
          </w:tcPr>
          <w:p w14:paraId="1836DEB1">
            <w:pPr>
              <w:adjustRightInd w:val="0"/>
              <w:snapToGrid w:val="0"/>
              <w:jc w:val="center"/>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从轻处罚</w:t>
            </w:r>
          </w:p>
        </w:tc>
        <w:tc>
          <w:tcPr>
            <w:tcW w:w="1028" w:type="pct"/>
            <w:shd w:val="clear" w:color="auto" w:fill="auto"/>
            <w:noWrap/>
            <w:vAlign w:val="center"/>
          </w:tcPr>
          <w:p w14:paraId="1C1D8F4D">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没有违法所得或者违法所得不足10万元的。</w:t>
            </w:r>
          </w:p>
        </w:tc>
        <w:tc>
          <w:tcPr>
            <w:tcW w:w="612" w:type="pct"/>
            <w:shd w:val="clear" w:color="auto" w:fill="auto"/>
            <w:noWrap/>
            <w:vAlign w:val="center"/>
          </w:tcPr>
          <w:p w14:paraId="5906DA87">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1.情节较轻，造成较小不良社会影响的，警告，处5万元以上不超过10万元的罚款，有违法所得的一并没收违法所得；</w:t>
            </w:r>
          </w:p>
          <w:p w14:paraId="612AE24A">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2.情节较重，造成较大不良社会影响的，警告，处10万元以上不超过15万元的罚款，有违法所得的一并没收违法所得；</w:t>
            </w:r>
          </w:p>
          <w:p w14:paraId="1F9F968A">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3.情节严重，造成严重不良社会影响的，警告，处15万元以上20万元以下的罚款，有违法所得的一并没收违法所得。</w:t>
            </w:r>
          </w:p>
        </w:tc>
      </w:tr>
      <w:tr w14:paraId="02743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98" w:hRule="atLeast"/>
          <w:jc w:val="center"/>
        </w:trPr>
        <w:tc>
          <w:tcPr>
            <w:tcW w:w="201" w:type="pct"/>
            <w:gridSpan w:val="2"/>
            <w:vMerge w:val="restart"/>
            <w:shd w:val="clear" w:color="auto" w:fill="auto"/>
            <w:vAlign w:val="center"/>
          </w:tcPr>
          <w:p w14:paraId="65ED64B4">
            <w:pPr>
              <w:adjustRightInd w:val="0"/>
              <w:snapToGrid w:val="0"/>
              <w:jc w:val="center"/>
              <w:rPr>
                <w:rFonts w:hint="default"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宋体"/>
                <w:color w:val="000000" w:themeColor="text1"/>
                <w:kern w:val="0"/>
                <w:sz w:val="21"/>
                <w:szCs w:val="21"/>
                <w:highlight w:val="none"/>
                <w:lang w:val="en-US" w:eastAsia="zh-CN" w:bidi="ar-SA"/>
                <w14:textFill>
                  <w14:solidFill>
                    <w14:schemeClr w14:val="tx1"/>
                  </w14:solidFill>
                </w14:textFill>
              </w:rPr>
              <w:t>99</w:t>
            </w:r>
          </w:p>
        </w:tc>
        <w:tc>
          <w:tcPr>
            <w:tcW w:w="1050" w:type="pct"/>
            <w:gridSpan w:val="2"/>
            <w:vMerge w:val="restart"/>
            <w:shd w:val="clear" w:color="auto" w:fill="auto"/>
            <w:vAlign w:val="center"/>
          </w:tcPr>
          <w:p w14:paraId="1AEDAFF7">
            <w:pPr>
              <w:adjustRightInd w:val="0"/>
              <w:snapToGrid w:val="0"/>
              <w:rPr>
                <w:rFonts w:hint="eastAsia" w:ascii="宋体" w:hAnsi="宋体" w:eastAsia="宋体" w:cs="宋体"/>
                <w:color w:val="000000"/>
                <w:kern w:val="0"/>
                <w:sz w:val="21"/>
                <w:szCs w:val="21"/>
                <w:highlight w:val="none"/>
                <w:lang w:val="en" w:eastAsia="zh-CN" w:bidi="ar-SA"/>
              </w:rPr>
            </w:pPr>
            <w:r>
              <w:rPr>
                <w:rFonts w:hint="eastAsia" w:hAnsi="宋体" w:cs="宋体"/>
                <w:color w:val="000000"/>
                <w:kern w:val="0"/>
                <w:sz w:val="21"/>
                <w:szCs w:val="21"/>
                <w:highlight w:val="none"/>
              </w:rPr>
              <w:t>违反《殡葬管理条例》规定接运、存放、火化遗体或者未按规定保存相关视频图像信息。</w:t>
            </w:r>
          </w:p>
        </w:tc>
        <w:tc>
          <w:tcPr>
            <w:tcW w:w="939" w:type="pct"/>
            <w:vMerge w:val="restart"/>
            <w:shd w:val="clear" w:color="auto" w:fill="auto"/>
            <w:vAlign w:val="center"/>
          </w:tcPr>
          <w:p w14:paraId="5D0F0D9A">
            <w:pPr>
              <w:adjustRightInd w:val="0"/>
              <w:snapToGrid w:val="0"/>
              <w:rPr>
                <w:rFonts w:hint="eastAsia" w:hAnsi="宋体" w:cs="宋体"/>
                <w:color w:val="000000"/>
                <w:kern w:val="0"/>
                <w:sz w:val="18"/>
                <w:szCs w:val="18"/>
                <w:highlight w:val="none"/>
              </w:rPr>
            </w:pPr>
            <w:r>
              <w:rPr>
                <w:rFonts w:hint="eastAsia" w:hAnsi="宋体" w:cs="宋体"/>
                <w:color w:val="000000"/>
                <w:kern w:val="0"/>
                <w:sz w:val="18"/>
                <w:szCs w:val="18"/>
                <w:highlight w:val="none"/>
              </w:rPr>
              <w:t>《殡葬管理条例》</w:t>
            </w:r>
          </w:p>
          <w:p w14:paraId="6DAD6282">
            <w:pPr>
              <w:adjustRightInd w:val="0"/>
              <w:snapToGrid w:val="0"/>
              <w:ind w:firstLine="360" w:firstLineChars="200"/>
              <w:rPr>
                <w:rFonts w:hint="eastAsia" w:hAnsi="宋体" w:cs="宋体"/>
                <w:color w:val="000000"/>
                <w:kern w:val="0"/>
                <w:sz w:val="18"/>
                <w:szCs w:val="18"/>
                <w:highlight w:val="none"/>
              </w:rPr>
            </w:pPr>
            <w:r>
              <w:rPr>
                <w:rFonts w:hAnsi="宋体" w:cs="宋体"/>
                <w:color w:val="000000"/>
                <w:kern w:val="0"/>
                <w:sz w:val="18"/>
                <w:szCs w:val="18"/>
                <w:highlight w:val="none"/>
                <w:lang w:val="en"/>
              </w:rPr>
              <w:t>1</w:t>
            </w:r>
            <w:r>
              <w:rPr>
                <w:rFonts w:hint="eastAsia" w:hAnsi="宋体" w:cs="宋体"/>
                <w:color w:val="000000"/>
                <w:kern w:val="0"/>
                <w:sz w:val="18"/>
                <w:szCs w:val="18"/>
                <w:highlight w:val="none"/>
              </w:rPr>
              <w:t>.第二十六条:殡仪馆应当凭死亡证明及时接运遗体，并对遗体进行必要的卫生技术处理。接运遗体时，发现遗体状况与死亡证明所载死因明显不符的，应当立即向公安机关报告。</w:t>
            </w:r>
          </w:p>
          <w:p w14:paraId="006E755B">
            <w:pPr>
              <w:adjustRightInd w:val="0"/>
              <w:snapToGrid w:val="0"/>
              <w:ind w:firstLine="360" w:firstLineChars="200"/>
              <w:rPr>
                <w:rFonts w:hint="eastAsia" w:hAnsi="宋体" w:cs="宋体"/>
                <w:color w:val="000000"/>
                <w:kern w:val="0"/>
                <w:sz w:val="18"/>
                <w:szCs w:val="18"/>
                <w:highlight w:val="none"/>
              </w:rPr>
            </w:pPr>
            <w:r>
              <w:rPr>
                <w:rFonts w:hAnsi="宋体" w:cs="宋体"/>
                <w:color w:val="000000"/>
                <w:kern w:val="0"/>
                <w:sz w:val="18"/>
                <w:szCs w:val="18"/>
                <w:highlight w:val="none"/>
                <w:lang w:val="en"/>
              </w:rPr>
              <w:t>2</w:t>
            </w:r>
            <w:r>
              <w:rPr>
                <w:rFonts w:hint="eastAsia" w:hAnsi="宋体" w:cs="宋体"/>
                <w:color w:val="000000"/>
                <w:kern w:val="0"/>
                <w:sz w:val="18"/>
                <w:szCs w:val="18"/>
                <w:highlight w:val="none"/>
              </w:rPr>
              <w:t>.第二十七条:殡仪馆存放遗体一般不超过3日，需要延期存放的，丧属或者遗体移交方应当在殡仪馆办理延期存放手续，并按规定交纳延期存放费用。</w:t>
            </w:r>
          </w:p>
          <w:p w14:paraId="2FA5A1CD">
            <w:pPr>
              <w:adjustRightInd w:val="0"/>
              <w:snapToGrid w:val="0"/>
              <w:ind w:firstLine="360" w:firstLineChars="200"/>
              <w:rPr>
                <w:rFonts w:hAnsi="宋体" w:cs="宋体"/>
                <w:color w:val="000000"/>
                <w:kern w:val="0"/>
                <w:sz w:val="18"/>
                <w:szCs w:val="18"/>
                <w:highlight w:val="none"/>
                <w:lang w:val="en"/>
              </w:rPr>
            </w:pPr>
            <w:r>
              <w:rPr>
                <w:rFonts w:hAnsi="宋体" w:cs="宋体"/>
                <w:color w:val="000000"/>
                <w:kern w:val="0"/>
                <w:sz w:val="18"/>
                <w:szCs w:val="18"/>
                <w:highlight w:val="none"/>
                <w:lang w:val="en"/>
              </w:rPr>
              <w:t>3.第二十八条:殡仪馆应当凭死亡证明和火化确认书火化遗体，并出具火化证明。</w:t>
            </w:r>
          </w:p>
          <w:p w14:paraId="5C063E12">
            <w:pPr>
              <w:adjustRightInd w:val="0"/>
              <w:snapToGrid w:val="0"/>
              <w:ind w:firstLine="360" w:firstLineChars="200"/>
              <w:rPr>
                <w:rFonts w:hAnsi="宋体" w:cs="宋体"/>
                <w:color w:val="000000"/>
                <w:kern w:val="0"/>
                <w:sz w:val="18"/>
                <w:szCs w:val="18"/>
                <w:highlight w:val="none"/>
                <w:lang w:val="en"/>
              </w:rPr>
            </w:pPr>
            <w:r>
              <w:rPr>
                <w:rFonts w:hAnsi="宋体" w:cs="宋体"/>
                <w:color w:val="000000"/>
                <w:kern w:val="0"/>
                <w:sz w:val="18"/>
                <w:szCs w:val="18"/>
                <w:highlight w:val="none"/>
                <w:lang w:val="en"/>
              </w:rPr>
              <w:t>殡仪馆应当在遗体存放、火化等重点区域安装图像采集设备，并将收集的视频图像信息保存不少于90日备查。</w:t>
            </w:r>
          </w:p>
          <w:p w14:paraId="353C3843">
            <w:pPr>
              <w:adjustRightInd w:val="0"/>
              <w:snapToGrid w:val="0"/>
              <w:ind w:firstLine="360" w:firstLineChars="200"/>
              <w:rPr>
                <w:rFonts w:hAnsi="宋体" w:cs="宋体"/>
                <w:color w:val="000000"/>
                <w:kern w:val="0"/>
                <w:sz w:val="18"/>
                <w:szCs w:val="18"/>
                <w:highlight w:val="none"/>
                <w:lang w:val="en"/>
              </w:rPr>
            </w:pPr>
            <w:r>
              <w:rPr>
                <w:rFonts w:hAnsi="宋体" w:cs="宋体"/>
                <w:color w:val="000000"/>
                <w:kern w:val="0"/>
                <w:sz w:val="18"/>
                <w:szCs w:val="18"/>
                <w:highlight w:val="none"/>
                <w:lang w:val="en"/>
              </w:rPr>
              <w:t>4.第二十九条:在实行火葬的地区，遗体应当就地、就近在殡仪馆火化。确需跨区域运输遗体的，丧属应当凭运输目的地民政部门出具的遗体接收证明联系殡仪馆运输遗体。</w:t>
            </w:r>
          </w:p>
          <w:p w14:paraId="1A545670">
            <w:pPr>
              <w:adjustRightInd w:val="0"/>
              <w:snapToGrid w:val="0"/>
              <w:ind w:firstLine="360" w:firstLineChars="200"/>
              <w:rPr>
                <w:rFonts w:hAnsi="宋体" w:cs="宋体"/>
                <w:color w:val="000000"/>
                <w:kern w:val="0"/>
                <w:sz w:val="18"/>
                <w:szCs w:val="18"/>
                <w:highlight w:val="none"/>
                <w:lang w:val="en"/>
              </w:rPr>
            </w:pPr>
            <w:r>
              <w:rPr>
                <w:rFonts w:hAnsi="宋体" w:cs="宋体"/>
                <w:color w:val="000000"/>
                <w:kern w:val="0"/>
                <w:sz w:val="18"/>
                <w:szCs w:val="18"/>
                <w:highlight w:val="none"/>
                <w:lang w:val="en"/>
              </w:rPr>
              <w:t>需要跨国（境）运输遗体、骸骨的，按照国家有关规定办理。</w:t>
            </w:r>
          </w:p>
          <w:p w14:paraId="1A0BBEC5">
            <w:pPr>
              <w:adjustRightInd w:val="0"/>
              <w:snapToGrid w:val="0"/>
              <w:ind w:firstLine="360" w:firstLineChars="200"/>
              <w:rPr>
                <w:rFonts w:hint="eastAsia" w:ascii="宋体" w:hAnsi="宋体" w:eastAsia="宋体" w:cs="宋体"/>
                <w:color w:val="000000"/>
                <w:kern w:val="0"/>
                <w:sz w:val="21"/>
                <w:szCs w:val="21"/>
                <w:highlight w:val="none"/>
                <w:lang w:val="en" w:eastAsia="zh-CN" w:bidi="ar-SA"/>
              </w:rPr>
            </w:pPr>
            <w:r>
              <w:rPr>
                <w:rFonts w:hAnsi="宋体" w:cs="宋体"/>
                <w:color w:val="000000"/>
                <w:kern w:val="0"/>
                <w:sz w:val="18"/>
                <w:szCs w:val="18"/>
                <w:highlight w:val="none"/>
                <w:lang w:val="en"/>
              </w:rPr>
              <w:t>5.第三十条 身份不明、无人认领、交通事故中当场死亡以及因其他突发事件死亡等特殊情形的死亡证明出具、遗体处置的办法，由国务院民政部门会同国务院公安部门、卫生健康部门等制定。</w:t>
            </w:r>
          </w:p>
        </w:tc>
        <w:tc>
          <w:tcPr>
            <w:tcW w:w="929" w:type="pct"/>
            <w:gridSpan w:val="2"/>
            <w:vMerge w:val="restart"/>
            <w:shd w:val="clear" w:color="auto" w:fill="auto"/>
            <w:vAlign w:val="center"/>
          </w:tcPr>
          <w:p w14:paraId="2CC0D408">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《殡葬管理条例》</w:t>
            </w:r>
          </w:p>
          <w:p w14:paraId="6404C7F4">
            <w:pPr>
              <w:adjustRightInd w:val="0"/>
              <w:snapToGrid w:val="0"/>
              <w:ind w:firstLine="420" w:firstLineChars="200"/>
              <w:rPr>
                <w:rFonts w:hint="eastAsia" w:hAnsi="宋体" w:cs="宋体"/>
                <w:color w:val="000000"/>
                <w:kern w:val="0"/>
                <w:sz w:val="21"/>
                <w:szCs w:val="21"/>
                <w:highlight w:val="none"/>
              </w:rPr>
            </w:pPr>
            <w:r>
              <w:rPr>
                <w:rFonts w:hint="eastAsia" w:hAnsi="宋体" w:cs="宋体"/>
                <w:color w:val="000000"/>
                <w:kern w:val="0"/>
                <w:sz w:val="21"/>
                <w:szCs w:val="21"/>
                <w:highlight w:val="none"/>
              </w:rPr>
              <w:t>第五十六条：殡葬服务机构有下列情形之一的，由县级以上地方人民政府民政部门责令限期改正，给予警告，没收违法所得；没有违法所得或者违法所得不足10万元的，视情节轻重、危害程度等情况处5万元以上20万元以下的罚款；违法所得10万元以上的，处违法所得2倍以上5倍以下的罚款。对负有责任的领导人员和直接责任人员，依法给予处分：</w:t>
            </w:r>
          </w:p>
          <w:p w14:paraId="4245C2EF">
            <w:pPr>
              <w:adjustRightInd w:val="0"/>
              <w:snapToGrid w:val="0"/>
              <w:ind w:firstLine="420" w:firstLineChars="20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 xml:space="preserve">（一）违反本条例规定接运、存放、火化遗体，或者未按规定保存相关视频图像信息； </w:t>
            </w:r>
          </w:p>
        </w:tc>
        <w:tc>
          <w:tcPr>
            <w:tcW w:w="237" w:type="pct"/>
            <w:gridSpan w:val="2"/>
            <w:shd w:val="clear" w:color="auto" w:fill="auto"/>
            <w:noWrap/>
            <w:vAlign w:val="center"/>
          </w:tcPr>
          <w:p w14:paraId="5B313EF2">
            <w:pPr>
              <w:adjustRightInd w:val="0"/>
              <w:snapToGrid w:val="0"/>
              <w:jc w:val="center"/>
              <w:rPr>
                <w:rFonts w:hint="eastAsia" w:hAnsi="宋体" w:cs="宋体"/>
                <w:color w:val="000000"/>
                <w:kern w:val="0"/>
                <w:sz w:val="21"/>
                <w:szCs w:val="21"/>
                <w:highlight w:val="none"/>
              </w:rPr>
            </w:pPr>
            <w:r>
              <w:rPr>
                <w:rFonts w:hint="eastAsia" w:hAnsi="宋体" w:cs="宋体"/>
                <w:color w:val="000000"/>
                <w:kern w:val="0"/>
                <w:sz w:val="21"/>
                <w:szCs w:val="21"/>
                <w:highlight w:val="none"/>
              </w:rPr>
              <w:t>一般处罚</w:t>
            </w:r>
          </w:p>
        </w:tc>
        <w:tc>
          <w:tcPr>
            <w:tcW w:w="1028" w:type="pct"/>
            <w:shd w:val="clear" w:color="auto" w:fill="auto"/>
            <w:noWrap/>
            <w:vAlign w:val="center"/>
          </w:tcPr>
          <w:p w14:paraId="167507D9">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违法所得10万元以上不足</w:t>
            </w:r>
            <w:r>
              <w:rPr>
                <w:rFonts w:hAnsi="宋体" w:cs="宋体"/>
                <w:color w:val="000000"/>
                <w:kern w:val="0"/>
                <w:sz w:val="21"/>
                <w:szCs w:val="21"/>
                <w:highlight w:val="none"/>
                <w:lang w:val="en"/>
              </w:rPr>
              <w:t>30</w:t>
            </w:r>
            <w:r>
              <w:rPr>
                <w:rFonts w:hint="eastAsia" w:hAnsi="宋体" w:cs="宋体"/>
                <w:color w:val="000000"/>
                <w:kern w:val="0"/>
                <w:sz w:val="21"/>
                <w:szCs w:val="21"/>
                <w:highlight w:val="none"/>
              </w:rPr>
              <w:t>万元的。</w:t>
            </w:r>
          </w:p>
        </w:tc>
        <w:tc>
          <w:tcPr>
            <w:tcW w:w="612" w:type="pct"/>
            <w:shd w:val="clear" w:color="auto" w:fill="auto"/>
            <w:noWrap/>
            <w:vAlign w:val="center"/>
          </w:tcPr>
          <w:p w14:paraId="4AF2574B">
            <w:pPr>
              <w:adjustRightInd w:val="0"/>
              <w:snapToGrid w:val="0"/>
              <w:rPr>
                <w:rFonts w:hint="eastAsia" w:hAnsi="宋体" w:cs="宋体"/>
                <w:color w:val="000000"/>
                <w:kern w:val="0"/>
                <w:sz w:val="21"/>
                <w:szCs w:val="21"/>
                <w:highlight w:val="none"/>
              </w:rPr>
            </w:pPr>
          </w:p>
          <w:p w14:paraId="3C646057">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警告，没收违法所得，处违法所得2倍以上不超过4倍的罚款。</w:t>
            </w:r>
          </w:p>
          <w:p w14:paraId="04BFD76E">
            <w:pPr>
              <w:adjustRightInd w:val="0"/>
              <w:snapToGrid w:val="0"/>
              <w:rPr>
                <w:rFonts w:hint="eastAsia" w:hAnsi="宋体" w:cs="宋体"/>
                <w:color w:val="000000"/>
                <w:kern w:val="0"/>
                <w:sz w:val="21"/>
                <w:szCs w:val="21"/>
                <w:highlight w:val="none"/>
              </w:rPr>
            </w:pPr>
          </w:p>
        </w:tc>
      </w:tr>
      <w:tr w14:paraId="0F075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98" w:hRule="atLeast"/>
          <w:jc w:val="center"/>
        </w:trPr>
        <w:tc>
          <w:tcPr>
            <w:tcW w:w="201" w:type="pct"/>
            <w:gridSpan w:val="2"/>
            <w:vMerge w:val="continue"/>
            <w:vAlign w:val="center"/>
          </w:tcPr>
          <w:p w14:paraId="6AC58F1D">
            <w:pPr>
              <w:adjustRightInd w:val="0"/>
              <w:snapToGrid w:val="0"/>
              <w:rPr>
                <w:highlight w:val="none"/>
              </w:rPr>
            </w:pPr>
          </w:p>
        </w:tc>
        <w:tc>
          <w:tcPr>
            <w:tcW w:w="1050" w:type="pct"/>
            <w:gridSpan w:val="2"/>
            <w:vMerge w:val="continue"/>
            <w:shd w:val="clear" w:color="auto" w:fill="auto"/>
            <w:vAlign w:val="center"/>
          </w:tcPr>
          <w:p w14:paraId="733AFFFA">
            <w:pPr>
              <w:adjustRightInd w:val="0"/>
              <w:snapToGrid w:val="0"/>
              <w:rPr>
                <w:highlight w:val="none"/>
              </w:rPr>
            </w:pPr>
          </w:p>
        </w:tc>
        <w:tc>
          <w:tcPr>
            <w:tcW w:w="939" w:type="pct"/>
            <w:vMerge w:val="continue"/>
            <w:shd w:val="clear" w:color="auto" w:fill="auto"/>
            <w:vAlign w:val="center"/>
          </w:tcPr>
          <w:p w14:paraId="1FD8A657">
            <w:pPr>
              <w:adjustRightInd w:val="0"/>
              <w:snapToGrid w:val="0"/>
              <w:rPr>
                <w:highlight w:val="none"/>
              </w:rPr>
            </w:pPr>
          </w:p>
        </w:tc>
        <w:tc>
          <w:tcPr>
            <w:tcW w:w="929" w:type="pct"/>
            <w:gridSpan w:val="2"/>
            <w:vMerge w:val="continue"/>
            <w:shd w:val="clear" w:color="auto" w:fill="auto"/>
            <w:vAlign w:val="center"/>
          </w:tcPr>
          <w:p w14:paraId="1870D26D">
            <w:pPr>
              <w:adjustRightInd w:val="0"/>
              <w:snapToGrid w:val="0"/>
              <w:rPr>
                <w:highlight w:val="none"/>
              </w:rPr>
            </w:pPr>
          </w:p>
        </w:tc>
        <w:tc>
          <w:tcPr>
            <w:tcW w:w="237" w:type="pct"/>
            <w:gridSpan w:val="2"/>
            <w:shd w:val="clear" w:color="auto" w:fill="auto"/>
            <w:noWrap/>
            <w:vAlign w:val="center"/>
          </w:tcPr>
          <w:p w14:paraId="30D69C69">
            <w:pPr>
              <w:adjustRightInd w:val="0"/>
              <w:snapToGrid w:val="0"/>
              <w:jc w:val="center"/>
              <w:rPr>
                <w:rFonts w:hint="eastAsia" w:hAnsi="宋体" w:cs="宋体"/>
                <w:color w:val="000000"/>
                <w:kern w:val="0"/>
                <w:sz w:val="21"/>
                <w:szCs w:val="21"/>
                <w:highlight w:val="none"/>
              </w:rPr>
            </w:pPr>
            <w:r>
              <w:rPr>
                <w:rFonts w:hint="eastAsia" w:hAnsi="宋体" w:cs="宋体"/>
                <w:color w:val="000000"/>
                <w:kern w:val="0"/>
                <w:sz w:val="21"/>
                <w:szCs w:val="21"/>
                <w:highlight w:val="none"/>
              </w:rPr>
              <w:t>从重处罚</w:t>
            </w:r>
          </w:p>
        </w:tc>
        <w:tc>
          <w:tcPr>
            <w:tcW w:w="1028" w:type="pct"/>
            <w:shd w:val="clear" w:color="auto" w:fill="auto"/>
            <w:noWrap/>
            <w:vAlign w:val="center"/>
          </w:tcPr>
          <w:p w14:paraId="19028068">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违法所得</w:t>
            </w:r>
            <w:r>
              <w:rPr>
                <w:rFonts w:hAnsi="宋体" w:cs="宋体"/>
                <w:color w:val="000000"/>
                <w:kern w:val="0"/>
                <w:sz w:val="21"/>
                <w:szCs w:val="21"/>
                <w:highlight w:val="none"/>
                <w:lang w:val="en"/>
              </w:rPr>
              <w:t>3</w:t>
            </w:r>
            <w:r>
              <w:rPr>
                <w:rFonts w:hint="eastAsia" w:hAnsi="宋体" w:cs="宋体"/>
                <w:color w:val="000000"/>
                <w:kern w:val="0"/>
                <w:sz w:val="21"/>
                <w:szCs w:val="21"/>
                <w:highlight w:val="none"/>
              </w:rPr>
              <w:t>0万元以上的。</w:t>
            </w:r>
          </w:p>
        </w:tc>
        <w:tc>
          <w:tcPr>
            <w:tcW w:w="612" w:type="pct"/>
            <w:shd w:val="clear" w:color="auto" w:fill="auto"/>
            <w:noWrap/>
            <w:vAlign w:val="center"/>
          </w:tcPr>
          <w:p w14:paraId="1D35C81A">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警告，没收违法所得，处违法所得4倍以上5倍以下的罚款。</w:t>
            </w:r>
          </w:p>
          <w:p w14:paraId="370EDB1B">
            <w:pPr>
              <w:adjustRightInd w:val="0"/>
              <w:snapToGrid w:val="0"/>
              <w:rPr>
                <w:rFonts w:hint="eastAsia" w:hAnsi="宋体" w:cs="宋体"/>
                <w:color w:val="000000"/>
                <w:kern w:val="0"/>
                <w:sz w:val="21"/>
                <w:szCs w:val="21"/>
                <w:highlight w:val="none"/>
              </w:rPr>
            </w:pPr>
          </w:p>
        </w:tc>
      </w:tr>
      <w:tr w14:paraId="2DBB8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8021" w:hRule="atLeast"/>
          <w:jc w:val="center"/>
        </w:trPr>
        <w:tc>
          <w:tcPr>
            <w:tcW w:w="201" w:type="pct"/>
            <w:gridSpan w:val="2"/>
            <w:shd w:val="clear" w:color="auto" w:fill="auto"/>
            <w:vAlign w:val="center"/>
          </w:tcPr>
          <w:p w14:paraId="3302B9CA">
            <w:pPr>
              <w:adjustRightInd w:val="0"/>
              <w:snapToGrid w:val="0"/>
              <w:jc w:val="center"/>
              <w:rPr>
                <w:rFonts w:hint="default"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lang w:val="en-US" w:eastAsia="zh-CN"/>
              </w:rPr>
              <w:t>100</w:t>
            </w:r>
          </w:p>
        </w:tc>
        <w:tc>
          <w:tcPr>
            <w:tcW w:w="1050" w:type="pct"/>
            <w:gridSpan w:val="2"/>
            <w:shd w:val="clear" w:color="auto" w:fill="auto"/>
            <w:vAlign w:val="center"/>
          </w:tcPr>
          <w:p w14:paraId="5FD8F043">
            <w:pPr>
              <w:adjustRightInd w:val="0"/>
              <w:snapToGrid w:val="0"/>
              <w:rPr>
                <w:rFonts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违反《殡葬管理条例》规定出具火化证明或者虚开、伪造、倒卖火化证明。</w:t>
            </w:r>
          </w:p>
        </w:tc>
        <w:tc>
          <w:tcPr>
            <w:tcW w:w="939" w:type="pct"/>
            <w:shd w:val="clear" w:color="auto" w:fill="auto"/>
            <w:vAlign w:val="center"/>
          </w:tcPr>
          <w:p w14:paraId="6076CA1F">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《殡葬管理条例》</w:t>
            </w:r>
          </w:p>
          <w:p w14:paraId="61C4DE8C">
            <w:pPr>
              <w:adjustRightInd w:val="0"/>
              <w:snapToGrid w:val="0"/>
              <w:ind w:firstLine="420" w:firstLineChars="200"/>
              <w:rPr>
                <w:rFonts w:hAnsi="宋体" w:cs="宋体"/>
                <w:color w:val="000000"/>
                <w:kern w:val="0"/>
                <w:sz w:val="21"/>
                <w:szCs w:val="21"/>
                <w:highlight w:val="none"/>
                <w:lang w:val="en"/>
              </w:rPr>
            </w:pPr>
            <w:r>
              <w:rPr>
                <w:rFonts w:hAnsi="宋体" w:cs="宋体"/>
                <w:color w:val="000000"/>
                <w:kern w:val="0"/>
                <w:sz w:val="21"/>
                <w:szCs w:val="21"/>
                <w:highlight w:val="none"/>
                <w:lang w:val="en"/>
              </w:rPr>
              <w:t>第二十八条:殡仪馆应当凭死亡证明和火化确认书火化遗体，并出具火化证明。</w:t>
            </w:r>
          </w:p>
          <w:p w14:paraId="2CA62D06">
            <w:pPr>
              <w:adjustRightInd w:val="0"/>
              <w:snapToGrid w:val="0"/>
              <w:rPr>
                <w:rFonts w:ascii="宋体" w:hAnsi="宋体" w:eastAsia="宋体" w:cs="宋体"/>
                <w:color w:val="000000"/>
                <w:kern w:val="0"/>
                <w:sz w:val="21"/>
                <w:szCs w:val="21"/>
                <w:highlight w:val="none"/>
                <w:lang w:val="en-US" w:eastAsia="zh-CN" w:bidi="ar-SA"/>
              </w:rPr>
            </w:pPr>
          </w:p>
        </w:tc>
        <w:tc>
          <w:tcPr>
            <w:tcW w:w="929" w:type="pct"/>
            <w:gridSpan w:val="2"/>
            <w:shd w:val="clear" w:color="auto" w:fill="auto"/>
            <w:vAlign w:val="center"/>
          </w:tcPr>
          <w:p w14:paraId="425F6956">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《殡葬管理条例》</w:t>
            </w:r>
          </w:p>
          <w:p w14:paraId="7A1E5C10">
            <w:pPr>
              <w:adjustRightInd w:val="0"/>
              <w:snapToGrid w:val="0"/>
              <w:ind w:firstLine="420" w:firstLineChars="200"/>
              <w:rPr>
                <w:rFonts w:hint="eastAsia" w:hAnsi="宋体" w:cs="宋体"/>
                <w:color w:val="000000"/>
                <w:kern w:val="0"/>
                <w:sz w:val="21"/>
                <w:szCs w:val="21"/>
                <w:highlight w:val="none"/>
              </w:rPr>
            </w:pPr>
            <w:r>
              <w:rPr>
                <w:rFonts w:hint="eastAsia" w:hAnsi="宋体" w:cs="宋体"/>
                <w:color w:val="000000"/>
                <w:kern w:val="0"/>
                <w:sz w:val="21"/>
                <w:szCs w:val="21"/>
                <w:highlight w:val="none"/>
              </w:rPr>
              <w:t>第五十六条：殡葬服务机构有下列情形之一的，由县级以上地方人民政府民政部门责令限期改正，给予警告，没收违法所得；没有违法所得或者违法所得不足10万元的，视情节轻重、危害程度等情况处5万元以上20万元以下的罚款；违法所得10万元以上的，处违法所得2倍以上5倍以下的罚款。对负有责任的领导人员和直接责任人员，依法给予处分：</w:t>
            </w:r>
          </w:p>
          <w:p w14:paraId="59E92053">
            <w:pPr>
              <w:adjustRightInd w:val="0"/>
              <w:snapToGrid w:val="0"/>
              <w:rPr>
                <w:rFonts w:hint="eastAsia" w:hAnsi="宋体" w:cs="宋体"/>
                <w:color w:val="000000"/>
                <w:kern w:val="0"/>
                <w:sz w:val="21"/>
                <w:szCs w:val="21"/>
                <w:highlight w:val="none"/>
              </w:rPr>
            </w:pPr>
            <w:r>
              <w:rPr>
                <w:rFonts w:hint="eastAsia" w:ascii="汉仪中秀体简" w:hAnsi="汉仪中秀体简" w:eastAsia="汉仪中秀体简" w:cs="汉仪中秀体简"/>
                <w:color w:val="000000"/>
                <w:kern w:val="0"/>
                <w:sz w:val="21"/>
                <w:szCs w:val="21"/>
                <w:highlight w:val="none"/>
              </w:rPr>
              <w:t>…</w:t>
            </w:r>
          </w:p>
          <w:p w14:paraId="32FD2105">
            <w:pPr>
              <w:adjustRightInd w:val="0"/>
              <w:snapToGrid w:val="0"/>
              <w:ind w:firstLine="420" w:firstLineChars="200"/>
              <w:rPr>
                <w:rFonts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 xml:space="preserve">（二）违反本条例规定出具火化证明或者虚开、伪造、倒卖火化证明； </w:t>
            </w:r>
          </w:p>
        </w:tc>
        <w:tc>
          <w:tcPr>
            <w:tcW w:w="237" w:type="pct"/>
            <w:gridSpan w:val="2"/>
            <w:shd w:val="clear" w:color="auto" w:fill="auto"/>
            <w:noWrap/>
            <w:vAlign w:val="center"/>
          </w:tcPr>
          <w:p w14:paraId="31264778">
            <w:pPr>
              <w:adjustRightInd w:val="0"/>
              <w:snapToGrid w:val="0"/>
              <w:jc w:val="center"/>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从轻处罚</w:t>
            </w:r>
          </w:p>
        </w:tc>
        <w:tc>
          <w:tcPr>
            <w:tcW w:w="1028" w:type="pct"/>
            <w:shd w:val="clear" w:color="auto" w:fill="auto"/>
            <w:noWrap/>
            <w:vAlign w:val="center"/>
          </w:tcPr>
          <w:p w14:paraId="3232C6DB">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没有违法所得或者违法所得不足10万元的。</w:t>
            </w:r>
          </w:p>
        </w:tc>
        <w:tc>
          <w:tcPr>
            <w:tcW w:w="612" w:type="pct"/>
            <w:shd w:val="clear" w:color="auto" w:fill="auto"/>
            <w:noWrap/>
            <w:vAlign w:val="center"/>
          </w:tcPr>
          <w:p w14:paraId="64356FB9">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1.情节较轻，造成较小不良社会影响的，警告，处5万元以上不超过10万元的罚款，有违法所得的一并没收违法所得；</w:t>
            </w:r>
          </w:p>
          <w:p w14:paraId="4CE39790">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2.情节较重，造成较大不良社会影响的，警告，处10万元以上不超过15万元的罚款，有违法所得的一并没收违法所得；</w:t>
            </w:r>
          </w:p>
          <w:p w14:paraId="4FD9D240">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3.情节严重，造成严重不良社会影响的，警告，处15万元以上20万元以下的罚款，有违法所得的一并没收违法所得。</w:t>
            </w:r>
          </w:p>
        </w:tc>
      </w:tr>
      <w:tr w14:paraId="5D6A1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05" w:hRule="atLeast"/>
          <w:jc w:val="center"/>
        </w:trPr>
        <w:tc>
          <w:tcPr>
            <w:tcW w:w="201" w:type="pct"/>
            <w:gridSpan w:val="2"/>
            <w:vMerge w:val="restart"/>
            <w:shd w:val="clear" w:color="auto" w:fill="auto"/>
            <w:vAlign w:val="center"/>
          </w:tcPr>
          <w:p w14:paraId="7143AF9B">
            <w:pPr>
              <w:adjustRightInd w:val="0"/>
              <w:snapToGrid w:val="0"/>
              <w:jc w:val="center"/>
              <w:rPr>
                <w:rFonts w:hint="default"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lang w:val="en-US" w:eastAsia="zh-CN" w:bidi="ar-SA"/>
              </w:rPr>
              <w:t>100</w:t>
            </w:r>
          </w:p>
        </w:tc>
        <w:tc>
          <w:tcPr>
            <w:tcW w:w="1050" w:type="pct"/>
            <w:gridSpan w:val="2"/>
            <w:vMerge w:val="restart"/>
            <w:shd w:val="clear" w:color="auto" w:fill="auto"/>
            <w:vAlign w:val="center"/>
          </w:tcPr>
          <w:p w14:paraId="17751AE4">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违反《殡葬管理条例》规定出具火化证明或者虚开、伪造、倒卖火化证明。</w:t>
            </w:r>
          </w:p>
        </w:tc>
        <w:tc>
          <w:tcPr>
            <w:tcW w:w="939" w:type="pct"/>
            <w:vMerge w:val="restart"/>
            <w:shd w:val="clear" w:color="auto" w:fill="auto"/>
            <w:vAlign w:val="center"/>
          </w:tcPr>
          <w:p w14:paraId="55B805DD">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《殡葬管理条例》</w:t>
            </w:r>
          </w:p>
          <w:p w14:paraId="28D1F261">
            <w:pPr>
              <w:adjustRightInd w:val="0"/>
              <w:snapToGrid w:val="0"/>
              <w:ind w:firstLine="420" w:firstLineChars="200"/>
              <w:rPr>
                <w:rFonts w:hAnsi="宋体" w:cs="宋体"/>
                <w:color w:val="000000"/>
                <w:kern w:val="0"/>
                <w:sz w:val="21"/>
                <w:szCs w:val="21"/>
                <w:highlight w:val="none"/>
                <w:lang w:val="en"/>
              </w:rPr>
            </w:pPr>
            <w:r>
              <w:rPr>
                <w:rFonts w:hAnsi="宋体" w:cs="宋体"/>
                <w:color w:val="000000"/>
                <w:kern w:val="0"/>
                <w:sz w:val="21"/>
                <w:szCs w:val="21"/>
                <w:highlight w:val="none"/>
                <w:lang w:val="en"/>
              </w:rPr>
              <w:t>第二十八条:殡仪馆应当凭死亡证明和火化确认书火化遗体，并出具火化证明。</w:t>
            </w:r>
          </w:p>
          <w:p w14:paraId="3EBC7F35">
            <w:pPr>
              <w:adjustRightInd w:val="0"/>
              <w:snapToGrid w:val="0"/>
              <w:rPr>
                <w:rFonts w:ascii="宋体" w:hAnsi="宋体" w:eastAsia="宋体" w:cs="宋体"/>
                <w:color w:val="000000"/>
                <w:kern w:val="0"/>
                <w:sz w:val="21"/>
                <w:szCs w:val="21"/>
                <w:highlight w:val="none"/>
                <w:lang w:val="en-US" w:eastAsia="zh-CN" w:bidi="ar-SA"/>
              </w:rPr>
            </w:pPr>
          </w:p>
        </w:tc>
        <w:tc>
          <w:tcPr>
            <w:tcW w:w="929" w:type="pct"/>
            <w:gridSpan w:val="2"/>
            <w:vMerge w:val="restart"/>
            <w:shd w:val="clear" w:color="auto" w:fill="auto"/>
            <w:vAlign w:val="center"/>
          </w:tcPr>
          <w:p w14:paraId="3737A300">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《殡葬管理条例》</w:t>
            </w:r>
          </w:p>
          <w:p w14:paraId="21F9153C">
            <w:pPr>
              <w:adjustRightInd w:val="0"/>
              <w:snapToGrid w:val="0"/>
              <w:ind w:firstLine="420" w:firstLineChars="200"/>
              <w:rPr>
                <w:rFonts w:hint="eastAsia" w:hAnsi="宋体" w:cs="宋体"/>
                <w:color w:val="000000"/>
                <w:kern w:val="0"/>
                <w:sz w:val="21"/>
                <w:szCs w:val="21"/>
                <w:highlight w:val="none"/>
              </w:rPr>
            </w:pPr>
            <w:r>
              <w:rPr>
                <w:rFonts w:hint="eastAsia" w:hAnsi="宋体" w:cs="宋体"/>
                <w:color w:val="000000"/>
                <w:kern w:val="0"/>
                <w:sz w:val="21"/>
                <w:szCs w:val="21"/>
                <w:highlight w:val="none"/>
              </w:rPr>
              <w:t>第五十六条：殡葬服务机构有下列情形之一的，由县级以上地方人民政府民政部门责令限期改正，给予警告，没收违法所得；没有违法所得或者违法所得不足10万元的，视情节轻重、危害程度等情况处5万元以上20万元以下的罚款；违法所得10万元以上的，处违法所得2倍以上5倍以下的罚款。对负有责任的领导人员和直接责任人员，依法给予处分：</w:t>
            </w:r>
          </w:p>
          <w:p w14:paraId="65D010FD">
            <w:pPr>
              <w:adjustRightInd w:val="0"/>
              <w:snapToGrid w:val="0"/>
              <w:rPr>
                <w:rFonts w:hint="eastAsia" w:hAnsi="宋体" w:cs="宋体"/>
                <w:color w:val="000000"/>
                <w:kern w:val="0"/>
                <w:sz w:val="21"/>
                <w:szCs w:val="21"/>
                <w:highlight w:val="none"/>
              </w:rPr>
            </w:pPr>
            <w:r>
              <w:rPr>
                <w:rFonts w:hint="eastAsia" w:ascii="汉仪中秀体简" w:hAnsi="汉仪中秀体简" w:eastAsia="汉仪中秀体简" w:cs="汉仪中秀体简"/>
                <w:color w:val="000000"/>
                <w:kern w:val="0"/>
                <w:sz w:val="21"/>
                <w:szCs w:val="21"/>
                <w:highlight w:val="none"/>
              </w:rPr>
              <w:t>…</w:t>
            </w:r>
          </w:p>
          <w:p w14:paraId="3B9D8196">
            <w:pPr>
              <w:adjustRightInd w:val="0"/>
              <w:snapToGrid w:val="0"/>
              <w:ind w:firstLine="420" w:firstLineChars="20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 xml:space="preserve">（二）违反本条例规定出具火化证明或者虚开、伪造、倒卖火化证明； </w:t>
            </w:r>
          </w:p>
        </w:tc>
        <w:tc>
          <w:tcPr>
            <w:tcW w:w="237" w:type="pct"/>
            <w:gridSpan w:val="2"/>
            <w:shd w:val="clear" w:color="auto" w:fill="auto"/>
            <w:noWrap/>
            <w:vAlign w:val="center"/>
          </w:tcPr>
          <w:p w14:paraId="7FAFEB6D">
            <w:pPr>
              <w:adjustRightInd w:val="0"/>
              <w:snapToGrid w:val="0"/>
              <w:jc w:val="center"/>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一般处罚</w:t>
            </w:r>
          </w:p>
        </w:tc>
        <w:tc>
          <w:tcPr>
            <w:tcW w:w="1028" w:type="pct"/>
            <w:shd w:val="clear" w:color="auto" w:fill="auto"/>
            <w:noWrap/>
            <w:vAlign w:val="center"/>
          </w:tcPr>
          <w:p w14:paraId="76EDFA5F">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违法所得10万元以上不足</w:t>
            </w:r>
            <w:r>
              <w:rPr>
                <w:rFonts w:hAnsi="宋体" w:cs="宋体"/>
                <w:color w:val="000000"/>
                <w:kern w:val="0"/>
                <w:sz w:val="21"/>
                <w:szCs w:val="21"/>
                <w:highlight w:val="none"/>
                <w:lang w:val="en"/>
              </w:rPr>
              <w:t>30</w:t>
            </w:r>
            <w:r>
              <w:rPr>
                <w:rFonts w:hint="eastAsia" w:hAnsi="宋体" w:cs="宋体"/>
                <w:color w:val="000000"/>
                <w:kern w:val="0"/>
                <w:sz w:val="21"/>
                <w:szCs w:val="21"/>
                <w:highlight w:val="none"/>
              </w:rPr>
              <w:t>万元的。</w:t>
            </w:r>
          </w:p>
        </w:tc>
        <w:tc>
          <w:tcPr>
            <w:tcW w:w="612" w:type="pct"/>
            <w:shd w:val="clear" w:color="auto" w:fill="auto"/>
            <w:noWrap/>
            <w:vAlign w:val="center"/>
          </w:tcPr>
          <w:p w14:paraId="55D521AC">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警告，没收违法所得，处违法所得2倍以上不超过4倍的罚款。</w:t>
            </w:r>
          </w:p>
        </w:tc>
      </w:tr>
      <w:tr w14:paraId="069B3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05" w:hRule="atLeast"/>
          <w:jc w:val="center"/>
        </w:trPr>
        <w:tc>
          <w:tcPr>
            <w:tcW w:w="201" w:type="pct"/>
            <w:gridSpan w:val="2"/>
            <w:vMerge w:val="continue"/>
            <w:shd w:val="clear" w:color="auto" w:fill="auto"/>
            <w:vAlign w:val="center"/>
          </w:tcPr>
          <w:p w14:paraId="6B9431B5">
            <w:pPr>
              <w:adjustRightInd w:val="0"/>
              <w:snapToGrid w:val="0"/>
              <w:rPr>
                <w:highlight w:val="none"/>
              </w:rPr>
            </w:pPr>
          </w:p>
        </w:tc>
        <w:tc>
          <w:tcPr>
            <w:tcW w:w="1050" w:type="pct"/>
            <w:gridSpan w:val="2"/>
            <w:vMerge w:val="continue"/>
            <w:shd w:val="clear" w:color="auto" w:fill="auto"/>
            <w:vAlign w:val="center"/>
          </w:tcPr>
          <w:p w14:paraId="32DBDE1A">
            <w:pPr>
              <w:adjustRightInd w:val="0"/>
              <w:snapToGrid w:val="0"/>
              <w:rPr>
                <w:highlight w:val="none"/>
              </w:rPr>
            </w:pPr>
          </w:p>
        </w:tc>
        <w:tc>
          <w:tcPr>
            <w:tcW w:w="939" w:type="pct"/>
            <w:vMerge w:val="continue"/>
            <w:shd w:val="clear" w:color="auto" w:fill="auto"/>
            <w:vAlign w:val="center"/>
          </w:tcPr>
          <w:p w14:paraId="400CF76B">
            <w:pPr>
              <w:adjustRightInd w:val="0"/>
              <w:snapToGrid w:val="0"/>
              <w:rPr>
                <w:highlight w:val="none"/>
              </w:rPr>
            </w:pPr>
          </w:p>
        </w:tc>
        <w:tc>
          <w:tcPr>
            <w:tcW w:w="929" w:type="pct"/>
            <w:gridSpan w:val="2"/>
            <w:vMerge w:val="continue"/>
            <w:shd w:val="clear" w:color="auto" w:fill="auto"/>
            <w:vAlign w:val="center"/>
          </w:tcPr>
          <w:p w14:paraId="740939E0">
            <w:pPr>
              <w:adjustRightInd w:val="0"/>
              <w:snapToGrid w:val="0"/>
              <w:rPr>
                <w:highlight w:val="none"/>
              </w:rPr>
            </w:pPr>
          </w:p>
        </w:tc>
        <w:tc>
          <w:tcPr>
            <w:tcW w:w="237" w:type="pct"/>
            <w:gridSpan w:val="2"/>
            <w:shd w:val="clear" w:color="auto" w:fill="auto"/>
            <w:noWrap/>
            <w:vAlign w:val="center"/>
          </w:tcPr>
          <w:p w14:paraId="4E0D1491">
            <w:pPr>
              <w:adjustRightInd w:val="0"/>
              <w:snapToGrid w:val="0"/>
              <w:jc w:val="center"/>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从重处罚</w:t>
            </w:r>
          </w:p>
        </w:tc>
        <w:tc>
          <w:tcPr>
            <w:tcW w:w="1028" w:type="pct"/>
            <w:shd w:val="clear" w:color="auto" w:fill="auto"/>
            <w:noWrap/>
            <w:vAlign w:val="center"/>
          </w:tcPr>
          <w:p w14:paraId="08A5AC0E">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违法所得</w:t>
            </w:r>
            <w:r>
              <w:rPr>
                <w:rFonts w:hAnsi="宋体" w:cs="宋体"/>
                <w:color w:val="000000"/>
                <w:kern w:val="0"/>
                <w:sz w:val="21"/>
                <w:szCs w:val="21"/>
                <w:highlight w:val="none"/>
                <w:lang w:val="en"/>
              </w:rPr>
              <w:t>3</w:t>
            </w:r>
            <w:r>
              <w:rPr>
                <w:rFonts w:hint="eastAsia" w:hAnsi="宋体" w:cs="宋体"/>
                <w:color w:val="000000"/>
                <w:kern w:val="0"/>
                <w:sz w:val="21"/>
                <w:szCs w:val="21"/>
                <w:highlight w:val="none"/>
              </w:rPr>
              <w:t>0万元以上的。</w:t>
            </w:r>
          </w:p>
        </w:tc>
        <w:tc>
          <w:tcPr>
            <w:tcW w:w="612" w:type="pct"/>
            <w:shd w:val="clear" w:color="auto" w:fill="auto"/>
            <w:noWrap/>
            <w:vAlign w:val="center"/>
          </w:tcPr>
          <w:p w14:paraId="630AA0FF">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警告，没收违法所得，处违法所得4倍以上5倍以下的罚款。</w:t>
            </w:r>
          </w:p>
        </w:tc>
      </w:tr>
      <w:tr w14:paraId="5D74C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953" w:hRule="atLeast"/>
          <w:jc w:val="center"/>
        </w:trPr>
        <w:tc>
          <w:tcPr>
            <w:tcW w:w="201" w:type="pct"/>
            <w:gridSpan w:val="2"/>
            <w:shd w:val="clear" w:color="auto" w:fill="auto"/>
            <w:vAlign w:val="center"/>
          </w:tcPr>
          <w:p w14:paraId="69859CAE">
            <w:pPr>
              <w:adjustRightInd w:val="0"/>
              <w:snapToGrid w:val="0"/>
              <w:jc w:val="center"/>
              <w:rPr>
                <w:rFonts w:hint="default"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lang w:val="en-US" w:eastAsia="zh-CN" w:bidi="ar-SA"/>
              </w:rPr>
              <w:t>101</w:t>
            </w:r>
          </w:p>
        </w:tc>
        <w:tc>
          <w:tcPr>
            <w:tcW w:w="1050" w:type="pct"/>
            <w:gridSpan w:val="2"/>
            <w:shd w:val="clear" w:color="auto" w:fill="auto"/>
            <w:vAlign w:val="center"/>
          </w:tcPr>
          <w:p w14:paraId="6EB80EAC">
            <w:pPr>
              <w:adjustRightInd w:val="0"/>
              <w:snapToGrid w:val="0"/>
              <w:rPr>
                <w:rFonts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违反《殡葬管理条例》规定提供骨灰格位、墓位，设置违背公序良俗的标志物。</w:t>
            </w:r>
          </w:p>
        </w:tc>
        <w:tc>
          <w:tcPr>
            <w:tcW w:w="939" w:type="pct"/>
            <w:shd w:val="clear" w:color="auto" w:fill="auto"/>
            <w:vAlign w:val="center"/>
          </w:tcPr>
          <w:p w14:paraId="55571923">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《殡葬管理条例》</w:t>
            </w:r>
          </w:p>
          <w:p w14:paraId="000DC45B">
            <w:pPr>
              <w:adjustRightInd w:val="0"/>
              <w:snapToGrid w:val="0"/>
              <w:ind w:firstLine="420" w:firstLineChars="200"/>
              <w:rPr>
                <w:rFonts w:ascii="宋体" w:hAnsi="宋体" w:eastAsia="宋体" w:cs="宋体"/>
                <w:color w:val="000000"/>
                <w:kern w:val="0"/>
                <w:sz w:val="21"/>
                <w:szCs w:val="21"/>
                <w:highlight w:val="none"/>
                <w:lang w:val="en-US" w:eastAsia="zh-CN" w:bidi="ar-SA"/>
              </w:rPr>
            </w:pPr>
            <w:r>
              <w:rPr>
                <w:rFonts w:hAnsi="宋体" w:cs="宋体"/>
                <w:color w:val="000000"/>
                <w:kern w:val="0"/>
                <w:sz w:val="21"/>
                <w:szCs w:val="21"/>
                <w:highlight w:val="none"/>
                <w:lang w:val="en"/>
              </w:rPr>
              <w:t>第</w:t>
            </w:r>
            <w:r>
              <w:rPr>
                <w:rFonts w:hint="eastAsia" w:hAnsi="宋体" w:cs="宋体"/>
                <w:color w:val="000000"/>
                <w:kern w:val="0"/>
                <w:sz w:val="21"/>
                <w:szCs w:val="21"/>
                <w:highlight w:val="none"/>
                <w:lang w:val="en"/>
              </w:rPr>
              <w:t>三十五</w:t>
            </w:r>
            <w:r>
              <w:rPr>
                <w:rFonts w:hAnsi="宋体" w:cs="宋体"/>
                <w:color w:val="000000"/>
                <w:kern w:val="0"/>
                <w:sz w:val="21"/>
                <w:szCs w:val="21"/>
                <w:highlight w:val="none"/>
                <w:lang w:val="en"/>
              </w:rPr>
              <w:t>条:骨灰堂、公墓应当凭死亡证明、火化证明等有关证明材料提供骨灰格位、公墓墓位。为高龄老人、危重病人等提供骨灰格位、公墓墓位的除外。</w:t>
            </w:r>
          </w:p>
        </w:tc>
        <w:tc>
          <w:tcPr>
            <w:tcW w:w="929" w:type="pct"/>
            <w:gridSpan w:val="2"/>
            <w:shd w:val="clear" w:color="auto" w:fill="auto"/>
            <w:vAlign w:val="center"/>
          </w:tcPr>
          <w:p w14:paraId="36832C1A">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《殡葬管理条例》</w:t>
            </w:r>
          </w:p>
          <w:p w14:paraId="3310128E">
            <w:pPr>
              <w:adjustRightInd w:val="0"/>
              <w:snapToGrid w:val="0"/>
              <w:ind w:firstLine="420" w:firstLineChars="200"/>
              <w:rPr>
                <w:rFonts w:hint="eastAsia" w:hAnsi="宋体" w:cs="宋体"/>
                <w:color w:val="000000"/>
                <w:kern w:val="0"/>
                <w:sz w:val="21"/>
                <w:szCs w:val="21"/>
                <w:highlight w:val="none"/>
              </w:rPr>
            </w:pPr>
            <w:r>
              <w:rPr>
                <w:rFonts w:hint="eastAsia" w:hAnsi="宋体" w:cs="宋体"/>
                <w:color w:val="000000"/>
                <w:kern w:val="0"/>
                <w:sz w:val="21"/>
                <w:szCs w:val="21"/>
                <w:highlight w:val="none"/>
              </w:rPr>
              <w:t>第五十六条：殡葬服务机构有下列情形之一的，由县级以上地方人民政府民政部门责令限期改正，给予警告，没收违法所得；没有违法所得或者违法所得不足10万元的，视情节轻重、危害程度等情况处5万元以上20万元以下的罚款；违法所得10万元以上的，处违法所得2倍以上5倍以下的罚款。对负有责任的领导人员和直接责任人员，依法给予处分：</w:t>
            </w:r>
          </w:p>
          <w:p w14:paraId="534DD59A">
            <w:pPr>
              <w:adjustRightInd w:val="0"/>
              <w:snapToGrid w:val="0"/>
              <w:rPr>
                <w:rFonts w:hint="eastAsia" w:hAnsi="宋体" w:cs="宋体"/>
                <w:color w:val="000000"/>
                <w:kern w:val="0"/>
                <w:sz w:val="21"/>
                <w:szCs w:val="21"/>
                <w:highlight w:val="none"/>
              </w:rPr>
            </w:pPr>
            <w:r>
              <w:rPr>
                <w:rFonts w:hint="eastAsia" w:ascii="汉仪中秀体简" w:hAnsi="汉仪中秀体简" w:eastAsia="汉仪中秀体简" w:cs="汉仪中秀体简"/>
                <w:color w:val="000000"/>
                <w:kern w:val="0"/>
                <w:sz w:val="21"/>
                <w:szCs w:val="21"/>
                <w:highlight w:val="none"/>
              </w:rPr>
              <w:t>…</w:t>
            </w:r>
          </w:p>
          <w:p w14:paraId="31BE1DBE">
            <w:pPr>
              <w:adjustRightInd w:val="0"/>
              <w:snapToGrid w:val="0"/>
              <w:ind w:firstLine="420" w:firstLineChars="200"/>
              <w:rPr>
                <w:rFonts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 xml:space="preserve">（三）违反本条例规定提供骨灰格位、墓位，设置违背公序良俗的标志物； </w:t>
            </w:r>
          </w:p>
        </w:tc>
        <w:tc>
          <w:tcPr>
            <w:tcW w:w="237" w:type="pct"/>
            <w:gridSpan w:val="2"/>
            <w:shd w:val="clear" w:color="auto" w:fill="auto"/>
            <w:noWrap/>
            <w:vAlign w:val="center"/>
          </w:tcPr>
          <w:p w14:paraId="35BE1EDC">
            <w:pPr>
              <w:adjustRightInd w:val="0"/>
              <w:snapToGrid w:val="0"/>
              <w:jc w:val="center"/>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从轻处罚</w:t>
            </w:r>
          </w:p>
        </w:tc>
        <w:tc>
          <w:tcPr>
            <w:tcW w:w="1028" w:type="pct"/>
            <w:shd w:val="clear" w:color="auto" w:fill="auto"/>
            <w:noWrap/>
            <w:vAlign w:val="center"/>
          </w:tcPr>
          <w:p w14:paraId="2C068F75">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没有违法所得或者违法所得不足10万元的。</w:t>
            </w:r>
          </w:p>
        </w:tc>
        <w:tc>
          <w:tcPr>
            <w:tcW w:w="612" w:type="pct"/>
            <w:shd w:val="clear" w:color="auto" w:fill="auto"/>
            <w:noWrap/>
            <w:vAlign w:val="center"/>
          </w:tcPr>
          <w:p w14:paraId="030CB869">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1.情节较轻，造成较小不良社会影响的，警告，处5万元以上不超过10万元的罚款，有违法所得的一并没收违法所得；</w:t>
            </w:r>
          </w:p>
          <w:p w14:paraId="6DA3F63F">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2.情节较重，造成较大不良社会影响的，警告，处10万元以上不超过15万元的罚款，有违法所得的一并没收违法所得；</w:t>
            </w:r>
          </w:p>
          <w:p w14:paraId="5ECC816B">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3.情节严重，造成严重不良社会影响的，警告，处15万元以上20万元以下的罚款，有违法所得的一并没收违法所得。</w:t>
            </w:r>
          </w:p>
        </w:tc>
      </w:tr>
      <w:tr w14:paraId="72F60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80" w:hRule="atLeast"/>
          <w:jc w:val="center"/>
        </w:trPr>
        <w:tc>
          <w:tcPr>
            <w:tcW w:w="201" w:type="pct"/>
            <w:gridSpan w:val="2"/>
            <w:vMerge w:val="restart"/>
            <w:shd w:val="clear" w:color="auto" w:fill="auto"/>
            <w:vAlign w:val="center"/>
          </w:tcPr>
          <w:p w14:paraId="6FFDA957">
            <w:pPr>
              <w:adjustRightInd w:val="0"/>
              <w:snapToGrid w:val="0"/>
              <w:jc w:val="center"/>
              <w:rPr>
                <w:rFonts w:hint="default"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lang w:val="en-US" w:eastAsia="zh-CN" w:bidi="ar-SA"/>
              </w:rPr>
              <w:t>101</w:t>
            </w:r>
          </w:p>
        </w:tc>
        <w:tc>
          <w:tcPr>
            <w:tcW w:w="1050" w:type="pct"/>
            <w:gridSpan w:val="2"/>
            <w:vMerge w:val="restart"/>
            <w:shd w:val="clear" w:color="auto" w:fill="auto"/>
            <w:vAlign w:val="center"/>
          </w:tcPr>
          <w:p w14:paraId="705FBB3D">
            <w:pPr>
              <w:adjustRightInd w:val="0"/>
              <w:snapToGrid w:val="0"/>
              <w:rPr>
                <w:rFonts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违反《殡葬管理条例》规定提供骨灰格位、墓位，设置违背公序良俗的标志物。</w:t>
            </w:r>
          </w:p>
        </w:tc>
        <w:tc>
          <w:tcPr>
            <w:tcW w:w="939" w:type="pct"/>
            <w:vMerge w:val="restart"/>
            <w:shd w:val="clear" w:color="auto" w:fill="auto"/>
            <w:vAlign w:val="center"/>
          </w:tcPr>
          <w:p w14:paraId="08B138CA">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《殡葬管理条例》</w:t>
            </w:r>
          </w:p>
          <w:p w14:paraId="520EC0DF">
            <w:pPr>
              <w:adjustRightInd w:val="0"/>
              <w:snapToGrid w:val="0"/>
              <w:ind w:firstLine="420" w:firstLineChars="200"/>
              <w:rPr>
                <w:rFonts w:ascii="宋体" w:hAnsi="宋体" w:eastAsia="宋体" w:cs="宋体"/>
                <w:color w:val="000000"/>
                <w:kern w:val="0"/>
                <w:sz w:val="21"/>
                <w:szCs w:val="21"/>
                <w:highlight w:val="none"/>
                <w:lang w:val="en-US" w:eastAsia="zh-CN" w:bidi="ar-SA"/>
              </w:rPr>
            </w:pPr>
            <w:r>
              <w:rPr>
                <w:rFonts w:hAnsi="宋体" w:cs="宋体"/>
                <w:color w:val="000000"/>
                <w:kern w:val="0"/>
                <w:sz w:val="21"/>
                <w:szCs w:val="21"/>
                <w:highlight w:val="none"/>
                <w:lang w:val="en"/>
              </w:rPr>
              <w:t>第</w:t>
            </w:r>
            <w:r>
              <w:rPr>
                <w:rFonts w:hint="eastAsia" w:hAnsi="宋体" w:cs="宋体"/>
                <w:color w:val="000000"/>
                <w:kern w:val="0"/>
                <w:sz w:val="21"/>
                <w:szCs w:val="21"/>
                <w:highlight w:val="none"/>
                <w:lang w:val="en"/>
              </w:rPr>
              <w:t>三十五</w:t>
            </w:r>
            <w:r>
              <w:rPr>
                <w:rFonts w:hAnsi="宋体" w:cs="宋体"/>
                <w:color w:val="000000"/>
                <w:kern w:val="0"/>
                <w:sz w:val="21"/>
                <w:szCs w:val="21"/>
                <w:highlight w:val="none"/>
                <w:lang w:val="en"/>
              </w:rPr>
              <w:t>条:骨灰堂、公墓应当凭死亡证明、火化证明等有关证明材料提供骨灰格位、公墓墓位。为高龄老人、危重病人等提供骨灰格位、公墓墓位的除外。</w:t>
            </w:r>
          </w:p>
        </w:tc>
        <w:tc>
          <w:tcPr>
            <w:tcW w:w="929" w:type="pct"/>
            <w:gridSpan w:val="2"/>
            <w:vMerge w:val="restart"/>
            <w:shd w:val="clear" w:color="auto" w:fill="auto"/>
            <w:vAlign w:val="center"/>
          </w:tcPr>
          <w:p w14:paraId="4C7D82E2">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《殡葬管理条例》</w:t>
            </w:r>
          </w:p>
          <w:p w14:paraId="4F34335F">
            <w:pPr>
              <w:adjustRightInd w:val="0"/>
              <w:snapToGrid w:val="0"/>
              <w:ind w:firstLine="420" w:firstLineChars="200"/>
              <w:rPr>
                <w:rFonts w:hint="eastAsia" w:hAnsi="宋体" w:cs="宋体"/>
                <w:color w:val="000000"/>
                <w:kern w:val="0"/>
                <w:sz w:val="21"/>
                <w:szCs w:val="21"/>
                <w:highlight w:val="none"/>
              </w:rPr>
            </w:pPr>
            <w:r>
              <w:rPr>
                <w:rFonts w:hint="eastAsia" w:hAnsi="宋体" w:cs="宋体"/>
                <w:color w:val="000000"/>
                <w:kern w:val="0"/>
                <w:sz w:val="21"/>
                <w:szCs w:val="21"/>
                <w:highlight w:val="none"/>
              </w:rPr>
              <w:t>第五十六条：殡葬服务机构有下列情形之一的，由县级以上地方人民政府民政部门责令限期改正，给予警告，没收违法所得；没有违法所得或者违法所得不足10万元的，视情节轻重、危害程度等情况处5万元以上20万元以下的罚款；违法所得10万元以上的，处违法所得2倍以上5倍以下的罚款。对负有责任的领导人员和直接责任人员，依法给予处分：</w:t>
            </w:r>
          </w:p>
          <w:p w14:paraId="1696F063">
            <w:pPr>
              <w:adjustRightInd w:val="0"/>
              <w:snapToGrid w:val="0"/>
              <w:rPr>
                <w:rFonts w:hint="eastAsia" w:hAnsi="宋体" w:cs="宋体"/>
                <w:color w:val="000000"/>
                <w:kern w:val="0"/>
                <w:sz w:val="21"/>
                <w:szCs w:val="21"/>
                <w:highlight w:val="none"/>
              </w:rPr>
            </w:pPr>
            <w:r>
              <w:rPr>
                <w:rFonts w:hint="eastAsia" w:ascii="汉仪中秀体简" w:hAnsi="汉仪中秀体简" w:eastAsia="汉仪中秀体简" w:cs="汉仪中秀体简"/>
                <w:color w:val="000000"/>
                <w:kern w:val="0"/>
                <w:sz w:val="21"/>
                <w:szCs w:val="21"/>
                <w:highlight w:val="none"/>
              </w:rPr>
              <w:t>…</w:t>
            </w:r>
          </w:p>
          <w:p w14:paraId="4DB4E5D0">
            <w:pPr>
              <w:adjustRightInd w:val="0"/>
              <w:snapToGrid w:val="0"/>
              <w:ind w:firstLine="420" w:firstLineChars="200"/>
              <w:rPr>
                <w:rFonts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 xml:space="preserve">（三）违反本条例规定提供骨灰格位、墓位，设置违背公序良俗的标志物； </w:t>
            </w:r>
          </w:p>
        </w:tc>
        <w:tc>
          <w:tcPr>
            <w:tcW w:w="237" w:type="pct"/>
            <w:gridSpan w:val="2"/>
            <w:shd w:val="clear" w:color="auto" w:fill="auto"/>
            <w:noWrap/>
            <w:vAlign w:val="center"/>
          </w:tcPr>
          <w:p w14:paraId="51D7EADE">
            <w:pPr>
              <w:adjustRightInd w:val="0"/>
              <w:snapToGrid w:val="0"/>
              <w:jc w:val="center"/>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一般处罚</w:t>
            </w:r>
          </w:p>
        </w:tc>
        <w:tc>
          <w:tcPr>
            <w:tcW w:w="1028" w:type="pct"/>
            <w:shd w:val="clear" w:color="auto" w:fill="auto"/>
            <w:noWrap/>
            <w:vAlign w:val="center"/>
          </w:tcPr>
          <w:p w14:paraId="26EF35D1">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违法所得10万元以上不足</w:t>
            </w:r>
            <w:r>
              <w:rPr>
                <w:rFonts w:hAnsi="宋体" w:cs="宋体"/>
                <w:color w:val="000000"/>
                <w:kern w:val="0"/>
                <w:sz w:val="21"/>
                <w:szCs w:val="21"/>
                <w:highlight w:val="none"/>
                <w:lang w:val="en"/>
              </w:rPr>
              <w:t>30</w:t>
            </w:r>
            <w:r>
              <w:rPr>
                <w:rFonts w:hint="eastAsia" w:hAnsi="宋体" w:cs="宋体"/>
                <w:color w:val="000000"/>
                <w:kern w:val="0"/>
                <w:sz w:val="21"/>
                <w:szCs w:val="21"/>
                <w:highlight w:val="none"/>
              </w:rPr>
              <w:t>万元的。</w:t>
            </w:r>
          </w:p>
        </w:tc>
        <w:tc>
          <w:tcPr>
            <w:tcW w:w="612" w:type="pct"/>
            <w:shd w:val="clear" w:color="auto" w:fill="auto"/>
            <w:noWrap/>
            <w:vAlign w:val="center"/>
          </w:tcPr>
          <w:p w14:paraId="5C12FA36">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警告，没收违法所得，处违法所得2倍以上不超过4倍的罚款。</w:t>
            </w:r>
          </w:p>
        </w:tc>
      </w:tr>
      <w:tr w14:paraId="26F6C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80" w:hRule="atLeast"/>
          <w:jc w:val="center"/>
        </w:trPr>
        <w:tc>
          <w:tcPr>
            <w:tcW w:w="201" w:type="pct"/>
            <w:gridSpan w:val="2"/>
            <w:vMerge w:val="continue"/>
            <w:shd w:val="clear" w:color="auto" w:fill="auto"/>
            <w:vAlign w:val="center"/>
          </w:tcPr>
          <w:p w14:paraId="7D25964B">
            <w:pPr>
              <w:adjustRightInd w:val="0"/>
              <w:snapToGrid w:val="0"/>
              <w:rPr>
                <w:highlight w:val="none"/>
              </w:rPr>
            </w:pPr>
          </w:p>
        </w:tc>
        <w:tc>
          <w:tcPr>
            <w:tcW w:w="1050" w:type="pct"/>
            <w:gridSpan w:val="2"/>
            <w:vMerge w:val="continue"/>
            <w:shd w:val="clear" w:color="auto" w:fill="auto"/>
            <w:vAlign w:val="center"/>
          </w:tcPr>
          <w:p w14:paraId="39E8D25E">
            <w:pPr>
              <w:adjustRightInd w:val="0"/>
              <w:snapToGrid w:val="0"/>
              <w:rPr>
                <w:highlight w:val="none"/>
              </w:rPr>
            </w:pPr>
          </w:p>
        </w:tc>
        <w:tc>
          <w:tcPr>
            <w:tcW w:w="939" w:type="pct"/>
            <w:vMerge w:val="continue"/>
            <w:shd w:val="clear" w:color="auto" w:fill="auto"/>
            <w:vAlign w:val="center"/>
          </w:tcPr>
          <w:p w14:paraId="247BBED1">
            <w:pPr>
              <w:adjustRightInd w:val="0"/>
              <w:snapToGrid w:val="0"/>
              <w:rPr>
                <w:highlight w:val="none"/>
              </w:rPr>
            </w:pPr>
          </w:p>
        </w:tc>
        <w:tc>
          <w:tcPr>
            <w:tcW w:w="929" w:type="pct"/>
            <w:gridSpan w:val="2"/>
            <w:vMerge w:val="continue"/>
            <w:shd w:val="clear" w:color="auto" w:fill="auto"/>
            <w:vAlign w:val="center"/>
          </w:tcPr>
          <w:p w14:paraId="352F92B2">
            <w:pPr>
              <w:adjustRightInd w:val="0"/>
              <w:snapToGrid w:val="0"/>
              <w:rPr>
                <w:highlight w:val="none"/>
              </w:rPr>
            </w:pPr>
          </w:p>
        </w:tc>
        <w:tc>
          <w:tcPr>
            <w:tcW w:w="237" w:type="pct"/>
            <w:gridSpan w:val="2"/>
            <w:shd w:val="clear" w:color="auto" w:fill="auto"/>
            <w:noWrap/>
            <w:vAlign w:val="center"/>
          </w:tcPr>
          <w:p w14:paraId="1EB4D624">
            <w:pPr>
              <w:adjustRightInd w:val="0"/>
              <w:snapToGrid w:val="0"/>
              <w:jc w:val="center"/>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从重处罚</w:t>
            </w:r>
          </w:p>
        </w:tc>
        <w:tc>
          <w:tcPr>
            <w:tcW w:w="1028" w:type="pct"/>
            <w:shd w:val="clear" w:color="auto" w:fill="auto"/>
            <w:noWrap/>
            <w:vAlign w:val="center"/>
          </w:tcPr>
          <w:p w14:paraId="4B860D6C">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违法所得</w:t>
            </w:r>
            <w:r>
              <w:rPr>
                <w:rFonts w:hAnsi="宋体" w:cs="宋体"/>
                <w:color w:val="000000"/>
                <w:kern w:val="0"/>
                <w:sz w:val="21"/>
                <w:szCs w:val="21"/>
                <w:highlight w:val="none"/>
                <w:lang w:val="en"/>
              </w:rPr>
              <w:t>3</w:t>
            </w:r>
            <w:r>
              <w:rPr>
                <w:rFonts w:hint="eastAsia" w:hAnsi="宋体" w:cs="宋体"/>
                <w:color w:val="000000"/>
                <w:kern w:val="0"/>
                <w:sz w:val="21"/>
                <w:szCs w:val="21"/>
                <w:highlight w:val="none"/>
              </w:rPr>
              <w:t>0万元以上的。</w:t>
            </w:r>
          </w:p>
        </w:tc>
        <w:tc>
          <w:tcPr>
            <w:tcW w:w="612" w:type="pct"/>
            <w:shd w:val="clear" w:color="auto" w:fill="auto"/>
            <w:noWrap/>
            <w:vAlign w:val="center"/>
          </w:tcPr>
          <w:p w14:paraId="3A2D7D71">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警告，没收违法所得，处违法所得4倍以上5倍以下的罚款。</w:t>
            </w:r>
          </w:p>
        </w:tc>
      </w:tr>
      <w:tr w14:paraId="232AF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653" w:hRule="atLeast"/>
          <w:jc w:val="center"/>
        </w:trPr>
        <w:tc>
          <w:tcPr>
            <w:tcW w:w="201" w:type="pct"/>
            <w:gridSpan w:val="2"/>
            <w:vMerge w:val="restart"/>
            <w:shd w:val="clear" w:color="auto" w:fill="auto"/>
            <w:vAlign w:val="center"/>
          </w:tcPr>
          <w:p w14:paraId="229B9E83">
            <w:pPr>
              <w:adjustRightInd w:val="0"/>
              <w:snapToGrid w:val="0"/>
              <w:jc w:val="center"/>
              <w:rPr>
                <w:rFonts w:hint="default"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lang w:val="en-US" w:eastAsia="zh-CN" w:bidi="ar-SA"/>
              </w:rPr>
              <w:t>102</w:t>
            </w:r>
          </w:p>
          <w:p w14:paraId="46B6F495">
            <w:pPr>
              <w:adjustRightInd w:val="0"/>
              <w:snapToGrid w:val="0"/>
              <w:rPr>
                <w:highlight w:val="none"/>
              </w:rPr>
            </w:pPr>
          </w:p>
        </w:tc>
        <w:tc>
          <w:tcPr>
            <w:tcW w:w="1050" w:type="pct"/>
            <w:gridSpan w:val="2"/>
            <w:vMerge w:val="restart"/>
            <w:shd w:val="clear" w:color="auto" w:fill="auto"/>
            <w:vAlign w:val="center"/>
          </w:tcPr>
          <w:p w14:paraId="3A654209">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未按照《殡葬管理条例》规定报送年度工作报告、财务审计报告或者接受监督检查。</w:t>
            </w:r>
          </w:p>
          <w:p w14:paraId="2800D6D8">
            <w:pPr>
              <w:adjustRightInd w:val="0"/>
              <w:snapToGrid w:val="0"/>
              <w:rPr>
                <w:highlight w:val="none"/>
              </w:rPr>
            </w:pPr>
          </w:p>
        </w:tc>
        <w:tc>
          <w:tcPr>
            <w:tcW w:w="939" w:type="pct"/>
            <w:vMerge w:val="restart"/>
            <w:shd w:val="clear" w:color="auto" w:fill="auto"/>
            <w:vAlign w:val="center"/>
          </w:tcPr>
          <w:p w14:paraId="4D66362D">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《殡葬管理条例》</w:t>
            </w:r>
          </w:p>
          <w:p w14:paraId="25BB7254">
            <w:pPr>
              <w:adjustRightInd w:val="0"/>
              <w:snapToGrid w:val="0"/>
              <w:ind w:firstLine="420" w:firstLineChars="200"/>
              <w:rPr>
                <w:rFonts w:hint="eastAsia" w:hAnsi="宋体" w:cs="宋体"/>
                <w:color w:val="000000"/>
                <w:kern w:val="0"/>
                <w:sz w:val="21"/>
                <w:szCs w:val="21"/>
                <w:highlight w:val="none"/>
                <w:lang w:val="en"/>
              </w:rPr>
            </w:pPr>
            <w:r>
              <w:rPr>
                <w:rFonts w:hint="eastAsia" w:hAnsi="宋体" w:cs="宋体"/>
                <w:color w:val="000000"/>
                <w:kern w:val="0"/>
                <w:sz w:val="21"/>
                <w:szCs w:val="21"/>
                <w:highlight w:val="none"/>
                <w:lang w:val="en"/>
              </w:rPr>
              <w:t>第四十七条　县级以上地方人民政府应当制定涵盖殡葬活动全链条的监管事项清单，加强部门间情况通报和执法协作配合。县级以上地方人民政府民政部门和有关部门应当依法履行职责，对殡葬活动进行监督检查。</w:t>
            </w:r>
          </w:p>
          <w:p w14:paraId="64AA7206">
            <w:pPr>
              <w:adjustRightInd w:val="0"/>
              <w:snapToGrid w:val="0"/>
              <w:ind w:firstLine="420" w:firstLineChars="200"/>
              <w:rPr>
                <w:rFonts w:hAnsi="宋体" w:cs="宋体"/>
                <w:color w:val="000000"/>
                <w:kern w:val="0"/>
                <w:sz w:val="21"/>
                <w:szCs w:val="21"/>
                <w:highlight w:val="none"/>
                <w:lang w:val="en-US" w:eastAsia="zh-CN"/>
              </w:rPr>
            </w:pPr>
            <w:r>
              <w:rPr>
                <w:rFonts w:hint="eastAsia" w:hAnsi="宋体" w:cs="宋体"/>
                <w:color w:val="000000"/>
                <w:kern w:val="0"/>
                <w:sz w:val="21"/>
                <w:szCs w:val="21"/>
                <w:highlight w:val="none"/>
                <w:lang w:val="en"/>
              </w:rPr>
              <w:t>第四十九条　县级以上地方人民政府民政部门应当建立健全对殡葬设施建设运营、公墓安葬标准、丧事活动管理等事项的随机抽查机制。抽查情况以及查处结果应当书面告知被抽查对象，并依法向社会公开。</w:t>
            </w:r>
          </w:p>
          <w:p w14:paraId="68C08270">
            <w:pPr>
              <w:adjustRightInd w:val="0"/>
              <w:snapToGrid w:val="0"/>
              <w:ind w:firstLine="420" w:firstLineChars="200"/>
              <w:rPr>
                <w:highlight w:val="none"/>
              </w:rPr>
            </w:pPr>
            <w:r>
              <w:rPr>
                <w:rFonts w:hAnsi="宋体" w:cs="宋体"/>
                <w:color w:val="000000"/>
                <w:kern w:val="0"/>
                <w:sz w:val="21"/>
                <w:szCs w:val="21"/>
                <w:highlight w:val="none"/>
                <w:lang w:val="en"/>
              </w:rPr>
              <w:t>第</w:t>
            </w:r>
            <w:r>
              <w:rPr>
                <w:rFonts w:hint="eastAsia" w:hAnsi="宋体" w:cs="宋体"/>
                <w:color w:val="000000"/>
                <w:kern w:val="0"/>
                <w:sz w:val="21"/>
                <w:szCs w:val="21"/>
                <w:highlight w:val="none"/>
                <w:lang w:val="en"/>
              </w:rPr>
              <w:t>五十二</w:t>
            </w:r>
            <w:r>
              <w:rPr>
                <w:rFonts w:hAnsi="宋体" w:cs="宋体"/>
                <w:color w:val="000000"/>
                <w:kern w:val="0"/>
                <w:sz w:val="21"/>
                <w:szCs w:val="21"/>
                <w:highlight w:val="none"/>
                <w:lang w:val="en"/>
              </w:rPr>
              <w:t>条:殡葬服务机构应当每年向所属的民政部门报送年度工作报告、财务审计报告。年度工作报告应当包括日常运营、服务管理、安全生产、接受奖惩等情况。上一级民政部门可以通过抽查年度工作报告、财务审计报告的方式，对殡葬服务机构实施监督检查。</w:t>
            </w:r>
          </w:p>
        </w:tc>
        <w:tc>
          <w:tcPr>
            <w:tcW w:w="929" w:type="pct"/>
            <w:gridSpan w:val="2"/>
            <w:vMerge w:val="restart"/>
            <w:shd w:val="clear" w:color="auto" w:fill="auto"/>
            <w:vAlign w:val="center"/>
          </w:tcPr>
          <w:p w14:paraId="7D6FD1D2">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《殡葬管理条例》</w:t>
            </w:r>
          </w:p>
          <w:p w14:paraId="5EFC5640">
            <w:pPr>
              <w:adjustRightInd w:val="0"/>
              <w:snapToGrid w:val="0"/>
              <w:ind w:firstLine="420" w:firstLineChars="200"/>
              <w:rPr>
                <w:rFonts w:hint="eastAsia" w:hAnsi="宋体" w:cs="宋体"/>
                <w:color w:val="000000"/>
                <w:kern w:val="0"/>
                <w:sz w:val="21"/>
                <w:szCs w:val="21"/>
                <w:highlight w:val="none"/>
              </w:rPr>
            </w:pPr>
            <w:r>
              <w:rPr>
                <w:rFonts w:hint="eastAsia" w:hAnsi="宋体" w:cs="宋体"/>
                <w:color w:val="000000"/>
                <w:kern w:val="0"/>
                <w:sz w:val="21"/>
                <w:szCs w:val="21"/>
                <w:highlight w:val="none"/>
              </w:rPr>
              <w:t>第五十六条：殡葬服务机构有下列情形之一的，由县级以上地方人民政府民政部门责令限期改正，给予警告，没收违法所得；没有违法所得或者违法所得不足10万元的，视情节轻重、危害程度等情况处5万元以上20万元以下的罚款；违法所得10万元以上的，处违法所得2倍以上5倍以下的罚款。对负有责任的领导人员和直接责任人员，依法给予处分：</w:t>
            </w:r>
          </w:p>
          <w:p w14:paraId="6EAF1450">
            <w:pPr>
              <w:adjustRightInd w:val="0"/>
              <w:snapToGrid w:val="0"/>
              <w:rPr>
                <w:rFonts w:hint="eastAsia" w:hAnsi="宋体" w:cs="宋体"/>
                <w:color w:val="000000"/>
                <w:kern w:val="0"/>
                <w:sz w:val="21"/>
                <w:szCs w:val="21"/>
                <w:highlight w:val="none"/>
              </w:rPr>
            </w:pPr>
            <w:r>
              <w:rPr>
                <w:rFonts w:hint="eastAsia" w:ascii="汉仪中秀体简" w:hAnsi="汉仪中秀体简" w:eastAsia="汉仪中秀体简" w:cs="汉仪中秀体简"/>
                <w:color w:val="000000"/>
                <w:kern w:val="0"/>
                <w:sz w:val="21"/>
                <w:szCs w:val="21"/>
                <w:highlight w:val="none"/>
              </w:rPr>
              <w:t>…</w:t>
            </w:r>
          </w:p>
          <w:p w14:paraId="0B4B164D">
            <w:pPr>
              <w:adjustRightInd w:val="0"/>
              <w:snapToGrid w:val="0"/>
              <w:ind w:firstLine="420" w:firstLineChars="200"/>
              <w:rPr>
                <w:rFonts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 xml:space="preserve">（四）未按照本条例规定报送年度工作报告、财务审计报告或者接受监督检查； </w:t>
            </w:r>
          </w:p>
          <w:p w14:paraId="15380DED">
            <w:pPr>
              <w:adjustRightInd w:val="0"/>
              <w:snapToGrid w:val="0"/>
              <w:rPr>
                <w:highlight w:val="none"/>
              </w:rPr>
            </w:pPr>
          </w:p>
        </w:tc>
        <w:tc>
          <w:tcPr>
            <w:tcW w:w="237" w:type="pct"/>
            <w:gridSpan w:val="2"/>
            <w:shd w:val="clear" w:color="auto" w:fill="auto"/>
            <w:noWrap/>
            <w:vAlign w:val="center"/>
          </w:tcPr>
          <w:p w14:paraId="5743D542">
            <w:pPr>
              <w:adjustRightInd w:val="0"/>
              <w:snapToGrid w:val="0"/>
              <w:jc w:val="center"/>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从轻处罚</w:t>
            </w:r>
          </w:p>
        </w:tc>
        <w:tc>
          <w:tcPr>
            <w:tcW w:w="1028" w:type="pct"/>
            <w:shd w:val="clear" w:color="auto" w:fill="auto"/>
            <w:noWrap/>
            <w:vAlign w:val="center"/>
          </w:tcPr>
          <w:p w14:paraId="721CB5B9">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无正当理由，不按照规定参加年报或者接受监督检查。</w:t>
            </w:r>
          </w:p>
        </w:tc>
        <w:tc>
          <w:tcPr>
            <w:tcW w:w="612" w:type="pct"/>
            <w:shd w:val="clear" w:color="auto" w:fill="auto"/>
            <w:noWrap/>
            <w:vAlign w:val="center"/>
          </w:tcPr>
          <w:p w14:paraId="0C4DDA51">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警告，处5万元以上不超过10万元的罚款。</w:t>
            </w:r>
          </w:p>
          <w:p w14:paraId="50938267">
            <w:pPr>
              <w:adjustRightInd w:val="0"/>
              <w:snapToGrid w:val="0"/>
              <w:rPr>
                <w:rFonts w:hint="eastAsia" w:ascii="宋体" w:hAnsi="宋体" w:eastAsia="宋体" w:cs="宋体"/>
                <w:color w:val="000000"/>
                <w:kern w:val="0"/>
                <w:sz w:val="21"/>
                <w:szCs w:val="21"/>
                <w:highlight w:val="none"/>
                <w:lang w:val="en-US" w:eastAsia="zh-CN" w:bidi="ar-SA"/>
              </w:rPr>
            </w:pPr>
          </w:p>
        </w:tc>
      </w:tr>
      <w:tr w14:paraId="51FCD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653" w:hRule="atLeast"/>
          <w:jc w:val="center"/>
        </w:trPr>
        <w:tc>
          <w:tcPr>
            <w:tcW w:w="201" w:type="pct"/>
            <w:gridSpan w:val="2"/>
            <w:vMerge w:val="continue"/>
            <w:shd w:val="clear" w:color="auto" w:fill="auto"/>
            <w:vAlign w:val="center"/>
          </w:tcPr>
          <w:p w14:paraId="384BF93D">
            <w:pPr>
              <w:adjustRightInd w:val="0"/>
              <w:snapToGrid w:val="0"/>
              <w:rPr>
                <w:highlight w:val="none"/>
              </w:rPr>
            </w:pPr>
          </w:p>
        </w:tc>
        <w:tc>
          <w:tcPr>
            <w:tcW w:w="1050" w:type="pct"/>
            <w:gridSpan w:val="2"/>
            <w:vMerge w:val="continue"/>
            <w:shd w:val="clear" w:color="auto" w:fill="auto"/>
            <w:vAlign w:val="center"/>
          </w:tcPr>
          <w:p w14:paraId="0CFE629C">
            <w:pPr>
              <w:adjustRightInd w:val="0"/>
              <w:snapToGrid w:val="0"/>
              <w:rPr>
                <w:highlight w:val="none"/>
              </w:rPr>
            </w:pPr>
          </w:p>
        </w:tc>
        <w:tc>
          <w:tcPr>
            <w:tcW w:w="939" w:type="pct"/>
            <w:vMerge w:val="continue"/>
            <w:shd w:val="clear" w:color="auto" w:fill="auto"/>
            <w:vAlign w:val="center"/>
          </w:tcPr>
          <w:p w14:paraId="1FF885C4">
            <w:pPr>
              <w:adjustRightInd w:val="0"/>
              <w:snapToGrid w:val="0"/>
              <w:rPr>
                <w:highlight w:val="none"/>
              </w:rPr>
            </w:pPr>
          </w:p>
        </w:tc>
        <w:tc>
          <w:tcPr>
            <w:tcW w:w="929" w:type="pct"/>
            <w:gridSpan w:val="2"/>
            <w:vMerge w:val="continue"/>
            <w:shd w:val="clear" w:color="auto" w:fill="auto"/>
            <w:vAlign w:val="center"/>
          </w:tcPr>
          <w:p w14:paraId="3033651B">
            <w:pPr>
              <w:adjustRightInd w:val="0"/>
              <w:snapToGrid w:val="0"/>
              <w:rPr>
                <w:highlight w:val="none"/>
              </w:rPr>
            </w:pPr>
          </w:p>
        </w:tc>
        <w:tc>
          <w:tcPr>
            <w:tcW w:w="237" w:type="pct"/>
            <w:gridSpan w:val="2"/>
            <w:shd w:val="clear" w:color="auto" w:fill="auto"/>
            <w:noWrap/>
            <w:vAlign w:val="center"/>
          </w:tcPr>
          <w:p w14:paraId="744E5EAF">
            <w:pPr>
              <w:adjustRightInd w:val="0"/>
              <w:snapToGrid w:val="0"/>
              <w:jc w:val="center"/>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一般处罚</w:t>
            </w:r>
          </w:p>
        </w:tc>
        <w:tc>
          <w:tcPr>
            <w:tcW w:w="1028" w:type="pct"/>
            <w:shd w:val="clear" w:color="auto" w:fill="auto"/>
            <w:noWrap/>
            <w:vAlign w:val="center"/>
          </w:tcPr>
          <w:p w14:paraId="2A7096F3">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经责令改正后，整改不彻底或者未在规定期限内完成整改的。</w:t>
            </w:r>
          </w:p>
        </w:tc>
        <w:tc>
          <w:tcPr>
            <w:tcW w:w="612" w:type="pct"/>
            <w:shd w:val="clear" w:color="auto" w:fill="auto"/>
            <w:noWrap/>
            <w:vAlign w:val="center"/>
          </w:tcPr>
          <w:p w14:paraId="4B2FAC49">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警告，处10万元以上不超过15万元的罚款。</w:t>
            </w:r>
          </w:p>
          <w:p w14:paraId="387A1979">
            <w:pPr>
              <w:adjustRightInd w:val="0"/>
              <w:snapToGrid w:val="0"/>
              <w:rPr>
                <w:rFonts w:hint="eastAsia" w:ascii="宋体" w:hAnsi="宋体" w:eastAsia="宋体" w:cs="宋体"/>
                <w:color w:val="000000"/>
                <w:kern w:val="0"/>
                <w:sz w:val="21"/>
                <w:szCs w:val="21"/>
                <w:highlight w:val="none"/>
                <w:lang w:val="en-US" w:eastAsia="zh-CN" w:bidi="ar-SA"/>
              </w:rPr>
            </w:pPr>
          </w:p>
        </w:tc>
      </w:tr>
      <w:tr w14:paraId="6FF25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653" w:hRule="atLeast"/>
          <w:jc w:val="center"/>
        </w:trPr>
        <w:tc>
          <w:tcPr>
            <w:tcW w:w="201" w:type="pct"/>
            <w:gridSpan w:val="2"/>
            <w:vMerge w:val="continue"/>
            <w:shd w:val="clear" w:color="auto" w:fill="auto"/>
            <w:vAlign w:val="center"/>
          </w:tcPr>
          <w:p w14:paraId="495E3949">
            <w:pPr>
              <w:adjustRightInd w:val="0"/>
              <w:snapToGrid w:val="0"/>
              <w:rPr>
                <w:rFonts w:hint="eastAsia" w:hAnsi="宋体" w:cs="宋体"/>
                <w:color w:val="000000"/>
                <w:kern w:val="0"/>
                <w:sz w:val="21"/>
                <w:szCs w:val="21"/>
                <w:highlight w:val="none"/>
              </w:rPr>
            </w:pPr>
          </w:p>
        </w:tc>
        <w:tc>
          <w:tcPr>
            <w:tcW w:w="1050" w:type="pct"/>
            <w:gridSpan w:val="2"/>
            <w:vMerge w:val="continue"/>
            <w:shd w:val="clear" w:color="auto" w:fill="auto"/>
            <w:vAlign w:val="center"/>
          </w:tcPr>
          <w:p w14:paraId="151176C2">
            <w:pPr>
              <w:adjustRightInd w:val="0"/>
              <w:snapToGrid w:val="0"/>
              <w:rPr>
                <w:rFonts w:hint="eastAsia" w:hAnsi="宋体" w:cs="宋体"/>
                <w:color w:val="000000"/>
                <w:kern w:val="0"/>
                <w:sz w:val="21"/>
                <w:szCs w:val="21"/>
                <w:highlight w:val="none"/>
              </w:rPr>
            </w:pPr>
          </w:p>
        </w:tc>
        <w:tc>
          <w:tcPr>
            <w:tcW w:w="939" w:type="pct"/>
            <w:vMerge w:val="continue"/>
            <w:shd w:val="clear" w:color="auto" w:fill="auto"/>
            <w:vAlign w:val="center"/>
          </w:tcPr>
          <w:p w14:paraId="6FB89444">
            <w:pPr>
              <w:adjustRightInd w:val="0"/>
              <w:snapToGrid w:val="0"/>
              <w:rPr>
                <w:rFonts w:hint="eastAsia" w:hAnsi="宋体" w:cs="宋体"/>
                <w:color w:val="000000"/>
                <w:kern w:val="0"/>
                <w:sz w:val="21"/>
                <w:szCs w:val="21"/>
                <w:highlight w:val="none"/>
              </w:rPr>
            </w:pPr>
          </w:p>
        </w:tc>
        <w:tc>
          <w:tcPr>
            <w:tcW w:w="929" w:type="pct"/>
            <w:gridSpan w:val="2"/>
            <w:vMerge w:val="continue"/>
            <w:shd w:val="clear" w:color="auto" w:fill="auto"/>
            <w:vAlign w:val="center"/>
          </w:tcPr>
          <w:p w14:paraId="75ECE57C">
            <w:pPr>
              <w:adjustRightInd w:val="0"/>
              <w:snapToGrid w:val="0"/>
              <w:rPr>
                <w:rFonts w:hint="eastAsia" w:hAnsi="宋体" w:cs="宋体"/>
                <w:color w:val="000000"/>
                <w:kern w:val="0"/>
                <w:sz w:val="21"/>
                <w:szCs w:val="21"/>
                <w:highlight w:val="none"/>
              </w:rPr>
            </w:pPr>
          </w:p>
        </w:tc>
        <w:tc>
          <w:tcPr>
            <w:tcW w:w="237" w:type="pct"/>
            <w:gridSpan w:val="2"/>
            <w:shd w:val="clear" w:color="auto" w:fill="auto"/>
            <w:noWrap/>
            <w:vAlign w:val="center"/>
          </w:tcPr>
          <w:p w14:paraId="09CDE457">
            <w:pPr>
              <w:adjustRightInd w:val="0"/>
              <w:snapToGrid w:val="0"/>
              <w:jc w:val="center"/>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从重处罚</w:t>
            </w:r>
          </w:p>
        </w:tc>
        <w:tc>
          <w:tcPr>
            <w:tcW w:w="1028" w:type="pct"/>
            <w:shd w:val="clear" w:color="auto" w:fill="auto"/>
            <w:noWrap/>
            <w:vAlign w:val="center"/>
          </w:tcPr>
          <w:p w14:paraId="0E48E8B5">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再次责令改正后，仍然不按照规定报送年报或者拒不接受监督检查。</w:t>
            </w:r>
          </w:p>
        </w:tc>
        <w:tc>
          <w:tcPr>
            <w:tcW w:w="612" w:type="pct"/>
            <w:shd w:val="clear" w:color="auto" w:fill="auto"/>
            <w:noWrap/>
            <w:vAlign w:val="center"/>
          </w:tcPr>
          <w:p w14:paraId="5AC5CC9C">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警告，处15万元以上20万元以下的罚款。</w:t>
            </w:r>
          </w:p>
          <w:p w14:paraId="5AA106BA">
            <w:pPr>
              <w:adjustRightInd w:val="0"/>
              <w:snapToGrid w:val="0"/>
              <w:rPr>
                <w:rFonts w:hint="eastAsia" w:ascii="宋体" w:hAnsi="宋体" w:eastAsia="宋体" w:cs="宋体"/>
                <w:color w:val="000000"/>
                <w:kern w:val="0"/>
                <w:sz w:val="21"/>
                <w:szCs w:val="21"/>
                <w:highlight w:val="none"/>
                <w:lang w:val="en-US" w:eastAsia="zh-CN" w:bidi="ar-SA"/>
              </w:rPr>
            </w:pPr>
          </w:p>
        </w:tc>
      </w:tr>
      <w:tr w14:paraId="1D3AE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8037" w:hRule="atLeast"/>
          <w:jc w:val="center"/>
        </w:trPr>
        <w:tc>
          <w:tcPr>
            <w:tcW w:w="201" w:type="pct"/>
            <w:gridSpan w:val="2"/>
            <w:shd w:val="clear" w:color="auto" w:fill="auto"/>
            <w:vAlign w:val="center"/>
          </w:tcPr>
          <w:p w14:paraId="631BA8EE">
            <w:pPr>
              <w:adjustRightInd w:val="0"/>
              <w:snapToGrid w:val="0"/>
              <w:jc w:val="center"/>
              <w:rPr>
                <w:rFonts w:hint="default"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lang w:val="en-US" w:eastAsia="zh-CN"/>
              </w:rPr>
              <w:t>103</w:t>
            </w:r>
          </w:p>
        </w:tc>
        <w:tc>
          <w:tcPr>
            <w:tcW w:w="1050" w:type="pct"/>
            <w:gridSpan w:val="2"/>
            <w:shd w:val="clear" w:color="auto" w:fill="auto"/>
            <w:vAlign w:val="center"/>
          </w:tcPr>
          <w:p w14:paraId="2BE1F870">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在骨灰堂内设置私人祠堂的，在公墓内提供超规定标准墓位、变相扩大墓位占地面积，或者使用高档材料的。</w:t>
            </w:r>
          </w:p>
        </w:tc>
        <w:tc>
          <w:tcPr>
            <w:tcW w:w="939" w:type="pct"/>
            <w:shd w:val="clear" w:color="auto" w:fill="auto"/>
            <w:vAlign w:val="center"/>
          </w:tcPr>
          <w:p w14:paraId="1DB5E585">
            <w:pPr>
              <w:adjustRightInd w:val="0"/>
              <w:snapToGrid w:val="0"/>
              <w:rPr>
                <w:rFonts w:hAnsi="宋体" w:cs="宋体"/>
                <w:color w:val="000000"/>
                <w:kern w:val="0"/>
                <w:sz w:val="21"/>
                <w:szCs w:val="21"/>
                <w:highlight w:val="none"/>
                <w:lang w:val="en"/>
              </w:rPr>
            </w:pPr>
            <w:r>
              <w:rPr>
                <w:rFonts w:hint="eastAsia" w:hAnsi="宋体" w:cs="宋体"/>
                <w:color w:val="000000"/>
                <w:kern w:val="0"/>
                <w:sz w:val="21"/>
                <w:szCs w:val="21"/>
                <w:highlight w:val="none"/>
              </w:rPr>
              <w:t>《殡葬管理条例》</w:t>
            </w:r>
          </w:p>
          <w:p w14:paraId="066B1D06">
            <w:pPr>
              <w:adjustRightInd w:val="0"/>
              <w:snapToGrid w:val="0"/>
              <w:ind w:firstLine="420" w:firstLineChars="200"/>
              <w:rPr>
                <w:rFonts w:hint="eastAsia" w:hAnsi="宋体" w:cs="宋体"/>
                <w:color w:val="000000"/>
                <w:kern w:val="0"/>
                <w:sz w:val="21"/>
                <w:szCs w:val="21"/>
                <w:highlight w:val="none"/>
                <w:lang w:val="en"/>
              </w:rPr>
            </w:pPr>
            <w:r>
              <w:rPr>
                <w:rFonts w:hint="eastAsia" w:hAnsi="宋体" w:cs="宋体"/>
                <w:color w:val="000000"/>
                <w:kern w:val="0"/>
                <w:sz w:val="21"/>
                <w:szCs w:val="21"/>
                <w:highlight w:val="none"/>
              </w:rPr>
              <w:t>1.</w:t>
            </w:r>
            <w:r>
              <w:rPr>
                <w:rFonts w:hAnsi="宋体" w:cs="宋体"/>
                <w:color w:val="000000"/>
                <w:kern w:val="0"/>
                <w:sz w:val="21"/>
                <w:szCs w:val="21"/>
                <w:highlight w:val="none"/>
                <w:lang w:val="en"/>
              </w:rPr>
              <w:t>第</w:t>
            </w:r>
            <w:r>
              <w:rPr>
                <w:rFonts w:hint="eastAsia" w:hAnsi="宋体" w:cs="宋体"/>
                <w:color w:val="000000"/>
                <w:kern w:val="0"/>
                <w:sz w:val="21"/>
                <w:szCs w:val="21"/>
                <w:highlight w:val="none"/>
                <w:lang w:val="en"/>
              </w:rPr>
              <w:t>三十三</w:t>
            </w:r>
            <w:r>
              <w:rPr>
                <w:rFonts w:hAnsi="宋体" w:cs="宋体"/>
                <w:color w:val="000000"/>
                <w:kern w:val="0"/>
                <w:sz w:val="21"/>
                <w:szCs w:val="21"/>
                <w:highlight w:val="none"/>
                <w:lang w:val="en"/>
              </w:rPr>
              <w:t>条</w:t>
            </w:r>
            <w:r>
              <w:rPr>
                <w:rFonts w:hint="eastAsia" w:hAnsi="宋体" w:cs="宋体"/>
                <w:color w:val="000000"/>
                <w:kern w:val="0"/>
                <w:sz w:val="21"/>
                <w:szCs w:val="21"/>
                <w:highlight w:val="none"/>
                <w:lang w:val="en"/>
              </w:rPr>
              <w:t>：禁止在骨灰堂内设置私人祠堂。</w:t>
            </w:r>
          </w:p>
          <w:p w14:paraId="67A6B027">
            <w:pPr>
              <w:adjustRightInd w:val="0"/>
              <w:snapToGrid w:val="0"/>
              <w:ind w:firstLine="420" w:firstLineChars="200"/>
              <w:rPr>
                <w:rFonts w:hint="eastAsia" w:hAnsi="宋体" w:cs="宋体"/>
                <w:color w:val="000000"/>
                <w:kern w:val="0"/>
                <w:sz w:val="21"/>
                <w:szCs w:val="21"/>
                <w:highlight w:val="none"/>
              </w:rPr>
            </w:pPr>
            <w:r>
              <w:rPr>
                <w:rFonts w:hint="eastAsia" w:hAnsi="宋体" w:cs="宋体"/>
                <w:color w:val="000000"/>
                <w:kern w:val="0"/>
                <w:sz w:val="21"/>
                <w:szCs w:val="21"/>
                <w:highlight w:val="none"/>
              </w:rPr>
              <w:t>2.第三十四条：县级以上地方人民政府民政部门应当严格限制公墓墓位占地面积和墓碑高度，具体标准由国务院民政部门制定。</w:t>
            </w:r>
          </w:p>
          <w:p w14:paraId="2E3A805A">
            <w:pPr>
              <w:adjustRightInd w:val="0"/>
              <w:snapToGrid w:val="0"/>
              <w:ind w:firstLine="420" w:firstLineChars="200"/>
              <w:rPr>
                <w:rFonts w:hint="eastAsia" w:hAnsi="宋体" w:cs="宋体"/>
                <w:color w:val="000000"/>
                <w:kern w:val="0"/>
                <w:sz w:val="21"/>
                <w:szCs w:val="21"/>
                <w:highlight w:val="none"/>
              </w:rPr>
            </w:pPr>
            <w:r>
              <w:rPr>
                <w:rFonts w:hint="eastAsia" w:hAnsi="宋体" w:cs="宋体"/>
                <w:color w:val="000000"/>
                <w:kern w:val="0"/>
                <w:sz w:val="21"/>
                <w:szCs w:val="21"/>
                <w:highlight w:val="none"/>
              </w:rPr>
              <w:t>禁止变相扩大墓位占地面积或者使用高档材料。</w:t>
            </w:r>
          </w:p>
          <w:p w14:paraId="27EF8ED8">
            <w:pPr>
              <w:adjustRightInd w:val="0"/>
              <w:snapToGrid w:val="0"/>
              <w:ind w:firstLine="420" w:firstLineChars="200"/>
              <w:rPr>
                <w:rFonts w:ascii="宋体" w:hAnsi="宋体" w:eastAsia="宋体" w:cs="宋体"/>
                <w:color w:val="000000"/>
                <w:kern w:val="0"/>
                <w:sz w:val="21"/>
                <w:szCs w:val="21"/>
                <w:highlight w:val="none"/>
                <w:lang w:val="en-US" w:eastAsia="zh-CN" w:bidi="ar-SA"/>
              </w:rPr>
            </w:pPr>
            <w:r>
              <w:rPr>
                <w:rFonts w:hint="eastAsia" w:hAnsi="宋体" w:cs="宋体"/>
                <w:kern w:val="0"/>
                <w:sz w:val="21"/>
                <w:szCs w:val="21"/>
                <w:highlight w:val="none"/>
              </w:rPr>
              <w:t>3.公墓墓位占地面积和墓碑高度的具体标准，按照民政部公布的标准执行。</w:t>
            </w:r>
          </w:p>
        </w:tc>
        <w:tc>
          <w:tcPr>
            <w:tcW w:w="929" w:type="pct"/>
            <w:gridSpan w:val="2"/>
            <w:shd w:val="clear" w:color="auto" w:fill="auto"/>
            <w:vAlign w:val="center"/>
          </w:tcPr>
          <w:p w14:paraId="4BB798D8">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《殡葬管理条例》</w:t>
            </w:r>
          </w:p>
          <w:p w14:paraId="1B64B195">
            <w:pPr>
              <w:adjustRightInd w:val="0"/>
              <w:snapToGrid w:val="0"/>
              <w:ind w:firstLine="420" w:firstLineChars="200"/>
              <w:rPr>
                <w:rFonts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第五十七条：在骨灰堂内设置私人祠堂的，在公墓内提供超规定标准墓位、变相扩大墓位占地面积，或者使用高档材料的，由县级以上地方人民政府民政部门责令限期改正，给予警告，没收违法所得；没有违法所得或者违法所得不足50万元的，视情节轻重、危害程度等情况处10万元以上100万元以下的罚款；违法所得50万元以上的，处违法所得2倍以上5倍以下的罚款。对负有责任的领导人员和直接责任人员，依法给予处分。</w:t>
            </w:r>
          </w:p>
        </w:tc>
        <w:tc>
          <w:tcPr>
            <w:tcW w:w="237" w:type="pct"/>
            <w:gridSpan w:val="2"/>
            <w:shd w:val="clear" w:color="auto" w:fill="auto"/>
            <w:noWrap/>
            <w:vAlign w:val="center"/>
          </w:tcPr>
          <w:p w14:paraId="0C08744E">
            <w:pPr>
              <w:adjustRightInd w:val="0"/>
              <w:snapToGrid w:val="0"/>
              <w:jc w:val="center"/>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从轻处罚</w:t>
            </w:r>
          </w:p>
        </w:tc>
        <w:tc>
          <w:tcPr>
            <w:tcW w:w="1028" w:type="pct"/>
            <w:shd w:val="clear" w:color="auto" w:fill="auto"/>
            <w:noWrap/>
            <w:vAlign w:val="center"/>
          </w:tcPr>
          <w:p w14:paraId="5826D2C7">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没有违法所得或者违法所得不足50万元的。</w:t>
            </w:r>
          </w:p>
        </w:tc>
        <w:tc>
          <w:tcPr>
            <w:tcW w:w="612" w:type="pct"/>
            <w:shd w:val="clear" w:color="auto" w:fill="auto"/>
            <w:noWrap/>
            <w:vAlign w:val="center"/>
          </w:tcPr>
          <w:p w14:paraId="2D9D04A7">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1.情节较轻，造成较小不良社会影响的，警告，处10万元以上不超过40万元的罚款，有违法所得的一并没收违法所得；</w:t>
            </w:r>
          </w:p>
          <w:p w14:paraId="57F18CA1">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2.情节较重，造成较大不良社会影响的，警告，处40万元以上不超过80万元的罚款，有违法所得的一并没收违法所得；</w:t>
            </w:r>
          </w:p>
          <w:p w14:paraId="0FAF78FB">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3.情节严重，造成严重不良社会影响的，警告，处80万元以上100万元以下的罚款，有违法所得的一并没收违法所得。</w:t>
            </w:r>
          </w:p>
        </w:tc>
      </w:tr>
      <w:tr w14:paraId="73E2B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01" w:hRule="atLeast"/>
          <w:jc w:val="center"/>
        </w:trPr>
        <w:tc>
          <w:tcPr>
            <w:tcW w:w="201" w:type="pct"/>
            <w:gridSpan w:val="2"/>
            <w:vMerge w:val="restart"/>
            <w:shd w:val="clear" w:color="auto" w:fill="auto"/>
            <w:vAlign w:val="center"/>
          </w:tcPr>
          <w:p w14:paraId="01BF8DCC">
            <w:pPr>
              <w:adjustRightInd w:val="0"/>
              <w:snapToGrid w:val="0"/>
              <w:jc w:val="center"/>
              <w:rPr>
                <w:rFonts w:hint="default"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lang w:val="en-US" w:eastAsia="zh-CN"/>
              </w:rPr>
              <w:t>103</w:t>
            </w:r>
          </w:p>
        </w:tc>
        <w:tc>
          <w:tcPr>
            <w:tcW w:w="1050" w:type="pct"/>
            <w:gridSpan w:val="2"/>
            <w:vMerge w:val="restart"/>
            <w:shd w:val="clear" w:color="auto" w:fill="auto"/>
            <w:vAlign w:val="center"/>
          </w:tcPr>
          <w:p w14:paraId="29059D09">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在骨灰堂内设置私人祠堂的，在公墓内提供超规定标准墓位、变相扩大墓位占地面积，或者使用高档材料的。</w:t>
            </w:r>
          </w:p>
        </w:tc>
        <w:tc>
          <w:tcPr>
            <w:tcW w:w="939" w:type="pct"/>
            <w:vMerge w:val="restart"/>
            <w:shd w:val="clear" w:color="auto" w:fill="auto"/>
            <w:vAlign w:val="center"/>
          </w:tcPr>
          <w:p w14:paraId="242EFE62">
            <w:pPr>
              <w:adjustRightInd w:val="0"/>
              <w:snapToGrid w:val="0"/>
              <w:rPr>
                <w:rFonts w:hAnsi="宋体" w:cs="宋体"/>
                <w:color w:val="000000"/>
                <w:kern w:val="0"/>
                <w:sz w:val="21"/>
                <w:szCs w:val="21"/>
                <w:highlight w:val="none"/>
                <w:lang w:val="en"/>
              </w:rPr>
            </w:pPr>
            <w:r>
              <w:rPr>
                <w:rFonts w:hint="eastAsia" w:hAnsi="宋体" w:cs="宋体"/>
                <w:color w:val="000000"/>
                <w:kern w:val="0"/>
                <w:sz w:val="21"/>
                <w:szCs w:val="21"/>
                <w:highlight w:val="none"/>
              </w:rPr>
              <w:t>《殡葬管理条例》</w:t>
            </w:r>
          </w:p>
          <w:p w14:paraId="643FC1C2">
            <w:pPr>
              <w:adjustRightInd w:val="0"/>
              <w:snapToGrid w:val="0"/>
              <w:ind w:firstLine="420" w:firstLineChars="200"/>
              <w:rPr>
                <w:rFonts w:hint="eastAsia" w:hAnsi="宋体" w:cs="宋体"/>
                <w:color w:val="000000"/>
                <w:kern w:val="0"/>
                <w:sz w:val="21"/>
                <w:szCs w:val="21"/>
                <w:highlight w:val="none"/>
                <w:lang w:val="en"/>
              </w:rPr>
            </w:pPr>
            <w:r>
              <w:rPr>
                <w:rFonts w:hint="eastAsia" w:hAnsi="宋体" w:cs="宋体"/>
                <w:color w:val="000000"/>
                <w:kern w:val="0"/>
                <w:sz w:val="21"/>
                <w:szCs w:val="21"/>
                <w:highlight w:val="none"/>
              </w:rPr>
              <w:t>1.</w:t>
            </w:r>
            <w:r>
              <w:rPr>
                <w:rFonts w:hAnsi="宋体" w:cs="宋体"/>
                <w:color w:val="000000"/>
                <w:kern w:val="0"/>
                <w:sz w:val="21"/>
                <w:szCs w:val="21"/>
                <w:highlight w:val="none"/>
                <w:lang w:val="en"/>
              </w:rPr>
              <w:t>第</w:t>
            </w:r>
            <w:r>
              <w:rPr>
                <w:rFonts w:hint="eastAsia" w:hAnsi="宋体" w:cs="宋体"/>
                <w:color w:val="000000"/>
                <w:kern w:val="0"/>
                <w:sz w:val="21"/>
                <w:szCs w:val="21"/>
                <w:highlight w:val="none"/>
                <w:lang w:val="en"/>
              </w:rPr>
              <w:t>三十三</w:t>
            </w:r>
            <w:r>
              <w:rPr>
                <w:rFonts w:hAnsi="宋体" w:cs="宋体"/>
                <w:color w:val="000000"/>
                <w:kern w:val="0"/>
                <w:sz w:val="21"/>
                <w:szCs w:val="21"/>
                <w:highlight w:val="none"/>
                <w:lang w:val="en"/>
              </w:rPr>
              <w:t>条</w:t>
            </w:r>
            <w:r>
              <w:rPr>
                <w:rFonts w:hint="eastAsia" w:hAnsi="宋体" w:cs="宋体"/>
                <w:color w:val="000000"/>
                <w:kern w:val="0"/>
                <w:sz w:val="21"/>
                <w:szCs w:val="21"/>
                <w:highlight w:val="none"/>
                <w:lang w:val="en"/>
              </w:rPr>
              <w:t>：禁止在骨灰堂内设置私人祠堂。</w:t>
            </w:r>
          </w:p>
          <w:p w14:paraId="3AF21C19">
            <w:pPr>
              <w:adjustRightInd w:val="0"/>
              <w:snapToGrid w:val="0"/>
              <w:ind w:firstLine="420" w:firstLineChars="200"/>
              <w:rPr>
                <w:rFonts w:hint="eastAsia" w:hAnsi="宋体" w:cs="宋体"/>
                <w:color w:val="000000"/>
                <w:kern w:val="0"/>
                <w:sz w:val="21"/>
                <w:szCs w:val="21"/>
                <w:highlight w:val="none"/>
              </w:rPr>
            </w:pPr>
            <w:r>
              <w:rPr>
                <w:rFonts w:hint="eastAsia" w:hAnsi="宋体" w:cs="宋体"/>
                <w:color w:val="000000"/>
                <w:kern w:val="0"/>
                <w:sz w:val="21"/>
                <w:szCs w:val="21"/>
                <w:highlight w:val="none"/>
              </w:rPr>
              <w:t>2.第三十四条：县级以上地方人民政府民政部门应当严格限制公墓墓位占地面积和墓碑高度，具体标准由国务院民政部门制定。</w:t>
            </w:r>
          </w:p>
          <w:p w14:paraId="6C1E5FCA">
            <w:pPr>
              <w:adjustRightInd w:val="0"/>
              <w:snapToGrid w:val="0"/>
              <w:ind w:firstLine="420" w:firstLineChars="200"/>
              <w:rPr>
                <w:rFonts w:hint="eastAsia" w:hAnsi="宋体" w:cs="宋体"/>
                <w:color w:val="000000"/>
                <w:kern w:val="0"/>
                <w:sz w:val="21"/>
                <w:szCs w:val="21"/>
                <w:highlight w:val="none"/>
              </w:rPr>
            </w:pPr>
            <w:r>
              <w:rPr>
                <w:rFonts w:hint="eastAsia" w:hAnsi="宋体" w:cs="宋体"/>
                <w:color w:val="000000"/>
                <w:kern w:val="0"/>
                <w:sz w:val="21"/>
                <w:szCs w:val="21"/>
                <w:highlight w:val="none"/>
              </w:rPr>
              <w:t>禁止变相扩大墓位占地面积或者使用高档材料。</w:t>
            </w:r>
          </w:p>
          <w:p w14:paraId="137C1B54">
            <w:pPr>
              <w:adjustRightInd w:val="0"/>
              <w:snapToGrid w:val="0"/>
              <w:ind w:firstLine="420" w:firstLineChars="200"/>
              <w:rPr>
                <w:rFonts w:ascii="宋体" w:hAnsi="宋体" w:eastAsia="宋体" w:cs="宋体"/>
                <w:color w:val="000000"/>
                <w:kern w:val="0"/>
                <w:sz w:val="21"/>
                <w:szCs w:val="21"/>
                <w:highlight w:val="none"/>
                <w:lang w:val="en-US" w:eastAsia="zh-CN" w:bidi="ar-SA"/>
              </w:rPr>
            </w:pPr>
            <w:r>
              <w:rPr>
                <w:rFonts w:hint="eastAsia" w:hAnsi="宋体" w:cs="宋体"/>
                <w:kern w:val="0"/>
                <w:sz w:val="21"/>
                <w:szCs w:val="21"/>
                <w:highlight w:val="none"/>
              </w:rPr>
              <w:t>3.公墓墓位占地面积和墓碑高度的具体标准，按照民政部公布的标准执行。</w:t>
            </w:r>
          </w:p>
        </w:tc>
        <w:tc>
          <w:tcPr>
            <w:tcW w:w="929" w:type="pct"/>
            <w:gridSpan w:val="2"/>
            <w:vMerge w:val="restart"/>
            <w:shd w:val="clear" w:color="auto" w:fill="auto"/>
            <w:vAlign w:val="center"/>
          </w:tcPr>
          <w:p w14:paraId="72E07A6C">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《殡葬管理条例》</w:t>
            </w:r>
          </w:p>
          <w:p w14:paraId="2EF06EB3">
            <w:pPr>
              <w:adjustRightInd w:val="0"/>
              <w:snapToGrid w:val="0"/>
              <w:ind w:firstLine="420" w:firstLineChars="200"/>
              <w:rPr>
                <w:rFonts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第五十七条：在骨灰堂内设置私人祠堂的，在公墓内提供超规定标准墓位、变相扩大墓位占地面积，或者使用高档材料的，由县级以上地方人民政府民政部门责令限期改正，给予警告，没收违法所得；没有违法所得或者违法所得不足50万元的，视情节轻重、危害程度等情况处10万元以上100万元以下的罚款；违法所得50万元以上的，处违法所得2倍以上5倍以下的罚款。对负有责任的领导人员和直接责任人员，依法给予处分。</w:t>
            </w:r>
          </w:p>
        </w:tc>
        <w:tc>
          <w:tcPr>
            <w:tcW w:w="237" w:type="pct"/>
            <w:gridSpan w:val="2"/>
            <w:shd w:val="clear" w:color="auto" w:fill="auto"/>
            <w:noWrap/>
            <w:vAlign w:val="center"/>
          </w:tcPr>
          <w:p w14:paraId="2C278C8C">
            <w:pPr>
              <w:adjustRightInd w:val="0"/>
              <w:snapToGrid w:val="0"/>
              <w:jc w:val="center"/>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一般处罚</w:t>
            </w:r>
          </w:p>
        </w:tc>
        <w:tc>
          <w:tcPr>
            <w:tcW w:w="1028" w:type="pct"/>
            <w:shd w:val="clear" w:color="auto" w:fill="auto"/>
            <w:noWrap/>
            <w:vAlign w:val="center"/>
          </w:tcPr>
          <w:p w14:paraId="3B8ECD75">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违法所得在50万元以上不足100万元的。</w:t>
            </w:r>
          </w:p>
        </w:tc>
        <w:tc>
          <w:tcPr>
            <w:tcW w:w="612" w:type="pct"/>
            <w:shd w:val="clear" w:color="auto" w:fill="auto"/>
            <w:noWrap/>
            <w:vAlign w:val="center"/>
          </w:tcPr>
          <w:p w14:paraId="495C457D">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警告，没收违法所得，处违法所得2倍以上不超过4倍的罚款。</w:t>
            </w:r>
          </w:p>
        </w:tc>
      </w:tr>
      <w:tr w14:paraId="52219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01" w:hRule="atLeast"/>
          <w:jc w:val="center"/>
        </w:trPr>
        <w:tc>
          <w:tcPr>
            <w:tcW w:w="201" w:type="pct"/>
            <w:gridSpan w:val="2"/>
            <w:vMerge w:val="continue"/>
            <w:shd w:val="clear" w:color="auto" w:fill="auto"/>
            <w:vAlign w:val="center"/>
          </w:tcPr>
          <w:p w14:paraId="2E59BD1D">
            <w:pPr>
              <w:adjustRightInd w:val="0"/>
              <w:snapToGrid w:val="0"/>
              <w:rPr>
                <w:highlight w:val="none"/>
              </w:rPr>
            </w:pPr>
          </w:p>
        </w:tc>
        <w:tc>
          <w:tcPr>
            <w:tcW w:w="1050" w:type="pct"/>
            <w:gridSpan w:val="2"/>
            <w:vMerge w:val="continue"/>
            <w:shd w:val="clear" w:color="auto" w:fill="auto"/>
            <w:vAlign w:val="center"/>
          </w:tcPr>
          <w:p w14:paraId="71AD8724">
            <w:pPr>
              <w:adjustRightInd w:val="0"/>
              <w:snapToGrid w:val="0"/>
              <w:rPr>
                <w:highlight w:val="none"/>
              </w:rPr>
            </w:pPr>
          </w:p>
        </w:tc>
        <w:tc>
          <w:tcPr>
            <w:tcW w:w="939" w:type="pct"/>
            <w:vMerge w:val="continue"/>
            <w:shd w:val="clear" w:color="auto" w:fill="auto"/>
            <w:vAlign w:val="center"/>
          </w:tcPr>
          <w:p w14:paraId="15BD79F6">
            <w:pPr>
              <w:adjustRightInd w:val="0"/>
              <w:snapToGrid w:val="0"/>
              <w:rPr>
                <w:highlight w:val="none"/>
              </w:rPr>
            </w:pPr>
          </w:p>
        </w:tc>
        <w:tc>
          <w:tcPr>
            <w:tcW w:w="929" w:type="pct"/>
            <w:gridSpan w:val="2"/>
            <w:vMerge w:val="continue"/>
            <w:shd w:val="clear" w:color="auto" w:fill="auto"/>
            <w:vAlign w:val="center"/>
          </w:tcPr>
          <w:p w14:paraId="5FAD4E7C">
            <w:pPr>
              <w:adjustRightInd w:val="0"/>
              <w:snapToGrid w:val="0"/>
              <w:rPr>
                <w:highlight w:val="none"/>
              </w:rPr>
            </w:pPr>
          </w:p>
        </w:tc>
        <w:tc>
          <w:tcPr>
            <w:tcW w:w="237" w:type="pct"/>
            <w:gridSpan w:val="2"/>
            <w:shd w:val="clear" w:color="auto" w:fill="auto"/>
            <w:noWrap/>
            <w:vAlign w:val="center"/>
          </w:tcPr>
          <w:p w14:paraId="04D466CE">
            <w:pPr>
              <w:adjustRightInd w:val="0"/>
              <w:snapToGrid w:val="0"/>
              <w:jc w:val="center"/>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从重处罚</w:t>
            </w:r>
          </w:p>
        </w:tc>
        <w:tc>
          <w:tcPr>
            <w:tcW w:w="1028" w:type="pct"/>
            <w:shd w:val="clear" w:color="auto" w:fill="auto"/>
            <w:noWrap/>
            <w:vAlign w:val="center"/>
          </w:tcPr>
          <w:p w14:paraId="5E97E48B">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违法所得在100万元以上的。</w:t>
            </w:r>
          </w:p>
        </w:tc>
        <w:tc>
          <w:tcPr>
            <w:tcW w:w="612" w:type="pct"/>
            <w:shd w:val="clear" w:color="auto" w:fill="auto"/>
            <w:noWrap/>
            <w:vAlign w:val="center"/>
          </w:tcPr>
          <w:p w14:paraId="19FE1B6B">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警告，没收违法所得，处违法所得4倍以上5倍以下的罚款。</w:t>
            </w:r>
          </w:p>
        </w:tc>
      </w:tr>
      <w:tr w14:paraId="5561D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686" w:hRule="atLeast"/>
          <w:jc w:val="center"/>
        </w:trPr>
        <w:tc>
          <w:tcPr>
            <w:tcW w:w="201" w:type="pct"/>
            <w:gridSpan w:val="2"/>
            <w:vMerge w:val="restart"/>
            <w:shd w:val="clear" w:color="auto" w:fill="auto"/>
            <w:vAlign w:val="center"/>
          </w:tcPr>
          <w:p w14:paraId="62287A82">
            <w:pPr>
              <w:adjustRightInd w:val="0"/>
              <w:snapToGrid w:val="0"/>
              <w:jc w:val="center"/>
              <w:rPr>
                <w:rFonts w:hint="default" w:eastAsia="宋体"/>
                <w:highlight w:val="none"/>
                <w:lang w:val="en-US" w:eastAsia="zh-CN"/>
              </w:rPr>
            </w:pPr>
            <w:r>
              <w:rPr>
                <w:rFonts w:hint="eastAsia" w:hAnsi="宋体" w:cs="宋体"/>
                <w:color w:val="000000"/>
                <w:kern w:val="0"/>
                <w:sz w:val="21"/>
                <w:szCs w:val="21"/>
                <w:highlight w:val="none"/>
                <w:lang w:val="en-US" w:eastAsia="zh-CN"/>
              </w:rPr>
              <w:t>104</w:t>
            </w:r>
          </w:p>
        </w:tc>
        <w:tc>
          <w:tcPr>
            <w:tcW w:w="1050" w:type="pct"/>
            <w:gridSpan w:val="2"/>
            <w:vMerge w:val="restart"/>
            <w:shd w:val="clear" w:color="auto" w:fill="auto"/>
            <w:vAlign w:val="center"/>
          </w:tcPr>
          <w:p w14:paraId="3219C6D9">
            <w:pPr>
              <w:adjustRightInd w:val="0"/>
              <w:snapToGrid w:val="0"/>
              <w:rPr>
                <w:rFonts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农村公益性墓地以营利为目的提供墓穴用地或者墓位。</w:t>
            </w:r>
          </w:p>
          <w:p w14:paraId="0BB39FB5">
            <w:pPr>
              <w:adjustRightInd w:val="0"/>
              <w:snapToGrid w:val="0"/>
              <w:rPr>
                <w:highlight w:val="none"/>
              </w:rPr>
            </w:pPr>
          </w:p>
        </w:tc>
        <w:tc>
          <w:tcPr>
            <w:tcW w:w="939" w:type="pct"/>
            <w:vMerge w:val="restart"/>
            <w:shd w:val="clear" w:color="auto" w:fill="auto"/>
            <w:vAlign w:val="center"/>
          </w:tcPr>
          <w:p w14:paraId="4E61AC94">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《殡葬管理条例》</w:t>
            </w:r>
          </w:p>
          <w:p w14:paraId="684BD9CA">
            <w:pPr>
              <w:adjustRightInd w:val="0"/>
              <w:snapToGrid w:val="0"/>
              <w:ind w:firstLine="420" w:firstLineChars="200"/>
              <w:rPr>
                <w:rFonts w:ascii="宋体" w:hAnsi="宋体" w:eastAsia="宋体" w:cs="宋体"/>
                <w:color w:val="000000"/>
                <w:kern w:val="0"/>
                <w:sz w:val="21"/>
                <w:szCs w:val="21"/>
                <w:highlight w:val="none"/>
                <w:lang w:val="en-US" w:eastAsia="zh-CN" w:bidi="ar-SA"/>
              </w:rPr>
            </w:pPr>
            <w:r>
              <w:rPr>
                <w:rFonts w:hAnsi="宋体" w:cs="宋体"/>
                <w:color w:val="000000"/>
                <w:kern w:val="0"/>
                <w:sz w:val="21"/>
                <w:szCs w:val="21"/>
                <w:highlight w:val="none"/>
                <w:lang w:val="en"/>
              </w:rPr>
              <w:t>第二十条：农村公益性墓地原则上不得向村民收取墓位使用相关费用，不得对村民以外的其他人员提供墓穴用地或者墓位。</w:t>
            </w:r>
          </w:p>
          <w:p w14:paraId="378C90EF">
            <w:pPr>
              <w:adjustRightInd w:val="0"/>
              <w:snapToGrid w:val="0"/>
              <w:rPr>
                <w:highlight w:val="none"/>
              </w:rPr>
            </w:pPr>
          </w:p>
        </w:tc>
        <w:tc>
          <w:tcPr>
            <w:tcW w:w="929" w:type="pct"/>
            <w:gridSpan w:val="2"/>
            <w:vMerge w:val="restart"/>
            <w:shd w:val="clear" w:color="auto" w:fill="auto"/>
            <w:vAlign w:val="center"/>
          </w:tcPr>
          <w:p w14:paraId="1B1325E7">
            <w:pPr>
              <w:adjustRightInd w:val="0"/>
              <w:snapToGrid w:val="0"/>
              <w:rPr>
                <w:rFonts w:hAnsi="宋体" w:cs="宋体"/>
                <w:color w:val="000000"/>
                <w:kern w:val="0"/>
                <w:sz w:val="21"/>
                <w:szCs w:val="21"/>
                <w:highlight w:val="none"/>
                <w:lang w:val="en"/>
              </w:rPr>
            </w:pPr>
            <w:r>
              <w:rPr>
                <w:rFonts w:hAnsi="宋体" w:cs="宋体"/>
                <w:color w:val="000000"/>
                <w:kern w:val="0"/>
                <w:sz w:val="21"/>
                <w:szCs w:val="21"/>
                <w:highlight w:val="none"/>
                <w:lang w:val="en"/>
              </w:rPr>
              <w:t>《殡葬管理条例》</w:t>
            </w:r>
          </w:p>
          <w:p w14:paraId="3B1D5907">
            <w:pPr>
              <w:adjustRightInd w:val="0"/>
              <w:snapToGrid w:val="0"/>
              <w:ind w:firstLine="420" w:firstLineChars="200"/>
              <w:rPr>
                <w:rFonts w:ascii="宋体" w:hAnsi="宋体" w:eastAsia="宋体" w:cs="宋体"/>
                <w:color w:val="000000"/>
                <w:kern w:val="0"/>
                <w:sz w:val="21"/>
                <w:szCs w:val="21"/>
                <w:highlight w:val="none"/>
                <w:lang w:val="en-US" w:eastAsia="zh-CN" w:bidi="ar-SA"/>
              </w:rPr>
            </w:pPr>
            <w:r>
              <w:rPr>
                <w:rFonts w:hAnsi="宋体" w:cs="宋体"/>
                <w:color w:val="000000"/>
                <w:kern w:val="0"/>
                <w:sz w:val="21"/>
                <w:szCs w:val="21"/>
                <w:highlight w:val="none"/>
                <w:lang w:val="en"/>
              </w:rPr>
              <w:t>第五十九条：农村公益性墓地以营利为目的提供墓穴用地或者墓位的，由县级人民政府民政部门责令改正；有违法所得的，没收违法所得，并处违法所得1倍以上5倍以下的罚款。对负有责任的领导人员和直接责任人员，依法给予处分。</w:t>
            </w:r>
          </w:p>
          <w:p w14:paraId="483B2B16">
            <w:pPr>
              <w:adjustRightInd w:val="0"/>
              <w:snapToGrid w:val="0"/>
              <w:rPr>
                <w:highlight w:val="none"/>
              </w:rPr>
            </w:pPr>
          </w:p>
        </w:tc>
        <w:tc>
          <w:tcPr>
            <w:tcW w:w="237" w:type="pct"/>
            <w:gridSpan w:val="2"/>
            <w:shd w:val="clear" w:color="auto" w:fill="auto"/>
            <w:noWrap/>
            <w:vAlign w:val="center"/>
          </w:tcPr>
          <w:p w14:paraId="7E4B0A84">
            <w:pPr>
              <w:adjustRightInd w:val="0"/>
              <w:snapToGrid w:val="0"/>
              <w:jc w:val="center"/>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从轻处罚</w:t>
            </w:r>
          </w:p>
        </w:tc>
        <w:tc>
          <w:tcPr>
            <w:tcW w:w="1028" w:type="pct"/>
            <w:shd w:val="clear" w:color="auto" w:fill="auto"/>
            <w:noWrap/>
            <w:vAlign w:val="center"/>
          </w:tcPr>
          <w:p w14:paraId="3A33D8A6">
            <w:pPr>
              <w:adjustRightInd w:val="0"/>
              <w:snapToGrid w:val="0"/>
              <w:rPr>
                <w:rFonts w:hint="eastAsia" w:ascii="宋体" w:hAnsi="宋体" w:eastAsia="宋体" w:cs="宋体"/>
                <w:color w:val="000000"/>
                <w:kern w:val="0"/>
                <w:sz w:val="21"/>
                <w:szCs w:val="21"/>
                <w:highlight w:val="none"/>
                <w:lang w:val="en-US" w:eastAsia="zh-CN" w:bidi="ar-SA"/>
              </w:rPr>
            </w:pPr>
            <w:r>
              <w:rPr>
                <w:rFonts w:hAnsi="宋体" w:cs="宋体"/>
                <w:color w:val="000000"/>
                <w:kern w:val="0"/>
                <w:sz w:val="21"/>
                <w:szCs w:val="21"/>
                <w:highlight w:val="none"/>
                <w:lang w:val="en"/>
              </w:rPr>
              <w:t>违法所得</w:t>
            </w:r>
            <w:r>
              <w:rPr>
                <w:rFonts w:hint="eastAsia" w:hAnsi="宋体" w:cs="宋体"/>
                <w:color w:val="000000"/>
                <w:kern w:val="0"/>
                <w:sz w:val="21"/>
                <w:szCs w:val="21"/>
                <w:highlight w:val="none"/>
              </w:rPr>
              <w:t>不足5万元的；或者具有其他情节较轻情形的。</w:t>
            </w:r>
          </w:p>
        </w:tc>
        <w:tc>
          <w:tcPr>
            <w:tcW w:w="612" w:type="pct"/>
            <w:shd w:val="clear" w:color="auto" w:fill="auto"/>
            <w:noWrap/>
            <w:vAlign w:val="center"/>
          </w:tcPr>
          <w:p w14:paraId="79024D18">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没收违法所得，处1倍以上不超过2倍的罚款。</w:t>
            </w:r>
          </w:p>
        </w:tc>
      </w:tr>
      <w:tr w14:paraId="19C44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686" w:hRule="atLeast"/>
          <w:jc w:val="center"/>
        </w:trPr>
        <w:tc>
          <w:tcPr>
            <w:tcW w:w="201" w:type="pct"/>
            <w:gridSpan w:val="2"/>
            <w:vMerge w:val="continue"/>
            <w:shd w:val="clear" w:color="auto" w:fill="auto"/>
            <w:vAlign w:val="center"/>
          </w:tcPr>
          <w:p w14:paraId="2E9F4263">
            <w:pPr>
              <w:adjustRightInd w:val="0"/>
              <w:snapToGrid w:val="0"/>
              <w:rPr>
                <w:highlight w:val="none"/>
              </w:rPr>
            </w:pPr>
          </w:p>
        </w:tc>
        <w:tc>
          <w:tcPr>
            <w:tcW w:w="1050" w:type="pct"/>
            <w:gridSpan w:val="2"/>
            <w:vMerge w:val="continue"/>
            <w:shd w:val="clear" w:color="auto" w:fill="auto"/>
            <w:vAlign w:val="center"/>
          </w:tcPr>
          <w:p w14:paraId="786A4966">
            <w:pPr>
              <w:adjustRightInd w:val="0"/>
              <w:snapToGrid w:val="0"/>
              <w:rPr>
                <w:highlight w:val="none"/>
              </w:rPr>
            </w:pPr>
          </w:p>
        </w:tc>
        <w:tc>
          <w:tcPr>
            <w:tcW w:w="939" w:type="pct"/>
            <w:vMerge w:val="continue"/>
            <w:shd w:val="clear" w:color="auto" w:fill="auto"/>
            <w:vAlign w:val="center"/>
          </w:tcPr>
          <w:p w14:paraId="6D3EC2F9">
            <w:pPr>
              <w:adjustRightInd w:val="0"/>
              <w:snapToGrid w:val="0"/>
              <w:rPr>
                <w:highlight w:val="none"/>
              </w:rPr>
            </w:pPr>
          </w:p>
        </w:tc>
        <w:tc>
          <w:tcPr>
            <w:tcW w:w="929" w:type="pct"/>
            <w:gridSpan w:val="2"/>
            <w:vMerge w:val="continue"/>
            <w:shd w:val="clear" w:color="auto" w:fill="auto"/>
            <w:vAlign w:val="center"/>
          </w:tcPr>
          <w:p w14:paraId="5F145181">
            <w:pPr>
              <w:adjustRightInd w:val="0"/>
              <w:snapToGrid w:val="0"/>
              <w:rPr>
                <w:highlight w:val="none"/>
              </w:rPr>
            </w:pPr>
          </w:p>
        </w:tc>
        <w:tc>
          <w:tcPr>
            <w:tcW w:w="237" w:type="pct"/>
            <w:gridSpan w:val="2"/>
            <w:shd w:val="clear" w:color="auto" w:fill="auto"/>
            <w:noWrap/>
            <w:vAlign w:val="center"/>
          </w:tcPr>
          <w:p w14:paraId="41090ED3">
            <w:pPr>
              <w:adjustRightInd w:val="0"/>
              <w:snapToGrid w:val="0"/>
              <w:jc w:val="center"/>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一般处罚</w:t>
            </w:r>
          </w:p>
        </w:tc>
        <w:tc>
          <w:tcPr>
            <w:tcW w:w="1028" w:type="pct"/>
            <w:shd w:val="clear" w:color="auto" w:fill="auto"/>
            <w:noWrap/>
            <w:vAlign w:val="center"/>
          </w:tcPr>
          <w:p w14:paraId="2DC64969">
            <w:pPr>
              <w:adjustRightInd w:val="0"/>
              <w:snapToGrid w:val="0"/>
              <w:rPr>
                <w:rFonts w:hint="eastAsia" w:ascii="宋体" w:hAnsi="宋体" w:eastAsia="宋体" w:cs="宋体"/>
                <w:color w:val="000000"/>
                <w:kern w:val="0"/>
                <w:sz w:val="21"/>
                <w:szCs w:val="21"/>
                <w:highlight w:val="none"/>
                <w:lang w:val="en-US" w:eastAsia="zh-CN" w:bidi="ar-SA"/>
              </w:rPr>
            </w:pPr>
            <w:r>
              <w:rPr>
                <w:rFonts w:hAnsi="宋体" w:cs="宋体"/>
                <w:color w:val="000000"/>
                <w:kern w:val="0"/>
                <w:sz w:val="21"/>
                <w:szCs w:val="21"/>
                <w:highlight w:val="none"/>
                <w:lang w:val="en"/>
              </w:rPr>
              <w:t>违法所得</w:t>
            </w:r>
            <w:r>
              <w:rPr>
                <w:rFonts w:hint="eastAsia" w:hAnsi="宋体" w:cs="宋体"/>
                <w:color w:val="000000"/>
                <w:kern w:val="0"/>
                <w:sz w:val="21"/>
                <w:szCs w:val="21"/>
                <w:highlight w:val="none"/>
              </w:rPr>
              <w:t>5万元以上不足10万元的；或者具有其他情节较重情形的。</w:t>
            </w:r>
          </w:p>
        </w:tc>
        <w:tc>
          <w:tcPr>
            <w:tcW w:w="612" w:type="pct"/>
            <w:shd w:val="clear" w:color="auto" w:fill="auto"/>
            <w:noWrap/>
            <w:vAlign w:val="center"/>
          </w:tcPr>
          <w:p w14:paraId="6EFC395D">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没收违法所得，处2倍以上不超过4倍的罚款。</w:t>
            </w:r>
          </w:p>
        </w:tc>
      </w:tr>
      <w:tr w14:paraId="7F457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686" w:hRule="atLeast"/>
          <w:jc w:val="center"/>
        </w:trPr>
        <w:tc>
          <w:tcPr>
            <w:tcW w:w="201" w:type="pct"/>
            <w:gridSpan w:val="2"/>
            <w:vMerge w:val="continue"/>
            <w:shd w:val="clear" w:color="auto" w:fill="auto"/>
            <w:vAlign w:val="center"/>
          </w:tcPr>
          <w:p w14:paraId="43320191">
            <w:pPr>
              <w:adjustRightInd w:val="0"/>
              <w:snapToGrid w:val="0"/>
              <w:rPr>
                <w:rFonts w:hint="eastAsia" w:hAnsi="宋体" w:cs="宋体"/>
                <w:color w:val="000000"/>
                <w:kern w:val="0"/>
                <w:sz w:val="21"/>
                <w:szCs w:val="21"/>
                <w:highlight w:val="none"/>
              </w:rPr>
            </w:pPr>
          </w:p>
        </w:tc>
        <w:tc>
          <w:tcPr>
            <w:tcW w:w="1050" w:type="pct"/>
            <w:gridSpan w:val="2"/>
            <w:vMerge w:val="continue"/>
            <w:shd w:val="clear" w:color="auto" w:fill="auto"/>
            <w:vAlign w:val="center"/>
          </w:tcPr>
          <w:p w14:paraId="0C7EC3BE">
            <w:pPr>
              <w:adjustRightInd w:val="0"/>
              <w:snapToGrid w:val="0"/>
              <w:rPr>
                <w:rFonts w:hint="eastAsia" w:hAnsi="宋体" w:cs="宋体"/>
                <w:color w:val="000000"/>
                <w:kern w:val="0"/>
                <w:sz w:val="21"/>
                <w:szCs w:val="21"/>
                <w:highlight w:val="none"/>
              </w:rPr>
            </w:pPr>
          </w:p>
        </w:tc>
        <w:tc>
          <w:tcPr>
            <w:tcW w:w="939" w:type="pct"/>
            <w:vMerge w:val="continue"/>
            <w:shd w:val="clear" w:color="auto" w:fill="auto"/>
            <w:vAlign w:val="center"/>
          </w:tcPr>
          <w:p w14:paraId="7E6F4472">
            <w:pPr>
              <w:adjustRightInd w:val="0"/>
              <w:snapToGrid w:val="0"/>
              <w:rPr>
                <w:rFonts w:hint="eastAsia" w:hAnsi="宋体" w:cs="宋体"/>
                <w:color w:val="000000"/>
                <w:kern w:val="0"/>
                <w:sz w:val="21"/>
                <w:szCs w:val="21"/>
                <w:highlight w:val="none"/>
              </w:rPr>
            </w:pPr>
          </w:p>
        </w:tc>
        <w:tc>
          <w:tcPr>
            <w:tcW w:w="929" w:type="pct"/>
            <w:gridSpan w:val="2"/>
            <w:vMerge w:val="continue"/>
            <w:shd w:val="clear" w:color="auto" w:fill="auto"/>
            <w:vAlign w:val="center"/>
          </w:tcPr>
          <w:p w14:paraId="63462A59">
            <w:pPr>
              <w:adjustRightInd w:val="0"/>
              <w:snapToGrid w:val="0"/>
              <w:rPr>
                <w:rFonts w:hint="eastAsia" w:hAnsi="宋体" w:cs="宋体"/>
                <w:color w:val="000000"/>
                <w:kern w:val="0"/>
                <w:sz w:val="21"/>
                <w:szCs w:val="21"/>
                <w:highlight w:val="none"/>
              </w:rPr>
            </w:pPr>
          </w:p>
        </w:tc>
        <w:tc>
          <w:tcPr>
            <w:tcW w:w="237" w:type="pct"/>
            <w:gridSpan w:val="2"/>
            <w:shd w:val="clear" w:color="auto" w:fill="auto"/>
            <w:noWrap/>
            <w:vAlign w:val="center"/>
          </w:tcPr>
          <w:p w14:paraId="7D9D101D">
            <w:pPr>
              <w:adjustRightInd w:val="0"/>
              <w:snapToGrid w:val="0"/>
              <w:jc w:val="center"/>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从重处罚</w:t>
            </w:r>
          </w:p>
        </w:tc>
        <w:tc>
          <w:tcPr>
            <w:tcW w:w="1028" w:type="pct"/>
            <w:shd w:val="clear" w:color="auto" w:fill="auto"/>
            <w:noWrap/>
            <w:vAlign w:val="center"/>
          </w:tcPr>
          <w:p w14:paraId="188899CB">
            <w:pPr>
              <w:adjustRightInd w:val="0"/>
              <w:snapToGrid w:val="0"/>
              <w:rPr>
                <w:rFonts w:hint="eastAsia" w:ascii="宋体" w:hAnsi="宋体" w:eastAsia="宋体" w:cs="宋体"/>
                <w:color w:val="000000"/>
                <w:kern w:val="0"/>
                <w:sz w:val="21"/>
                <w:szCs w:val="21"/>
                <w:highlight w:val="none"/>
                <w:lang w:val="en-US" w:eastAsia="zh-CN" w:bidi="ar-SA"/>
              </w:rPr>
            </w:pPr>
            <w:r>
              <w:rPr>
                <w:rFonts w:hAnsi="宋体" w:cs="宋体"/>
                <w:color w:val="000000"/>
                <w:kern w:val="0"/>
                <w:sz w:val="21"/>
                <w:szCs w:val="21"/>
                <w:highlight w:val="none"/>
                <w:lang w:val="en"/>
              </w:rPr>
              <w:t>违法所得</w:t>
            </w:r>
            <w:r>
              <w:rPr>
                <w:rFonts w:hint="eastAsia" w:hAnsi="宋体" w:cs="宋体"/>
                <w:color w:val="000000"/>
                <w:kern w:val="0"/>
                <w:sz w:val="21"/>
                <w:szCs w:val="21"/>
                <w:highlight w:val="none"/>
              </w:rPr>
              <w:t>10万元以上的；或者具有其他情节严重情形的。</w:t>
            </w:r>
          </w:p>
        </w:tc>
        <w:tc>
          <w:tcPr>
            <w:tcW w:w="612" w:type="pct"/>
            <w:shd w:val="clear" w:color="auto" w:fill="auto"/>
            <w:noWrap/>
            <w:vAlign w:val="center"/>
          </w:tcPr>
          <w:p w14:paraId="589DA3A8">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没收违法所得，处4倍以上5倍以下的罚款。</w:t>
            </w:r>
          </w:p>
        </w:tc>
      </w:tr>
      <w:tr w14:paraId="2D8C2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656" w:hRule="atLeast"/>
          <w:jc w:val="center"/>
        </w:trPr>
        <w:tc>
          <w:tcPr>
            <w:tcW w:w="201" w:type="pct"/>
            <w:gridSpan w:val="2"/>
            <w:vMerge w:val="restart"/>
            <w:shd w:val="clear" w:color="auto" w:fill="auto"/>
            <w:vAlign w:val="center"/>
          </w:tcPr>
          <w:p w14:paraId="515CF400">
            <w:pPr>
              <w:adjustRightInd w:val="0"/>
              <w:snapToGrid w:val="0"/>
              <w:jc w:val="center"/>
              <w:rPr>
                <w:rFonts w:hint="default"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lang w:val="en-US" w:eastAsia="zh-CN"/>
              </w:rPr>
              <w:t>105</w:t>
            </w:r>
          </w:p>
          <w:p w14:paraId="794F2D4A">
            <w:pPr>
              <w:adjustRightInd w:val="0"/>
              <w:snapToGrid w:val="0"/>
              <w:rPr>
                <w:highlight w:val="none"/>
              </w:rPr>
            </w:pPr>
          </w:p>
        </w:tc>
        <w:tc>
          <w:tcPr>
            <w:tcW w:w="1050" w:type="pct"/>
            <w:gridSpan w:val="2"/>
            <w:vMerge w:val="restart"/>
            <w:shd w:val="clear" w:color="auto" w:fill="auto"/>
            <w:vAlign w:val="center"/>
          </w:tcPr>
          <w:p w14:paraId="737E7708">
            <w:pPr>
              <w:adjustRightInd w:val="0"/>
              <w:snapToGrid w:val="0"/>
              <w:rPr>
                <w:rFonts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建立或者恢复宗族墓地。</w:t>
            </w:r>
          </w:p>
          <w:p w14:paraId="22F48582">
            <w:pPr>
              <w:adjustRightInd w:val="0"/>
              <w:snapToGrid w:val="0"/>
              <w:rPr>
                <w:highlight w:val="none"/>
              </w:rPr>
            </w:pPr>
          </w:p>
        </w:tc>
        <w:tc>
          <w:tcPr>
            <w:tcW w:w="939" w:type="pct"/>
            <w:vMerge w:val="restart"/>
            <w:shd w:val="clear" w:color="auto" w:fill="auto"/>
            <w:vAlign w:val="center"/>
          </w:tcPr>
          <w:p w14:paraId="267C4625">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《殡葬管理条例》</w:t>
            </w:r>
          </w:p>
          <w:p w14:paraId="422B6C2A">
            <w:pPr>
              <w:adjustRightInd w:val="0"/>
              <w:snapToGrid w:val="0"/>
              <w:ind w:firstLine="420" w:firstLineChars="200"/>
              <w:rPr>
                <w:rFonts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第二十一条：禁止建立或者恢复宗族墓地。</w:t>
            </w:r>
          </w:p>
          <w:p w14:paraId="12A23AA6">
            <w:pPr>
              <w:adjustRightInd w:val="0"/>
              <w:snapToGrid w:val="0"/>
              <w:rPr>
                <w:highlight w:val="none"/>
              </w:rPr>
            </w:pPr>
          </w:p>
        </w:tc>
        <w:tc>
          <w:tcPr>
            <w:tcW w:w="929" w:type="pct"/>
            <w:gridSpan w:val="2"/>
            <w:vMerge w:val="restart"/>
            <w:shd w:val="clear" w:color="auto" w:fill="auto"/>
            <w:vAlign w:val="center"/>
          </w:tcPr>
          <w:p w14:paraId="4D552363">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《殡葬管理条例》</w:t>
            </w:r>
          </w:p>
          <w:p w14:paraId="47DBDDB1">
            <w:pPr>
              <w:adjustRightInd w:val="0"/>
              <w:snapToGrid w:val="0"/>
              <w:ind w:firstLine="420" w:firstLineChars="200"/>
              <w:rPr>
                <w:rFonts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第六十一条：建立或者恢复宗族墓地的，由县级以上地方人民政府民政部门责令限期改正，并视情节轻重、危害程度等情况处1万元以上5万元以下的罚款。</w:t>
            </w:r>
          </w:p>
          <w:p w14:paraId="05062861">
            <w:pPr>
              <w:adjustRightInd w:val="0"/>
              <w:snapToGrid w:val="0"/>
              <w:rPr>
                <w:highlight w:val="none"/>
              </w:rPr>
            </w:pPr>
          </w:p>
        </w:tc>
        <w:tc>
          <w:tcPr>
            <w:tcW w:w="237" w:type="pct"/>
            <w:gridSpan w:val="2"/>
            <w:shd w:val="clear" w:color="auto" w:fill="auto"/>
            <w:noWrap/>
            <w:vAlign w:val="center"/>
          </w:tcPr>
          <w:p w14:paraId="730A5191">
            <w:pPr>
              <w:adjustRightInd w:val="0"/>
              <w:snapToGrid w:val="0"/>
              <w:jc w:val="center"/>
              <w:rPr>
                <w:rFonts w:hint="eastAsia" w:ascii="宋体" w:hAnsi="宋体" w:eastAsia="宋体" w:cs="宋体"/>
                <w:kern w:val="0"/>
                <w:sz w:val="21"/>
                <w:szCs w:val="21"/>
                <w:highlight w:val="none"/>
                <w:lang w:val="en-US" w:eastAsia="zh-CN" w:bidi="ar-SA"/>
              </w:rPr>
            </w:pPr>
            <w:r>
              <w:rPr>
                <w:rFonts w:hint="eastAsia" w:hAnsi="宋体" w:cs="宋体"/>
                <w:kern w:val="0"/>
                <w:sz w:val="21"/>
                <w:szCs w:val="21"/>
                <w:highlight w:val="none"/>
              </w:rPr>
              <w:t>从轻处罚</w:t>
            </w:r>
          </w:p>
        </w:tc>
        <w:tc>
          <w:tcPr>
            <w:tcW w:w="1028" w:type="pct"/>
            <w:shd w:val="clear" w:color="auto" w:fill="auto"/>
            <w:noWrap/>
            <w:vAlign w:val="center"/>
          </w:tcPr>
          <w:p w14:paraId="4945FC94">
            <w:pPr>
              <w:adjustRightInd w:val="0"/>
              <w:snapToGrid w:val="0"/>
              <w:rPr>
                <w:rFonts w:hint="eastAsia" w:hAnsi="宋体" w:cs="宋体"/>
                <w:kern w:val="0"/>
                <w:sz w:val="21"/>
                <w:szCs w:val="21"/>
                <w:highlight w:val="none"/>
              </w:rPr>
            </w:pPr>
            <w:r>
              <w:rPr>
                <w:rFonts w:hint="eastAsia" w:hAnsi="宋体" w:cs="宋体"/>
                <w:kern w:val="0"/>
                <w:sz w:val="21"/>
                <w:szCs w:val="21"/>
                <w:highlight w:val="none"/>
              </w:rPr>
              <w:t>具有</w:t>
            </w:r>
            <w:r>
              <w:rPr>
                <w:rFonts w:hint="eastAsia" w:hAnsi="宋体" w:cs="宋体"/>
                <w:kern w:val="0"/>
                <w:sz w:val="21"/>
                <w:szCs w:val="21"/>
                <w:highlight w:val="none"/>
                <w:lang w:val="en-US" w:eastAsia="zh-CN"/>
              </w:rPr>
              <w:t>以下</w:t>
            </w:r>
            <w:r>
              <w:rPr>
                <w:rFonts w:hint="eastAsia" w:hAnsi="宋体" w:cs="宋体"/>
                <w:kern w:val="0"/>
                <w:sz w:val="21"/>
                <w:szCs w:val="21"/>
                <w:highlight w:val="none"/>
              </w:rPr>
              <w:t>情形之一：</w:t>
            </w:r>
          </w:p>
          <w:p w14:paraId="2EDBD49E">
            <w:pPr>
              <w:adjustRightInd w:val="0"/>
              <w:snapToGrid w:val="0"/>
              <w:rPr>
                <w:rFonts w:hint="eastAsia" w:hAnsi="宋体" w:cs="宋体"/>
                <w:kern w:val="0"/>
                <w:sz w:val="21"/>
                <w:szCs w:val="21"/>
                <w:highlight w:val="none"/>
              </w:rPr>
            </w:pPr>
            <w:r>
              <w:rPr>
                <w:rFonts w:hint="eastAsia" w:hAnsi="宋体" w:cs="宋体"/>
                <w:kern w:val="0"/>
                <w:sz w:val="21"/>
                <w:szCs w:val="21"/>
                <w:highlight w:val="none"/>
              </w:rPr>
              <w:t>1.占地面积30平方米以下的；</w:t>
            </w:r>
          </w:p>
          <w:p w14:paraId="3C112453">
            <w:pPr>
              <w:adjustRightInd w:val="0"/>
              <w:snapToGrid w:val="0"/>
              <w:rPr>
                <w:rFonts w:hint="eastAsia" w:ascii="宋体" w:hAnsi="宋体" w:eastAsia="宋体" w:cs="宋体"/>
                <w:kern w:val="0"/>
                <w:sz w:val="21"/>
                <w:szCs w:val="21"/>
                <w:highlight w:val="none"/>
                <w:lang w:val="en-US" w:eastAsia="zh-CN" w:bidi="ar-SA"/>
              </w:rPr>
            </w:pPr>
            <w:r>
              <w:rPr>
                <w:rFonts w:hAnsi="宋体" w:cs="宋体"/>
                <w:kern w:val="0"/>
                <w:sz w:val="21"/>
                <w:szCs w:val="21"/>
                <w:highlight w:val="none"/>
              </w:rPr>
              <w:t>2</w:t>
            </w:r>
            <w:r>
              <w:rPr>
                <w:rFonts w:hint="eastAsia" w:hAnsi="宋体" w:cs="宋体"/>
                <w:kern w:val="0"/>
                <w:sz w:val="21"/>
                <w:szCs w:val="21"/>
                <w:highlight w:val="none"/>
              </w:rPr>
              <w:t>.造成较小不良社会影响或具有其他情节较轻情形的。</w:t>
            </w:r>
          </w:p>
        </w:tc>
        <w:tc>
          <w:tcPr>
            <w:tcW w:w="612" w:type="pct"/>
            <w:shd w:val="clear" w:color="auto" w:fill="auto"/>
            <w:noWrap/>
            <w:vAlign w:val="center"/>
          </w:tcPr>
          <w:p w14:paraId="3B91D7EA">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处</w:t>
            </w:r>
            <w:r>
              <w:rPr>
                <w:rFonts w:hint="eastAsia" w:hAnsi="宋体" w:cs="宋体"/>
                <w:color w:val="000000"/>
                <w:kern w:val="0"/>
                <w:sz w:val="21"/>
                <w:szCs w:val="21"/>
                <w:highlight w:val="none"/>
                <w:lang w:val="en-US" w:eastAsia="zh-CN"/>
              </w:rPr>
              <w:t>1万元以上不超过2万元的罚款</w:t>
            </w:r>
            <w:r>
              <w:rPr>
                <w:rFonts w:hint="eastAsia" w:hAnsi="宋体" w:cs="宋体"/>
                <w:color w:val="000000"/>
                <w:kern w:val="0"/>
                <w:sz w:val="21"/>
                <w:szCs w:val="21"/>
                <w:highlight w:val="none"/>
              </w:rPr>
              <w:t>。</w:t>
            </w:r>
          </w:p>
        </w:tc>
      </w:tr>
      <w:tr w14:paraId="07D3A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656" w:hRule="atLeast"/>
          <w:jc w:val="center"/>
        </w:trPr>
        <w:tc>
          <w:tcPr>
            <w:tcW w:w="201" w:type="pct"/>
            <w:gridSpan w:val="2"/>
            <w:vMerge w:val="continue"/>
            <w:shd w:val="clear" w:color="auto" w:fill="auto"/>
            <w:vAlign w:val="center"/>
          </w:tcPr>
          <w:p w14:paraId="46F8CD44">
            <w:pPr>
              <w:adjustRightInd w:val="0"/>
              <w:snapToGrid w:val="0"/>
              <w:rPr>
                <w:highlight w:val="none"/>
              </w:rPr>
            </w:pPr>
          </w:p>
        </w:tc>
        <w:tc>
          <w:tcPr>
            <w:tcW w:w="1050" w:type="pct"/>
            <w:gridSpan w:val="2"/>
            <w:vMerge w:val="continue"/>
            <w:shd w:val="clear" w:color="auto" w:fill="auto"/>
            <w:vAlign w:val="center"/>
          </w:tcPr>
          <w:p w14:paraId="2505C62A">
            <w:pPr>
              <w:adjustRightInd w:val="0"/>
              <w:snapToGrid w:val="0"/>
              <w:rPr>
                <w:highlight w:val="none"/>
              </w:rPr>
            </w:pPr>
          </w:p>
        </w:tc>
        <w:tc>
          <w:tcPr>
            <w:tcW w:w="939" w:type="pct"/>
            <w:vMerge w:val="continue"/>
            <w:shd w:val="clear" w:color="auto" w:fill="auto"/>
            <w:vAlign w:val="center"/>
          </w:tcPr>
          <w:p w14:paraId="07D04E4D">
            <w:pPr>
              <w:adjustRightInd w:val="0"/>
              <w:snapToGrid w:val="0"/>
              <w:rPr>
                <w:highlight w:val="none"/>
              </w:rPr>
            </w:pPr>
          </w:p>
        </w:tc>
        <w:tc>
          <w:tcPr>
            <w:tcW w:w="929" w:type="pct"/>
            <w:gridSpan w:val="2"/>
            <w:vMerge w:val="continue"/>
            <w:shd w:val="clear" w:color="auto" w:fill="auto"/>
            <w:vAlign w:val="center"/>
          </w:tcPr>
          <w:p w14:paraId="117A9BE1">
            <w:pPr>
              <w:adjustRightInd w:val="0"/>
              <w:snapToGrid w:val="0"/>
              <w:rPr>
                <w:highlight w:val="none"/>
              </w:rPr>
            </w:pPr>
          </w:p>
        </w:tc>
        <w:tc>
          <w:tcPr>
            <w:tcW w:w="237" w:type="pct"/>
            <w:gridSpan w:val="2"/>
            <w:shd w:val="clear" w:color="auto" w:fill="auto"/>
            <w:noWrap/>
            <w:vAlign w:val="center"/>
          </w:tcPr>
          <w:p w14:paraId="29FFBA5F">
            <w:pPr>
              <w:adjustRightInd w:val="0"/>
              <w:snapToGrid w:val="0"/>
              <w:jc w:val="center"/>
              <w:rPr>
                <w:rFonts w:hint="eastAsia" w:ascii="宋体" w:hAnsi="宋体" w:eastAsia="宋体" w:cs="宋体"/>
                <w:kern w:val="0"/>
                <w:sz w:val="21"/>
                <w:szCs w:val="21"/>
                <w:highlight w:val="none"/>
                <w:lang w:val="en-US" w:eastAsia="zh-CN" w:bidi="ar-SA"/>
              </w:rPr>
            </w:pPr>
            <w:r>
              <w:rPr>
                <w:rFonts w:hint="eastAsia" w:hAnsi="宋体" w:cs="宋体"/>
                <w:kern w:val="0"/>
                <w:sz w:val="21"/>
                <w:szCs w:val="21"/>
                <w:highlight w:val="none"/>
              </w:rPr>
              <w:t>一般处罚</w:t>
            </w:r>
          </w:p>
        </w:tc>
        <w:tc>
          <w:tcPr>
            <w:tcW w:w="1028" w:type="pct"/>
            <w:shd w:val="clear" w:color="auto" w:fill="auto"/>
            <w:noWrap/>
            <w:vAlign w:val="center"/>
          </w:tcPr>
          <w:p w14:paraId="5658CF0B">
            <w:pPr>
              <w:adjustRightInd w:val="0"/>
              <w:snapToGrid w:val="0"/>
              <w:rPr>
                <w:rFonts w:hint="eastAsia" w:hAnsi="宋体" w:cs="宋体"/>
                <w:kern w:val="0"/>
                <w:sz w:val="21"/>
                <w:szCs w:val="21"/>
                <w:highlight w:val="none"/>
              </w:rPr>
            </w:pPr>
            <w:r>
              <w:rPr>
                <w:rFonts w:hint="eastAsia" w:hAnsi="宋体" w:cs="宋体"/>
                <w:kern w:val="0"/>
                <w:sz w:val="21"/>
                <w:szCs w:val="21"/>
                <w:highlight w:val="none"/>
              </w:rPr>
              <w:t>具有</w:t>
            </w:r>
            <w:r>
              <w:rPr>
                <w:rFonts w:hint="eastAsia" w:hAnsi="宋体" w:cs="宋体"/>
                <w:kern w:val="0"/>
                <w:sz w:val="21"/>
                <w:szCs w:val="21"/>
                <w:highlight w:val="none"/>
                <w:lang w:val="en-US" w:eastAsia="zh-CN"/>
              </w:rPr>
              <w:t>以下</w:t>
            </w:r>
            <w:r>
              <w:rPr>
                <w:rFonts w:hint="eastAsia" w:hAnsi="宋体" w:cs="宋体"/>
                <w:kern w:val="0"/>
                <w:sz w:val="21"/>
                <w:szCs w:val="21"/>
                <w:highlight w:val="none"/>
              </w:rPr>
              <w:t>情形之一：</w:t>
            </w:r>
          </w:p>
          <w:p w14:paraId="0519DB41">
            <w:pPr>
              <w:adjustRightInd w:val="0"/>
              <w:snapToGrid w:val="0"/>
              <w:rPr>
                <w:rFonts w:hAnsi="宋体" w:cs="宋体"/>
                <w:kern w:val="0"/>
                <w:sz w:val="21"/>
                <w:szCs w:val="21"/>
                <w:highlight w:val="none"/>
              </w:rPr>
            </w:pPr>
            <w:r>
              <w:rPr>
                <w:rFonts w:hint="eastAsia" w:hAnsi="宋体" w:cs="宋体"/>
                <w:kern w:val="0"/>
                <w:sz w:val="21"/>
                <w:szCs w:val="21"/>
                <w:highlight w:val="none"/>
              </w:rPr>
              <w:t>1.占地面积30平方米以上不超过50平方米的；</w:t>
            </w:r>
          </w:p>
          <w:p w14:paraId="693F4874">
            <w:pPr>
              <w:adjustRightInd w:val="0"/>
              <w:snapToGrid w:val="0"/>
              <w:rPr>
                <w:rFonts w:hint="eastAsia" w:ascii="宋体" w:hAnsi="宋体" w:eastAsia="宋体" w:cs="宋体"/>
                <w:kern w:val="0"/>
                <w:sz w:val="21"/>
                <w:szCs w:val="21"/>
                <w:highlight w:val="none"/>
                <w:lang w:val="en-US" w:eastAsia="zh-CN" w:bidi="ar-SA"/>
              </w:rPr>
            </w:pPr>
            <w:r>
              <w:rPr>
                <w:rFonts w:hAnsi="宋体" w:cs="宋体"/>
                <w:kern w:val="0"/>
                <w:sz w:val="21"/>
                <w:szCs w:val="21"/>
                <w:highlight w:val="none"/>
              </w:rPr>
              <w:t>2</w:t>
            </w:r>
            <w:r>
              <w:rPr>
                <w:rFonts w:hint="eastAsia" w:hAnsi="宋体" w:cs="宋体"/>
                <w:kern w:val="0"/>
                <w:sz w:val="21"/>
                <w:szCs w:val="21"/>
                <w:highlight w:val="none"/>
              </w:rPr>
              <w:t>.造成较大不良社会影响或具有其他情节较重情形的。</w:t>
            </w:r>
          </w:p>
        </w:tc>
        <w:tc>
          <w:tcPr>
            <w:tcW w:w="612" w:type="pct"/>
            <w:shd w:val="clear" w:color="auto" w:fill="auto"/>
            <w:noWrap/>
            <w:vAlign w:val="center"/>
          </w:tcPr>
          <w:p w14:paraId="00B9CB23">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处2万元以上不超过4万元的罚款。</w:t>
            </w:r>
          </w:p>
        </w:tc>
      </w:tr>
      <w:tr w14:paraId="155F4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656" w:hRule="atLeast"/>
          <w:jc w:val="center"/>
        </w:trPr>
        <w:tc>
          <w:tcPr>
            <w:tcW w:w="201" w:type="pct"/>
            <w:gridSpan w:val="2"/>
            <w:vMerge w:val="continue"/>
            <w:shd w:val="clear" w:color="auto" w:fill="auto"/>
            <w:vAlign w:val="center"/>
          </w:tcPr>
          <w:p w14:paraId="49E3DC61">
            <w:pPr>
              <w:adjustRightInd w:val="0"/>
              <w:snapToGrid w:val="0"/>
              <w:rPr>
                <w:rFonts w:hint="eastAsia" w:hAnsi="宋体" w:cs="宋体"/>
                <w:color w:val="000000"/>
                <w:kern w:val="0"/>
                <w:sz w:val="21"/>
                <w:szCs w:val="21"/>
                <w:highlight w:val="none"/>
              </w:rPr>
            </w:pPr>
          </w:p>
        </w:tc>
        <w:tc>
          <w:tcPr>
            <w:tcW w:w="1050" w:type="pct"/>
            <w:gridSpan w:val="2"/>
            <w:vMerge w:val="continue"/>
            <w:shd w:val="clear" w:color="auto" w:fill="auto"/>
            <w:vAlign w:val="center"/>
          </w:tcPr>
          <w:p w14:paraId="6D7B3FF8">
            <w:pPr>
              <w:adjustRightInd w:val="0"/>
              <w:snapToGrid w:val="0"/>
              <w:rPr>
                <w:rFonts w:hint="eastAsia" w:hAnsi="宋体" w:cs="宋体"/>
                <w:color w:val="000000"/>
                <w:kern w:val="0"/>
                <w:sz w:val="21"/>
                <w:szCs w:val="21"/>
                <w:highlight w:val="none"/>
              </w:rPr>
            </w:pPr>
          </w:p>
        </w:tc>
        <w:tc>
          <w:tcPr>
            <w:tcW w:w="939" w:type="pct"/>
            <w:vMerge w:val="continue"/>
            <w:shd w:val="clear" w:color="auto" w:fill="auto"/>
            <w:vAlign w:val="center"/>
          </w:tcPr>
          <w:p w14:paraId="36AAB127">
            <w:pPr>
              <w:adjustRightInd w:val="0"/>
              <w:snapToGrid w:val="0"/>
              <w:rPr>
                <w:rFonts w:hint="eastAsia" w:hAnsi="宋体" w:cs="宋体"/>
                <w:color w:val="000000"/>
                <w:kern w:val="0"/>
                <w:sz w:val="21"/>
                <w:szCs w:val="21"/>
                <w:highlight w:val="none"/>
              </w:rPr>
            </w:pPr>
          </w:p>
        </w:tc>
        <w:tc>
          <w:tcPr>
            <w:tcW w:w="929" w:type="pct"/>
            <w:gridSpan w:val="2"/>
            <w:vMerge w:val="continue"/>
            <w:shd w:val="clear" w:color="auto" w:fill="auto"/>
            <w:vAlign w:val="center"/>
          </w:tcPr>
          <w:p w14:paraId="00E527CA">
            <w:pPr>
              <w:adjustRightInd w:val="0"/>
              <w:snapToGrid w:val="0"/>
              <w:rPr>
                <w:rFonts w:hint="eastAsia" w:hAnsi="宋体" w:cs="宋体"/>
                <w:color w:val="000000"/>
                <w:kern w:val="0"/>
                <w:sz w:val="21"/>
                <w:szCs w:val="21"/>
                <w:highlight w:val="none"/>
              </w:rPr>
            </w:pPr>
          </w:p>
        </w:tc>
        <w:tc>
          <w:tcPr>
            <w:tcW w:w="237" w:type="pct"/>
            <w:gridSpan w:val="2"/>
            <w:shd w:val="clear" w:color="auto" w:fill="auto"/>
            <w:noWrap/>
            <w:vAlign w:val="center"/>
          </w:tcPr>
          <w:p w14:paraId="71D49DF1">
            <w:pPr>
              <w:adjustRightInd w:val="0"/>
              <w:snapToGrid w:val="0"/>
              <w:jc w:val="center"/>
              <w:rPr>
                <w:rFonts w:hint="eastAsia" w:ascii="宋体" w:hAnsi="宋体" w:eastAsia="宋体" w:cs="宋体"/>
                <w:kern w:val="0"/>
                <w:sz w:val="21"/>
                <w:szCs w:val="21"/>
                <w:highlight w:val="none"/>
                <w:lang w:val="en-US" w:eastAsia="zh-CN" w:bidi="ar-SA"/>
              </w:rPr>
            </w:pPr>
            <w:r>
              <w:rPr>
                <w:rFonts w:hint="eastAsia" w:hAnsi="宋体" w:cs="宋体"/>
                <w:kern w:val="0"/>
                <w:sz w:val="21"/>
                <w:szCs w:val="21"/>
                <w:highlight w:val="none"/>
              </w:rPr>
              <w:t>从重处罚</w:t>
            </w:r>
          </w:p>
        </w:tc>
        <w:tc>
          <w:tcPr>
            <w:tcW w:w="1028" w:type="pct"/>
            <w:shd w:val="clear" w:color="auto" w:fill="auto"/>
            <w:noWrap/>
            <w:vAlign w:val="center"/>
          </w:tcPr>
          <w:p w14:paraId="605FF909">
            <w:pPr>
              <w:adjustRightInd w:val="0"/>
              <w:snapToGrid w:val="0"/>
              <w:rPr>
                <w:rFonts w:hint="eastAsia" w:hAnsi="宋体" w:cs="宋体"/>
                <w:kern w:val="0"/>
                <w:sz w:val="21"/>
                <w:szCs w:val="21"/>
                <w:highlight w:val="none"/>
              </w:rPr>
            </w:pPr>
            <w:r>
              <w:rPr>
                <w:rFonts w:hint="eastAsia" w:hAnsi="宋体" w:cs="宋体"/>
                <w:kern w:val="0"/>
                <w:sz w:val="21"/>
                <w:szCs w:val="21"/>
                <w:highlight w:val="none"/>
              </w:rPr>
              <w:t>具有</w:t>
            </w:r>
            <w:r>
              <w:rPr>
                <w:rFonts w:hint="eastAsia" w:hAnsi="宋体" w:cs="宋体"/>
                <w:kern w:val="0"/>
                <w:sz w:val="21"/>
                <w:szCs w:val="21"/>
                <w:highlight w:val="none"/>
                <w:lang w:val="en-US" w:eastAsia="zh-CN"/>
              </w:rPr>
              <w:t>以下</w:t>
            </w:r>
            <w:r>
              <w:rPr>
                <w:rFonts w:hint="eastAsia" w:hAnsi="宋体" w:cs="宋体"/>
                <w:kern w:val="0"/>
                <w:sz w:val="21"/>
                <w:szCs w:val="21"/>
                <w:highlight w:val="none"/>
              </w:rPr>
              <w:t>情形之一：</w:t>
            </w:r>
          </w:p>
          <w:p w14:paraId="7160CADF">
            <w:pPr>
              <w:adjustRightInd w:val="0"/>
              <w:snapToGrid w:val="0"/>
              <w:rPr>
                <w:rFonts w:hAnsi="宋体" w:cs="宋体"/>
                <w:kern w:val="0"/>
                <w:sz w:val="21"/>
                <w:szCs w:val="21"/>
                <w:highlight w:val="none"/>
              </w:rPr>
            </w:pPr>
            <w:r>
              <w:rPr>
                <w:rFonts w:hint="eastAsia" w:hAnsi="宋体" w:cs="宋体"/>
                <w:kern w:val="0"/>
                <w:sz w:val="21"/>
                <w:szCs w:val="21"/>
                <w:highlight w:val="none"/>
              </w:rPr>
              <w:t>1.经制止仍继续建设或者拒不改正的；</w:t>
            </w:r>
          </w:p>
          <w:p w14:paraId="1B49EA67">
            <w:pPr>
              <w:adjustRightInd w:val="0"/>
              <w:snapToGrid w:val="0"/>
              <w:rPr>
                <w:rFonts w:hAnsi="宋体" w:cs="宋体"/>
                <w:kern w:val="0"/>
                <w:sz w:val="21"/>
                <w:szCs w:val="21"/>
                <w:highlight w:val="none"/>
              </w:rPr>
            </w:pPr>
            <w:r>
              <w:rPr>
                <w:rFonts w:hint="eastAsia" w:hAnsi="宋体" w:cs="宋体"/>
                <w:kern w:val="0"/>
                <w:sz w:val="21"/>
                <w:szCs w:val="21"/>
                <w:highlight w:val="none"/>
              </w:rPr>
              <w:t>2.占地面积50平方米以上的；</w:t>
            </w:r>
          </w:p>
          <w:p w14:paraId="525A4A34">
            <w:pPr>
              <w:adjustRightInd w:val="0"/>
              <w:snapToGrid w:val="0"/>
              <w:rPr>
                <w:rFonts w:hint="eastAsia" w:ascii="宋体" w:hAnsi="宋体" w:eastAsia="宋体" w:cs="宋体"/>
                <w:kern w:val="0"/>
                <w:sz w:val="21"/>
                <w:szCs w:val="21"/>
                <w:highlight w:val="none"/>
                <w:lang w:val="en-US" w:eastAsia="zh-CN" w:bidi="ar-SA"/>
              </w:rPr>
            </w:pPr>
            <w:r>
              <w:rPr>
                <w:rFonts w:hint="eastAsia" w:hAnsi="宋体" w:cs="宋体"/>
                <w:kern w:val="0"/>
                <w:sz w:val="21"/>
                <w:szCs w:val="21"/>
                <w:highlight w:val="none"/>
              </w:rPr>
              <w:t>3.造成严重不良社会影响或具有其他情节较重情形的。</w:t>
            </w:r>
          </w:p>
        </w:tc>
        <w:tc>
          <w:tcPr>
            <w:tcW w:w="612" w:type="pct"/>
            <w:shd w:val="clear" w:color="auto" w:fill="auto"/>
            <w:noWrap/>
            <w:vAlign w:val="center"/>
          </w:tcPr>
          <w:p w14:paraId="1A81B5EF">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处4万元以上5万元以下的罚款。</w:t>
            </w:r>
          </w:p>
        </w:tc>
      </w:tr>
      <w:tr w14:paraId="1EE39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8079" w:hRule="atLeast"/>
          <w:jc w:val="center"/>
        </w:trPr>
        <w:tc>
          <w:tcPr>
            <w:tcW w:w="201" w:type="pct"/>
            <w:gridSpan w:val="2"/>
            <w:shd w:val="clear" w:color="auto" w:fill="auto"/>
            <w:vAlign w:val="center"/>
          </w:tcPr>
          <w:p w14:paraId="509D30C3">
            <w:pPr>
              <w:adjustRightInd w:val="0"/>
              <w:snapToGrid w:val="0"/>
              <w:jc w:val="center"/>
              <w:rPr>
                <w:rFonts w:hint="default"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lang w:val="en-US" w:eastAsia="zh-CN" w:bidi="ar-SA"/>
              </w:rPr>
              <w:t>106</w:t>
            </w:r>
          </w:p>
        </w:tc>
        <w:tc>
          <w:tcPr>
            <w:tcW w:w="1050" w:type="pct"/>
            <w:gridSpan w:val="2"/>
            <w:shd w:val="clear" w:color="auto" w:fill="auto"/>
            <w:vAlign w:val="center"/>
          </w:tcPr>
          <w:p w14:paraId="3704A206">
            <w:pPr>
              <w:adjustRightInd w:val="0"/>
              <w:snapToGrid w:val="0"/>
              <w:rPr>
                <w:rFonts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制造、销售、使用不符合强制性标准的殡葬设备。</w:t>
            </w:r>
          </w:p>
        </w:tc>
        <w:tc>
          <w:tcPr>
            <w:tcW w:w="939" w:type="pct"/>
            <w:shd w:val="clear" w:color="auto" w:fill="auto"/>
            <w:vAlign w:val="center"/>
          </w:tcPr>
          <w:p w14:paraId="51368187">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《殡葬管理条例》</w:t>
            </w:r>
          </w:p>
          <w:p w14:paraId="6D29F77D">
            <w:pPr>
              <w:adjustRightInd w:val="0"/>
              <w:snapToGrid w:val="0"/>
              <w:ind w:firstLine="420" w:firstLineChars="200"/>
              <w:rPr>
                <w:rFonts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第十九条：殡葬设施所需的遗体接运车、遗体冷藏柜、火化机、火化污染物净化设备等殡葬设备，应当符合相关强制性标准。禁止制造、销售、使用不符合强制性标准的殡葬设备。</w:t>
            </w:r>
          </w:p>
        </w:tc>
        <w:tc>
          <w:tcPr>
            <w:tcW w:w="929" w:type="pct"/>
            <w:gridSpan w:val="2"/>
            <w:shd w:val="clear" w:color="auto" w:fill="auto"/>
            <w:vAlign w:val="center"/>
          </w:tcPr>
          <w:p w14:paraId="37607B21">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《殡葬管理条例》</w:t>
            </w:r>
          </w:p>
          <w:p w14:paraId="2364B8BE">
            <w:pPr>
              <w:adjustRightInd w:val="0"/>
              <w:snapToGrid w:val="0"/>
              <w:ind w:firstLine="420" w:firstLineChars="200"/>
              <w:rPr>
                <w:rFonts w:hint="eastAsia" w:hAnsi="宋体" w:cs="宋体"/>
                <w:color w:val="000000"/>
                <w:kern w:val="0"/>
                <w:sz w:val="21"/>
                <w:szCs w:val="21"/>
                <w:highlight w:val="none"/>
              </w:rPr>
            </w:pPr>
            <w:r>
              <w:rPr>
                <w:rFonts w:hint="eastAsia" w:hAnsi="宋体" w:cs="宋体"/>
                <w:color w:val="000000"/>
                <w:kern w:val="0"/>
                <w:sz w:val="21"/>
                <w:szCs w:val="21"/>
                <w:highlight w:val="none"/>
              </w:rPr>
              <w:t>第六十三条：有下列情形之一的，由县级以上地方人民政府民政部门会同市场监管部门责令改正，没收违法所得；没有违法所得或者违法所得不足10万元的，处3万元以上20万元以下的罚款；违法所得10万元以上的，处违法所得2倍以上5倍以下的罚款：</w:t>
            </w:r>
          </w:p>
          <w:p w14:paraId="36B79B12">
            <w:pPr>
              <w:adjustRightInd w:val="0"/>
              <w:snapToGrid w:val="0"/>
              <w:ind w:firstLine="420" w:firstLineChars="200"/>
              <w:rPr>
                <w:rFonts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（一）制造、销售、使用不符合强制性标准的殡葬设备。</w:t>
            </w:r>
          </w:p>
        </w:tc>
        <w:tc>
          <w:tcPr>
            <w:tcW w:w="237" w:type="pct"/>
            <w:gridSpan w:val="2"/>
            <w:shd w:val="clear" w:color="auto" w:fill="auto"/>
            <w:noWrap/>
            <w:vAlign w:val="center"/>
          </w:tcPr>
          <w:p w14:paraId="3A58B5E0">
            <w:pPr>
              <w:adjustRightInd w:val="0"/>
              <w:snapToGrid w:val="0"/>
              <w:jc w:val="center"/>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从轻处罚</w:t>
            </w:r>
          </w:p>
        </w:tc>
        <w:tc>
          <w:tcPr>
            <w:tcW w:w="1028" w:type="pct"/>
            <w:shd w:val="clear" w:color="auto" w:fill="auto"/>
            <w:noWrap/>
            <w:vAlign w:val="center"/>
          </w:tcPr>
          <w:p w14:paraId="7F2853D6">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没有违法所得或者违法所得不足10万元的。</w:t>
            </w:r>
          </w:p>
        </w:tc>
        <w:tc>
          <w:tcPr>
            <w:tcW w:w="612" w:type="pct"/>
            <w:shd w:val="clear" w:color="auto" w:fill="auto"/>
            <w:noWrap/>
            <w:vAlign w:val="center"/>
          </w:tcPr>
          <w:p w14:paraId="53025B6D">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1.情节较轻，造成较小不良社会影响的，处3万元以上不超过10万元的罚款，有违法所得的一并没收违法所得；</w:t>
            </w:r>
          </w:p>
          <w:p w14:paraId="34B5D2BD">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2.情节较重，造成较大不良社会影响的，处10万元以上不超过15万元的罚款，有违法所得的一并没收违法所得；</w:t>
            </w:r>
          </w:p>
          <w:p w14:paraId="0FA70757">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3.情节严重，造成严重不良社会影响的，处15万元以上20万元以下的罚款，有违法所得的一并没收违法所得。</w:t>
            </w:r>
          </w:p>
        </w:tc>
      </w:tr>
      <w:tr w14:paraId="77F8D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09" w:hRule="atLeast"/>
          <w:jc w:val="center"/>
        </w:trPr>
        <w:tc>
          <w:tcPr>
            <w:tcW w:w="201" w:type="pct"/>
            <w:gridSpan w:val="2"/>
            <w:vMerge w:val="restart"/>
            <w:shd w:val="clear" w:color="auto" w:fill="auto"/>
            <w:vAlign w:val="center"/>
          </w:tcPr>
          <w:p w14:paraId="54905D90">
            <w:pPr>
              <w:adjustRightInd w:val="0"/>
              <w:snapToGrid w:val="0"/>
              <w:jc w:val="center"/>
              <w:rPr>
                <w:rFonts w:hint="default"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lang w:val="en-US" w:eastAsia="zh-CN" w:bidi="ar-SA"/>
              </w:rPr>
              <w:t>106</w:t>
            </w:r>
          </w:p>
        </w:tc>
        <w:tc>
          <w:tcPr>
            <w:tcW w:w="1050" w:type="pct"/>
            <w:gridSpan w:val="2"/>
            <w:vMerge w:val="restart"/>
            <w:shd w:val="clear" w:color="auto" w:fill="auto"/>
            <w:vAlign w:val="center"/>
          </w:tcPr>
          <w:p w14:paraId="1C6E03D4">
            <w:pPr>
              <w:adjustRightInd w:val="0"/>
              <w:snapToGrid w:val="0"/>
              <w:rPr>
                <w:rFonts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制造、销售、使用不符合强制性标准的殡葬设备。</w:t>
            </w:r>
          </w:p>
        </w:tc>
        <w:tc>
          <w:tcPr>
            <w:tcW w:w="939" w:type="pct"/>
            <w:vMerge w:val="restart"/>
            <w:shd w:val="clear" w:color="auto" w:fill="auto"/>
            <w:vAlign w:val="center"/>
          </w:tcPr>
          <w:p w14:paraId="152FECA5">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《殡葬管理条例》</w:t>
            </w:r>
          </w:p>
          <w:p w14:paraId="0307254A">
            <w:pPr>
              <w:adjustRightInd w:val="0"/>
              <w:snapToGrid w:val="0"/>
              <w:ind w:firstLine="420" w:firstLineChars="200"/>
              <w:rPr>
                <w:rFonts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第十九条：殡葬设施所需的遗体接运车、遗体冷藏柜、火化机、火化污染物净化设备等殡葬设备，应当符合相关强制性标准。禁止制造、销售、使用不符合强制性标准的殡葬设备。</w:t>
            </w:r>
          </w:p>
        </w:tc>
        <w:tc>
          <w:tcPr>
            <w:tcW w:w="929" w:type="pct"/>
            <w:gridSpan w:val="2"/>
            <w:vMerge w:val="restart"/>
            <w:shd w:val="clear" w:color="auto" w:fill="auto"/>
            <w:vAlign w:val="center"/>
          </w:tcPr>
          <w:p w14:paraId="4C75DB58">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《殡葬管理条例》</w:t>
            </w:r>
          </w:p>
          <w:p w14:paraId="460F0EB9">
            <w:pPr>
              <w:adjustRightInd w:val="0"/>
              <w:snapToGrid w:val="0"/>
              <w:ind w:firstLine="420" w:firstLineChars="200"/>
              <w:rPr>
                <w:rFonts w:hint="eastAsia" w:hAnsi="宋体" w:cs="宋体"/>
                <w:color w:val="000000"/>
                <w:kern w:val="0"/>
                <w:sz w:val="21"/>
                <w:szCs w:val="21"/>
                <w:highlight w:val="none"/>
              </w:rPr>
            </w:pPr>
            <w:r>
              <w:rPr>
                <w:rFonts w:hint="eastAsia" w:hAnsi="宋体" w:cs="宋体"/>
                <w:color w:val="000000"/>
                <w:kern w:val="0"/>
                <w:sz w:val="21"/>
                <w:szCs w:val="21"/>
                <w:highlight w:val="none"/>
              </w:rPr>
              <w:t>第六十三条：有下列情形之一的，由县级以上地方人民政府民政部门会同市场监管部门责令改正，没收违法所得；没有违法所得或者违法所得不足10万元的，处3万元以上20万元以下的罚款；违法所得10万元以上的，处违法所得2倍以上5倍以下的罚款：</w:t>
            </w:r>
          </w:p>
          <w:p w14:paraId="2255C979">
            <w:pPr>
              <w:adjustRightInd w:val="0"/>
              <w:snapToGrid w:val="0"/>
              <w:ind w:firstLine="420" w:firstLineChars="200"/>
              <w:rPr>
                <w:rFonts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（一）制造、销售、使用不符合强制性标准的殡葬设备。</w:t>
            </w:r>
          </w:p>
        </w:tc>
        <w:tc>
          <w:tcPr>
            <w:tcW w:w="237" w:type="pct"/>
            <w:gridSpan w:val="2"/>
            <w:shd w:val="clear" w:color="auto" w:fill="auto"/>
            <w:noWrap/>
            <w:vAlign w:val="center"/>
          </w:tcPr>
          <w:p w14:paraId="30D6297C">
            <w:pPr>
              <w:adjustRightInd w:val="0"/>
              <w:snapToGrid w:val="0"/>
              <w:jc w:val="center"/>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一般处罚</w:t>
            </w:r>
          </w:p>
        </w:tc>
        <w:tc>
          <w:tcPr>
            <w:tcW w:w="1028" w:type="pct"/>
            <w:shd w:val="clear" w:color="auto" w:fill="auto"/>
            <w:noWrap/>
            <w:vAlign w:val="center"/>
          </w:tcPr>
          <w:p w14:paraId="108F9115">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违法所得10万元以上不足</w:t>
            </w:r>
            <w:r>
              <w:rPr>
                <w:rFonts w:hAnsi="宋体" w:cs="宋体"/>
                <w:color w:val="000000"/>
                <w:kern w:val="0"/>
                <w:sz w:val="21"/>
                <w:szCs w:val="21"/>
                <w:highlight w:val="none"/>
                <w:lang w:val="en"/>
              </w:rPr>
              <w:t>30</w:t>
            </w:r>
            <w:r>
              <w:rPr>
                <w:rFonts w:hint="eastAsia" w:hAnsi="宋体" w:cs="宋体"/>
                <w:color w:val="000000"/>
                <w:kern w:val="0"/>
                <w:sz w:val="21"/>
                <w:szCs w:val="21"/>
                <w:highlight w:val="none"/>
              </w:rPr>
              <w:t>万元的。</w:t>
            </w:r>
          </w:p>
        </w:tc>
        <w:tc>
          <w:tcPr>
            <w:tcW w:w="612" w:type="pct"/>
            <w:shd w:val="clear" w:color="auto" w:fill="auto"/>
            <w:noWrap/>
            <w:vAlign w:val="center"/>
          </w:tcPr>
          <w:p w14:paraId="75D5D8D0">
            <w:pPr>
              <w:adjustRightInd w:val="0"/>
              <w:snapToGrid w:val="0"/>
              <w:rPr>
                <w:rFonts w:hint="eastAsia" w:hAnsi="宋体" w:cs="宋体"/>
                <w:color w:val="000000"/>
                <w:kern w:val="0"/>
                <w:sz w:val="21"/>
                <w:szCs w:val="21"/>
                <w:highlight w:val="none"/>
              </w:rPr>
            </w:pPr>
          </w:p>
          <w:p w14:paraId="03D8AABB">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没收违法所得，处违法所得2倍以上不超过4倍的罚款。</w:t>
            </w:r>
          </w:p>
          <w:p w14:paraId="7FABFF19">
            <w:pPr>
              <w:adjustRightInd w:val="0"/>
              <w:snapToGrid w:val="0"/>
              <w:rPr>
                <w:rFonts w:hint="eastAsia" w:ascii="宋体" w:hAnsi="宋体" w:eastAsia="宋体" w:cs="宋体"/>
                <w:color w:val="000000"/>
                <w:kern w:val="0"/>
                <w:sz w:val="21"/>
                <w:szCs w:val="21"/>
                <w:highlight w:val="none"/>
                <w:lang w:val="en-US" w:eastAsia="zh-CN" w:bidi="ar-SA"/>
              </w:rPr>
            </w:pPr>
          </w:p>
        </w:tc>
      </w:tr>
      <w:tr w14:paraId="395D5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09" w:hRule="atLeast"/>
          <w:jc w:val="center"/>
        </w:trPr>
        <w:tc>
          <w:tcPr>
            <w:tcW w:w="201" w:type="pct"/>
            <w:gridSpan w:val="2"/>
            <w:vMerge w:val="continue"/>
            <w:shd w:val="clear" w:color="auto" w:fill="auto"/>
            <w:vAlign w:val="center"/>
          </w:tcPr>
          <w:p w14:paraId="0BF9DC6B">
            <w:pPr>
              <w:adjustRightInd w:val="0"/>
              <w:snapToGrid w:val="0"/>
              <w:rPr>
                <w:highlight w:val="none"/>
              </w:rPr>
            </w:pPr>
          </w:p>
        </w:tc>
        <w:tc>
          <w:tcPr>
            <w:tcW w:w="1050" w:type="pct"/>
            <w:gridSpan w:val="2"/>
            <w:vMerge w:val="continue"/>
            <w:shd w:val="clear" w:color="auto" w:fill="auto"/>
            <w:vAlign w:val="center"/>
          </w:tcPr>
          <w:p w14:paraId="2E485D9F">
            <w:pPr>
              <w:adjustRightInd w:val="0"/>
              <w:snapToGrid w:val="0"/>
              <w:rPr>
                <w:highlight w:val="none"/>
              </w:rPr>
            </w:pPr>
          </w:p>
        </w:tc>
        <w:tc>
          <w:tcPr>
            <w:tcW w:w="939" w:type="pct"/>
            <w:vMerge w:val="continue"/>
            <w:shd w:val="clear" w:color="auto" w:fill="auto"/>
            <w:vAlign w:val="center"/>
          </w:tcPr>
          <w:p w14:paraId="187C9E64">
            <w:pPr>
              <w:adjustRightInd w:val="0"/>
              <w:snapToGrid w:val="0"/>
              <w:rPr>
                <w:highlight w:val="none"/>
              </w:rPr>
            </w:pPr>
          </w:p>
        </w:tc>
        <w:tc>
          <w:tcPr>
            <w:tcW w:w="929" w:type="pct"/>
            <w:gridSpan w:val="2"/>
            <w:vMerge w:val="continue"/>
            <w:shd w:val="clear" w:color="auto" w:fill="auto"/>
            <w:vAlign w:val="center"/>
          </w:tcPr>
          <w:p w14:paraId="068C624E">
            <w:pPr>
              <w:adjustRightInd w:val="0"/>
              <w:snapToGrid w:val="0"/>
              <w:rPr>
                <w:highlight w:val="none"/>
              </w:rPr>
            </w:pPr>
          </w:p>
        </w:tc>
        <w:tc>
          <w:tcPr>
            <w:tcW w:w="237" w:type="pct"/>
            <w:gridSpan w:val="2"/>
            <w:shd w:val="clear" w:color="auto" w:fill="auto"/>
            <w:noWrap/>
            <w:vAlign w:val="center"/>
          </w:tcPr>
          <w:p w14:paraId="3E8312C5">
            <w:pPr>
              <w:adjustRightInd w:val="0"/>
              <w:snapToGrid w:val="0"/>
              <w:jc w:val="center"/>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从重处罚</w:t>
            </w:r>
          </w:p>
        </w:tc>
        <w:tc>
          <w:tcPr>
            <w:tcW w:w="1028" w:type="pct"/>
            <w:shd w:val="clear" w:color="auto" w:fill="auto"/>
            <w:noWrap/>
            <w:vAlign w:val="center"/>
          </w:tcPr>
          <w:p w14:paraId="5590B47B">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违法所得</w:t>
            </w:r>
            <w:r>
              <w:rPr>
                <w:rFonts w:hAnsi="宋体" w:cs="宋体"/>
                <w:color w:val="000000"/>
                <w:kern w:val="0"/>
                <w:sz w:val="21"/>
                <w:szCs w:val="21"/>
                <w:highlight w:val="none"/>
                <w:lang w:val="en"/>
              </w:rPr>
              <w:t>3</w:t>
            </w:r>
            <w:r>
              <w:rPr>
                <w:rFonts w:hint="eastAsia" w:hAnsi="宋体" w:cs="宋体"/>
                <w:color w:val="000000"/>
                <w:kern w:val="0"/>
                <w:sz w:val="21"/>
                <w:szCs w:val="21"/>
                <w:highlight w:val="none"/>
              </w:rPr>
              <w:t>0万元以上的。</w:t>
            </w:r>
          </w:p>
        </w:tc>
        <w:tc>
          <w:tcPr>
            <w:tcW w:w="612" w:type="pct"/>
            <w:shd w:val="clear" w:color="auto" w:fill="auto"/>
            <w:noWrap/>
            <w:vAlign w:val="center"/>
          </w:tcPr>
          <w:p w14:paraId="1E780645">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没收违法所得，处违法所得4倍以上5倍以下的罚款。</w:t>
            </w:r>
          </w:p>
          <w:p w14:paraId="532556A8">
            <w:pPr>
              <w:adjustRightInd w:val="0"/>
              <w:snapToGrid w:val="0"/>
              <w:rPr>
                <w:rFonts w:hint="eastAsia" w:ascii="宋体" w:hAnsi="宋体" w:eastAsia="宋体" w:cs="宋体"/>
                <w:color w:val="000000"/>
                <w:kern w:val="0"/>
                <w:sz w:val="21"/>
                <w:szCs w:val="21"/>
                <w:highlight w:val="none"/>
                <w:lang w:val="en-US" w:eastAsia="zh-CN" w:bidi="ar-SA"/>
              </w:rPr>
            </w:pPr>
          </w:p>
        </w:tc>
      </w:tr>
      <w:tr w14:paraId="3829D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953" w:hRule="atLeast"/>
          <w:jc w:val="center"/>
        </w:trPr>
        <w:tc>
          <w:tcPr>
            <w:tcW w:w="201" w:type="pct"/>
            <w:gridSpan w:val="2"/>
            <w:shd w:val="clear" w:color="auto" w:fill="auto"/>
            <w:vAlign w:val="center"/>
          </w:tcPr>
          <w:p w14:paraId="4F498261">
            <w:pPr>
              <w:adjustRightInd w:val="0"/>
              <w:snapToGrid w:val="0"/>
              <w:jc w:val="center"/>
              <w:rPr>
                <w:rFonts w:hint="default"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lang w:val="en-US" w:eastAsia="zh-CN" w:bidi="ar-SA"/>
              </w:rPr>
              <w:t>107</w:t>
            </w:r>
          </w:p>
        </w:tc>
        <w:tc>
          <w:tcPr>
            <w:tcW w:w="1050" w:type="pct"/>
            <w:gridSpan w:val="2"/>
            <w:shd w:val="clear" w:color="auto" w:fill="auto"/>
            <w:vAlign w:val="center"/>
          </w:tcPr>
          <w:p w14:paraId="7A6DCBAC">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制造、销售违反法律法规或者违背公序良俗的丧葬用品。</w:t>
            </w:r>
          </w:p>
        </w:tc>
        <w:tc>
          <w:tcPr>
            <w:tcW w:w="939" w:type="pct"/>
            <w:shd w:val="clear" w:color="auto" w:fill="auto"/>
            <w:vAlign w:val="center"/>
          </w:tcPr>
          <w:p w14:paraId="0AB057A2">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《殡葬管理条例》</w:t>
            </w:r>
          </w:p>
          <w:p w14:paraId="0503A285">
            <w:pPr>
              <w:adjustRightInd w:val="0"/>
              <w:snapToGrid w:val="0"/>
              <w:ind w:firstLine="420" w:firstLineChars="200"/>
              <w:rPr>
                <w:rFonts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第四十四条第一款：禁止制造、销售违反法律法规或者违背公序良俗的丧葬用品。</w:t>
            </w:r>
          </w:p>
        </w:tc>
        <w:tc>
          <w:tcPr>
            <w:tcW w:w="929" w:type="pct"/>
            <w:gridSpan w:val="2"/>
            <w:shd w:val="clear" w:color="auto" w:fill="auto"/>
            <w:vAlign w:val="center"/>
          </w:tcPr>
          <w:p w14:paraId="692A17FE">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《殡葬管理条例》</w:t>
            </w:r>
          </w:p>
          <w:p w14:paraId="5D1F006C">
            <w:pPr>
              <w:adjustRightInd w:val="0"/>
              <w:snapToGrid w:val="0"/>
              <w:ind w:firstLine="420" w:firstLineChars="200"/>
              <w:rPr>
                <w:rFonts w:hint="eastAsia" w:hAnsi="宋体" w:cs="宋体"/>
                <w:color w:val="000000"/>
                <w:kern w:val="0"/>
                <w:sz w:val="21"/>
                <w:szCs w:val="21"/>
                <w:highlight w:val="none"/>
              </w:rPr>
            </w:pPr>
            <w:r>
              <w:rPr>
                <w:rFonts w:hint="eastAsia" w:hAnsi="宋体" w:cs="宋体"/>
                <w:color w:val="000000"/>
                <w:kern w:val="0"/>
                <w:sz w:val="21"/>
                <w:szCs w:val="21"/>
                <w:highlight w:val="none"/>
              </w:rPr>
              <w:t>第六十三条：有下列情形之一的，由县级以上地方人民政府民政部门会同市场监管部门责令改正，没收违法所得；没有违法所得或者违法所得不足10万元的，处3万元以上20万元以下的罚款；违法所得10万元以上的，处违法所得2倍以上5倍以下的罚款：</w:t>
            </w:r>
          </w:p>
          <w:p w14:paraId="396F8CC4">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w:t>
            </w:r>
          </w:p>
          <w:p w14:paraId="5E089DFB">
            <w:pPr>
              <w:adjustRightInd w:val="0"/>
              <w:snapToGrid w:val="0"/>
              <w:ind w:firstLine="420" w:firstLineChars="200"/>
              <w:rPr>
                <w:rFonts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（二）制造、销售违反法律法规或者违背公序良俗的丧葬用品。</w:t>
            </w:r>
          </w:p>
        </w:tc>
        <w:tc>
          <w:tcPr>
            <w:tcW w:w="237" w:type="pct"/>
            <w:gridSpan w:val="2"/>
            <w:shd w:val="clear" w:color="auto" w:fill="auto"/>
            <w:noWrap/>
            <w:vAlign w:val="center"/>
          </w:tcPr>
          <w:p w14:paraId="74607659">
            <w:pPr>
              <w:adjustRightInd w:val="0"/>
              <w:snapToGrid w:val="0"/>
              <w:jc w:val="center"/>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从轻处罚</w:t>
            </w:r>
          </w:p>
        </w:tc>
        <w:tc>
          <w:tcPr>
            <w:tcW w:w="1028" w:type="pct"/>
            <w:shd w:val="clear" w:color="auto" w:fill="auto"/>
            <w:noWrap/>
            <w:vAlign w:val="center"/>
          </w:tcPr>
          <w:p w14:paraId="58DF7503">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没有违法所得或者违法所得不足10万元的。</w:t>
            </w:r>
          </w:p>
        </w:tc>
        <w:tc>
          <w:tcPr>
            <w:tcW w:w="612" w:type="pct"/>
            <w:shd w:val="clear" w:color="auto" w:fill="auto"/>
            <w:noWrap/>
            <w:vAlign w:val="center"/>
          </w:tcPr>
          <w:p w14:paraId="436330B6">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1.情节较轻，造成较小不良社会影响的，处3万元以上不超过10万元的罚款，有违法所得的一并没收违法所得；</w:t>
            </w:r>
          </w:p>
          <w:p w14:paraId="059B07FE">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2.情节较重，造成较大不良社会影响的，处10万元以上不超过15万元的罚款，有违法所得的一并没收违法所得；</w:t>
            </w:r>
          </w:p>
          <w:p w14:paraId="2F9D9135">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3.情节严重，造成严重不良社会影响的，处15万元以上20万元以下的罚款，有违法所得的一并没收违法所得。</w:t>
            </w:r>
          </w:p>
        </w:tc>
      </w:tr>
      <w:tr w14:paraId="488B3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47" w:hRule="atLeast"/>
          <w:jc w:val="center"/>
        </w:trPr>
        <w:tc>
          <w:tcPr>
            <w:tcW w:w="201" w:type="pct"/>
            <w:gridSpan w:val="2"/>
            <w:vMerge w:val="restart"/>
            <w:shd w:val="clear" w:color="auto" w:fill="auto"/>
            <w:vAlign w:val="center"/>
          </w:tcPr>
          <w:p w14:paraId="23E4CA52">
            <w:pPr>
              <w:adjustRightInd w:val="0"/>
              <w:snapToGrid w:val="0"/>
              <w:jc w:val="center"/>
              <w:rPr>
                <w:rFonts w:hint="default"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lang w:val="en-US" w:eastAsia="zh-CN" w:bidi="ar-SA"/>
              </w:rPr>
              <w:t>107</w:t>
            </w:r>
          </w:p>
        </w:tc>
        <w:tc>
          <w:tcPr>
            <w:tcW w:w="1050" w:type="pct"/>
            <w:gridSpan w:val="2"/>
            <w:vMerge w:val="restart"/>
            <w:shd w:val="clear" w:color="auto" w:fill="auto"/>
            <w:vAlign w:val="center"/>
          </w:tcPr>
          <w:p w14:paraId="394B7AEB">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制造、销售违反法律法规或者违背公序良俗的丧葬用品。</w:t>
            </w:r>
          </w:p>
        </w:tc>
        <w:tc>
          <w:tcPr>
            <w:tcW w:w="939" w:type="pct"/>
            <w:vMerge w:val="restart"/>
            <w:shd w:val="clear" w:color="auto" w:fill="auto"/>
            <w:vAlign w:val="center"/>
          </w:tcPr>
          <w:p w14:paraId="6E5A804F">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《殡葬管理条例》</w:t>
            </w:r>
          </w:p>
          <w:p w14:paraId="796F11C1">
            <w:pPr>
              <w:adjustRightInd w:val="0"/>
              <w:snapToGrid w:val="0"/>
              <w:ind w:firstLine="420" w:firstLineChars="200"/>
              <w:rPr>
                <w:rFonts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第四十四条第一款：禁止制造、销售违反法律法规或者违背公序良俗的丧葬用品。</w:t>
            </w:r>
          </w:p>
        </w:tc>
        <w:tc>
          <w:tcPr>
            <w:tcW w:w="929" w:type="pct"/>
            <w:gridSpan w:val="2"/>
            <w:vMerge w:val="restart"/>
            <w:shd w:val="clear" w:color="auto" w:fill="auto"/>
            <w:vAlign w:val="center"/>
          </w:tcPr>
          <w:p w14:paraId="17CF0E01">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《殡葬管理条例》</w:t>
            </w:r>
          </w:p>
          <w:p w14:paraId="0C011EDC">
            <w:pPr>
              <w:adjustRightInd w:val="0"/>
              <w:snapToGrid w:val="0"/>
              <w:ind w:firstLine="420" w:firstLineChars="200"/>
              <w:rPr>
                <w:rFonts w:hint="eastAsia" w:hAnsi="宋体" w:cs="宋体"/>
                <w:color w:val="000000"/>
                <w:kern w:val="0"/>
                <w:sz w:val="21"/>
                <w:szCs w:val="21"/>
                <w:highlight w:val="none"/>
              </w:rPr>
            </w:pPr>
            <w:r>
              <w:rPr>
                <w:rFonts w:hint="eastAsia" w:hAnsi="宋体" w:cs="宋体"/>
                <w:color w:val="000000"/>
                <w:kern w:val="0"/>
                <w:sz w:val="21"/>
                <w:szCs w:val="21"/>
                <w:highlight w:val="none"/>
              </w:rPr>
              <w:t>第六十三条：有下列情形之一的，由县级以上地方人民政府民政部门会同市场监管部门责令改正，没收违法所得；没有违法所得或者违法所得不足10万元的，处3万元以上20万元以下的罚款；违法所得10万元以上的，处违法所得2倍以上5倍以下的罚款：</w:t>
            </w:r>
          </w:p>
          <w:p w14:paraId="2DB60499">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w:t>
            </w:r>
          </w:p>
          <w:p w14:paraId="1583B4D5">
            <w:pPr>
              <w:adjustRightInd w:val="0"/>
              <w:snapToGrid w:val="0"/>
              <w:ind w:firstLine="420" w:firstLineChars="200"/>
              <w:rPr>
                <w:rFonts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（二）制造、销售违反法律法规或者违背公序良俗的丧葬用品。</w:t>
            </w:r>
          </w:p>
        </w:tc>
        <w:tc>
          <w:tcPr>
            <w:tcW w:w="237" w:type="pct"/>
            <w:gridSpan w:val="2"/>
            <w:shd w:val="clear" w:color="auto" w:fill="auto"/>
            <w:noWrap/>
            <w:vAlign w:val="center"/>
          </w:tcPr>
          <w:p w14:paraId="7E73EFE6">
            <w:pPr>
              <w:adjustRightInd w:val="0"/>
              <w:snapToGrid w:val="0"/>
              <w:jc w:val="center"/>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一般处罚</w:t>
            </w:r>
          </w:p>
        </w:tc>
        <w:tc>
          <w:tcPr>
            <w:tcW w:w="1028" w:type="pct"/>
            <w:shd w:val="clear" w:color="auto" w:fill="auto"/>
            <w:noWrap/>
            <w:vAlign w:val="center"/>
          </w:tcPr>
          <w:p w14:paraId="5658F1F8">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违法所得10万元以上不足</w:t>
            </w:r>
            <w:r>
              <w:rPr>
                <w:rFonts w:hAnsi="宋体" w:cs="宋体"/>
                <w:color w:val="000000"/>
                <w:kern w:val="0"/>
                <w:sz w:val="21"/>
                <w:szCs w:val="21"/>
                <w:highlight w:val="none"/>
                <w:lang w:val="en"/>
              </w:rPr>
              <w:t>30</w:t>
            </w:r>
            <w:r>
              <w:rPr>
                <w:rFonts w:hint="eastAsia" w:hAnsi="宋体" w:cs="宋体"/>
                <w:color w:val="000000"/>
                <w:kern w:val="0"/>
                <w:sz w:val="21"/>
                <w:szCs w:val="21"/>
                <w:highlight w:val="none"/>
              </w:rPr>
              <w:t>万元的。</w:t>
            </w:r>
          </w:p>
        </w:tc>
        <w:tc>
          <w:tcPr>
            <w:tcW w:w="612" w:type="pct"/>
            <w:shd w:val="clear" w:color="auto" w:fill="auto"/>
            <w:noWrap/>
            <w:vAlign w:val="center"/>
          </w:tcPr>
          <w:p w14:paraId="3341EE46">
            <w:pPr>
              <w:adjustRightInd w:val="0"/>
              <w:snapToGrid w:val="0"/>
              <w:rPr>
                <w:rFonts w:hint="eastAsia" w:hAnsi="宋体" w:cs="宋体"/>
                <w:color w:val="000000"/>
                <w:kern w:val="0"/>
                <w:sz w:val="21"/>
                <w:szCs w:val="21"/>
                <w:highlight w:val="none"/>
              </w:rPr>
            </w:pPr>
          </w:p>
          <w:p w14:paraId="58209282">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没收违法所得，处违法所得2倍以上不超过4倍的罚款。</w:t>
            </w:r>
          </w:p>
          <w:p w14:paraId="68CA8966">
            <w:pPr>
              <w:adjustRightInd w:val="0"/>
              <w:snapToGrid w:val="0"/>
              <w:rPr>
                <w:rFonts w:hint="eastAsia" w:ascii="宋体" w:hAnsi="宋体" w:eastAsia="宋体" w:cs="宋体"/>
                <w:color w:val="000000"/>
                <w:kern w:val="0"/>
                <w:sz w:val="21"/>
                <w:szCs w:val="21"/>
                <w:highlight w:val="none"/>
                <w:lang w:val="en-US" w:eastAsia="zh-CN" w:bidi="ar-SA"/>
              </w:rPr>
            </w:pPr>
          </w:p>
        </w:tc>
      </w:tr>
      <w:tr w14:paraId="25504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47" w:hRule="atLeast"/>
          <w:jc w:val="center"/>
        </w:trPr>
        <w:tc>
          <w:tcPr>
            <w:tcW w:w="201" w:type="pct"/>
            <w:gridSpan w:val="2"/>
            <w:vMerge w:val="continue"/>
            <w:shd w:val="clear" w:color="auto" w:fill="auto"/>
            <w:vAlign w:val="center"/>
          </w:tcPr>
          <w:p w14:paraId="10DBA507">
            <w:pPr>
              <w:adjustRightInd w:val="0"/>
              <w:snapToGrid w:val="0"/>
              <w:rPr>
                <w:highlight w:val="none"/>
              </w:rPr>
            </w:pPr>
          </w:p>
        </w:tc>
        <w:tc>
          <w:tcPr>
            <w:tcW w:w="1050" w:type="pct"/>
            <w:gridSpan w:val="2"/>
            <w:vMerge w:val="continue"/>
            <w:shd w:val="clear" w:color="auto" w:fill="auto"/>
            <w:vAlign w:val="center"/>
          </w:tcPr>
          <w:p w14:paraId="775384F9">
            <w:pPr>
              <w:adjustRightInd w:val="0"/>
              <w:snapToGrid w:val="0"/>
              <w:rPr>
                <w:highlight w:val="none"/>
              </w:rPr>
            </w:pPr>
          </w:p>
        </w:tc>
        <w:tc>
          <w:tcPr>
            <w:tcW w:w="939" w:type="pct"/>
            <w:vMerge w:val="continue"/>
            <w:shd w:val="clear" w:color="auto" w:fill="auto"/>
            <w:vAlign w:val="center"/>
          </w:tcPr>
          <w:p w14:paraId="3C2EED4C">
            <w:pPr>
              <w:adjustRightInd w:val="0"/>
              <w:snapToGrid w:val="0"/>
              <w:rPr>
                <w:highlight w:val="none"/>
              </w:rPr>
            </w:pPr>
          </w:p>
        </w:tc>
        <w:tc>
          <w:tcPr>
            <w:tcW w:w="929" w:type="pct"/>
            <w:gridSpan w:val="2"/>
            <w:vMerge w:val="continue"/>
            <w:shd w:val="clear" w:color="auto" w:fill="auto"/>
            <w:vAlign w:val="center"/>
          </w:tcPr>
          <w:p w14:paraId="214C3D95">
            <w:pPr>
              <w:adjustRightInd w:val="0"/>
              <w:snapToGrid w:val="0"/>
              <w:rPr>
                <w:highlight w:val="none"/>
              </w:rPr>
            </w:pPr>
          </w:p>
        </w:tc>
        <w:tc>
          <w:tcPr>
            <w:tcW w:w="237" w:type="pct"/>
            <w:gridSpan w:val="2"/>
            <w:shd w:val="clear" w:color="auto" w:fill="auto"/>
            <w:noWrap/>
            <w:vAlign w:val="center"/>
          </w:tcPr>
          <w:p w14:paraId="460C6EA9">
            <w:pPr>
              <w:adjustRightInd w:val="0"/>
              <w:snapToGrid w:val="0"/>
              <w:jc w:val="center"/>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从重处罚</w:t>
            </w:r>
          </w:p>
        </w:tc>
        <w:tc>
          <w:tcPr>
            <w:tcW w:w="1028" w:type="pct"/>
            <w:shd w:val="clear" w:color="auto" w:fill="auto"/>
            <w:noWrap/>
            <w:vAlign w:val="center"/>
          </w:tcPr>
          <w:p w14:paraId="0B3C4819">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违法所得</w:t>
            </w:r>
            <w:r>
              <w:rPr>
                <w:rFonts w:hAnsi="宋体" w:cs="宋体"/>
                <w:color w:val="000000"/>
                <w:kern w:val="0"/>
                <w:sz w:val="21"/>
                <w:szCs w:val="21"/>
                <w:highlight w:val="none"/>
                <w:lang w:val="en"/>
              </w:rPr>
              <w:t>3</w:t>
            </w:r>
            <w:r>
              <w:rPr>
                <w:rFonts w:hint="eastAsia" w:hAnsi="宋体" w:cs="宋体"/>
                <w:color w:val="000000"/>
                <w:kern w:val="0"/>
                <w:sz w:val="21"/>
                <w:szCs w:val="21"/>
                <w:highlight w:val="none"/>
              </w:rPr>
              <w:t>0万元以上的。</w:t>
            </w:r>
          </w:p>
        </w:tc>
        <w:tc>
          <w:tcPr>
            <w:tcW w:w="612" w:type="pct"/>
            <w:shd w:val="clear" w:color="auto" w:fill="auto"/>
            <w:noWrap/>
            <w:vAlign w:val="center"/>
          </w:tcPr>
          <w:p w14:paraId="389A3AEE">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没收违法所得，处违法所得4倍以上5倍以下的罚款。</w:t>
            </w:r>
          </w:p>
          <w:p w14:paraId="3189ABB8">
            <w:pPr>
              <w:adjustRightInd w:val="0"/>
              <w:snapToGrid w:val="0"/>
              <w:rPr>
                <w:rFonts w:hint="eastAsia" w:ascii="宋体" w:hAnsi="宋体" w:eastAsia="宋体" w:cs="宋体"/>
                <w:color w:val="000000"/>
                <w:kern w:val="0"/>
                <w:sz w:val="21"/>
                <w:szCs w:val="21"/>
                <w:highlight w:val="none"/>
                <w:lang w:val="en-US" w:eastAsia="zh-CN" w:bidi="ar-SA"/>
              </w:rPr>
            </w:pPr>
          </w:p>
        </w:tc>
      </w:tr>
      <w:tr w14:paraId="66D85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995" w:hRule="atLeast"/>
          <w:jc w:val="center"/>
        </w:trPr>
        <w:tc>
          <w:tcPr>
            <w:tcW w:w="201" w:type="pct"/>
            <w:gridSpan w:val="2"/>
            <w:shd w:val="clear" w:color="auto" w:fill="auto"/>
            <w:vAlign w:val="center"/>
          </w:tcPr>
          <w:p w14:paraId="7153F0A6">
            <w:pPr>
              <w:adjustRightInd w:val="0"/>
              <w:snapToGrid w:val="0"/>
              <w:jc w:val="center"/>
              <w:rPr>
                <w:rFonts w:hint="default"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lang w:val="en-US" w:eastAsia="zh-CN" w:bidi="ar-SA"/>
              </w:rPr>
              <w:t>108</w:t>
            </w:r>
          </w:p>
        </w:tc>
        <w:tc>
          <w:tcPr>
            <w:tcW w:w="1050" w:type="pct"/>
            <w:gridSpan w:val="2"/>
            <w:shd w:val="clear" w:color="auto" w:fill="auto"/>
            <w:vAlign w:val="center"/>
          </w:tcPr>
          <w:p w14:paraId="45A0A56D">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向实行火葬的地区销售棺材等土葬用品。</w:t>
            </w:r>
          </w:p>
        </w:tc>
        <w:tc>
          <w:tcPr>
            <w:tcW w:w="939" w:type="pct"/>
            <w:shd w:val="clear" w:color="auto" w:fill="auto"/>
            <w:vAlign w:val="center"/>
          </w:tcPr>
          <w:p w14:paraId="32050167">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《殡葬管理条例》</w:t>
            </w:r>
          </w:p>
          <w:p w14:paraId="3642228C">
            <w:pPr>
              <w:adjustRightInd w:val="0"/>
              <w:snapToGrid w:val="0"/>
              <w:ind w:firstLine="420" w:firstLineChars="200"/>
              <w:rPr>
                <w:rFonts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第四十四条第二款：禁止向实行火葬的地区销售棺材等土葬用品。</w:t>
            </w:r>
          </w:p>
        </w:tc>
        <w:tc>
          <w:tcPr>
            <w:tcW w:w="929" w:type="pct"/>
            <w:gridSpan w:val="2"/>
            <w:shd w:val="clear" w:color="auto" w:fill="auto"/>
            <w:vAlign w:val="center"/>
          </w:tcPr>
          <w:p w14:paraId="31CBD299">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《殡葬管理条例》</w:t>
            </w:r>
          </w:p>
          <w:p w14:paraId="45DE939C">
            <w:pPr>
              <w:adjustRightInd w:val="0"/>
              <w:snapToGrid w:val="0"/>
              <w:ind w:firstLine="420" w:firstLineChars="200"/>
              <w:rPr>
                <w:rFonts w:hint="eastAsia" w:hAnsi="宋体" w:cs="宋体"/>
                <w:color w:val="000000"/>
                <w:kern w:val="0"/>
                <w:sz w:val="21"/>
                <w:szCs w:val="21"/>
                <w:highlight w:val="none"/>
              </w:rPr>
            </w:pPr>
            <w:r>
              <w:rPr>
                <w:rFonts w:hint="eastAsia" w:hAnsi="宋体" w:cs="宋体"/>
                <w:color w:val="000000"/>
                <w:kern w:val="0"/>
                <w:sz w:val="21"/>
                <w:szCs w:val="21"/>
                <w:highlight w:val="none"/>
              </w:rPr>
              <w:t>第六十三条：有下列情形之一的，由县级以上地方人民政府民政部门会同市场监管部门责令改正，没收违法所得；没有违法所得或者违法所得不足10万元的，处3万元以上20万元以下的罚款；违法所得10万元以上的，处违法所得2倍以上5倍以下的罚款：</w:t>
            </w:r>
          </w:p>
          <w:p w14:paraId="69C28353">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w:t>
            </w:r>
          </w:p>
          <w:p w14:paraId="3AE01844">
            <w:pPr>
              <w:adjustRightInd w:val="0"/>
              <w:snapToGrid w:val="0"/>
              <w:ind w:firstLine="420" w:firstLineChars="200"/>
              <w:rPr>
                <w:rFonts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（三）向实行火葬的地区销售棺材等土葬用品。</w:t>
            </w:r>
          </w:p>
        </w:tc>
        <w:tc>
          <w:tcPr>
            <w:tcW w:w="237" w:type="pct"/>
            <w:gridSpan w:val="2"/>
            <w:shd w:val="clear" w:color="auto" w:fill="auto"/>
            <w:noWrap/>
            <w:vAlign w:val="center"/>
          </w:tcPr>
          <w:p w14:paraId="5957FA0F">
            <w:pPr>
              <w:adjustRightInd w:val="0"/>
              <w:snapToGrid w:val="0"/>
              <w:jc w:val="center"/>
              <w:rPr>
                <w:rFonts w:hint="eastAsia" w:ascii="宋体" w:hAnsi="宋体" w:eastAsia="宋体" w:cs="宋体"/>
                <w:color w:val="000000"/>
                <w:kern w:val="0"/>
                <w:sz w:val="21"/>
                <w:szCs w:val="21"/>
                <w:highlight w:val="none"/>
                <w:lang w:val="en-US" w:eastAsia="zh-CN" w:bidi="ar-SA"/>
              </w:rPr>
            </w:pPr>
            <w:r>
              <w:rPr>
                <w:rFonts w:hint="eastAsia" w:hAnsi="宋体" w:cs="宋体"/>
                <w:kern w:val="0"/>
                <w:sz w:val="21"/>
                <w:szCs w:val="21"/>
                <w:highlight w:val="none"/>
              </w:rPr>
              <w:t>从轻处罚</w:t>
            </w:r>
          </w:p>
        </w:tc>
        <w:tc>
          <w:tcPr>
            <w:tcW w:w="1028" w:type="pct"/>
            <w:shd w:val="clear" w:color="auto" w:fill="auto"/>
            <w:noWrap/>
            <w:vAlign w:val="center"/>
          </w:tcPr>
          <w:p w14:paraId="0431A1A2">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没有违法所得或者违法所得不足10万元的。</w:t>
            </w:r>
          </w:p>
        </w:tc>
        <w:tc>
          <w:tcPr>
            <w:tcW w:w="612" w:type="pct"/>
            <w:shd w:val="clear" w:color="auto" w:fill="auto"/>
            <w:noWrap/>
            <w:vAlign w:val="center"/>
          </w:tcPr>
          <w:p w14:paraId="4302D937">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1.情节较轻，造成较小不良社会影响的，处3万元以上不超过10万元的罚款，有违法所得的一并没收违法所得；</w:t>
            </w:r>
          </w:p>
          <w:p w14:paraId="75E1F77D">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2.情节较重，造成较大不良社会影响的，处10万元以上不超过15万元的罚款，有违法所得的一并没收违法所得；</w:t>
            </w:r>
          </w:p>
          <w:p w14:paraId="2FD30D4E">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3.情节严重，造成严重不良社会影响的，处15万元以上20万元以下的罚款，有违法所得的一并没收违法所得。</w:t>
            </w:r>
          </w:p>
        </w:tc>
      </w:tr>
      <w:tr w14:paraId="0A9E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00" w:hRule="atLeast"/>
          <w:jc w:val="center"/>
        </w:trPr>
        <w:tc>
          <w:tcPr>
            <w:tcW w:w="201" w:type="pct"/>
            <w:gridSpan w:val="2"/>
            <w:vMerge w:val="restart"/>
            <w:shd w:val="clear" w:color="auto" w:fill="auto"/>
            <w:vAlign w:val="center"/>
          </w:tcPr>
          <w:p w14:paraId="5A03F09C">
            <w:pPr>
              <w:adjustRightInd w:val="0"/>
              <w:snapToGrid w:val="0"/>
              <w:jc w:val="center"/>
              <w:rPr>
                <w:rFonts w:hint="default"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lang w:val="en-US" w:eastAsia="zh-CN" w:bidi="ar-SA"/>
              </w:rPr>
              <w:t>108</w:t>
            </w:r>
          </w:p>
        </w:tc>
        <w:tc>
          <w:tcPr>
            <w:tcW w:w="1050" w:type="pct"/>
            <w:gridSpan w:val="2"/>
            <w:vMerge w:val="restart"/>
            <w:shd w:val="clear" w:color="auto" w:fill="auto"/>
            <w:vAlign w:val="center"/>
          </w:tcPr>
          <w:p w14:paraId="239F9A86">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向实行火葬的地区销售棺材等土葬用品。</w:t>
            </w:r>
          </w:p>
        </w:tc>
        <w:tc>
          <w:tcPr>
            <w:tcW w:w="939" w:type="pct"/>
            <w:vMerge w:val="restart"/>
            <w:shd w:val="clear" w:color="auto" w:fill="auto"/>
            <w:vAlign w:val="center"/>
          </w:tcPr>
          <w:p w14:paraId="54B892F1">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《殡葬管理条例》</w:t>
            </w:r>
          </w:p>
          <w:p w14:paraId="08B06054">
            <w:pPr>
              <w:adjustRightInd w:val="0"/>
              <w:snapToGrid w:val="0"/>
              <w:ind w:firstLine="420" w:firstLineChars="200"/>
              <w:rPr>
                <w:rFonts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第四十四条第二款：禁止向实行火葬的地区销售棺材等土葬用品。</w:t>
            </w:r>
          </w:p>
        </w:tc>
        <w:tc>
          <w:tcPr>
            <w:tcW w:w="929" w:type="pct"/>
            <w:gridSpan w:val="2"/>
            <w:vMerge w:val="restart"/>
            <w:shd w:val="clear" w:color="auto" w:fill="auto"/>
            <w:vAlign w:val="center"/>
          </w:tcPr>
          <w:p w14:paraId="20BF6499">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《殡葬管理条例》</w:t>
            </w:r>
          </w:p>
          <w:p w14:paraId="7ED49DF7">
            <w:pPr>
              <w:adjustRightInd w:val="0"/>
              <w:snapToGrid w:val="0"/>
              <w:ind w:firstLine="420" w:firstLineChars="200"/>
              <w:rPr>
                <w:rFonts w:hint="eastAsia" w:hAnsi="宋体" w:cs="宋体"/>
                <w:color w:val="000000"/>
                <w:kern w:val="0"/>
                <w:sz w:val="21"/>
                <w:szCs w:val="21"/>
                <w:highlight w:val="none"/>
              </w:rPr>
            </w:pPr>
            <w:r>
              <w:rPr>
                <w:rFonts w:hint="eastAsia" w:hAnsi="宋体" w:cs="宋体"/>
                <w:color w:val="000000"/>
                <w:kern w:val="0"/>
                <w:sz w:val="21"/>
                <w:szCs w:val="21"/>
                <w:highlight w:val="none"/>
              </w:rPr>
              <w:t>第六十三条：有下列情形之一的，由县级以上地方人民政府民政部门会同市场监管部门责令改正，没收违法所得；没有违法所得或者违法所得不足10万元的，处3万元以上20万元以下的罚款；违法所得10万元以上的，处违法所得2倍以上5倍以下的罚款：</w:t>
            </w:r>
          </w:p>
          <w:p w14:paraId="7F240119">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w:t>
            </w:r>
          </w:p>
          <w:p w14:paraId="7F528204">
            <w:pPr>
              <w:adjustRightInd w:val="0"/>
              <w:snapToGrid w:val="0"/>
              <w:ind w:firstLine="420" w:firstLineChars="200"/>
              <w:rPr>
                <w:rFonts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（三）向实行火葬的地区销售棺材等土葬用品。</w:t>
            </w:r>
          </w:p>
        </w:tc>
        <w:tc>
          <w:tcPr>
            <w:tcW w:w="237" w:type="pct"/>
            <w:gridSpan w:val="2"/>
            <w:shd w:val="clear" w:color="auto" w:fill="auto"/>
            <w:noWrap/>
            <w:vAlign w:val="center"/>
          </w:tcPr>
          <w:p w14:paraId="2BFC43EB">
            <w:pPr>
              <w:adjustRightInd w:val="0"/>
              <w:snapToGrid w:val="0"/>
              <w:jc w:val="center"/>
              <w:rPr>
                <w:rFonts w:hint="eastAsia" w:ascii="宋体" w:hAnsi="宋体" w:eastAsia="宋体" w:cs="宋体"/>
                <w:color w:val="000000"/>
                <w:kern w:val="0"/>
                <w:sz w:val="21"/>
                <w:szCs w:val="21"/>
                <w:highlight w:val="none"/>
                <w:lang w:val="en-US" w:eastAsia="zh-CN" w:bidi="ar-SA"/>
              </w:rPr>
            </w:pPr>
            <w:r>
              <w:rPr>
                <w:rFonts w:hint="eastAsia" w:hAnsi="宋体" w:cs="宋体"/>
                <w:kern w:val="0"/>
                <w:sz w:val="21"/>
                <w:szCs w:val="21"/>
                <w:highlight w:val="none"/>
              </w:rPr>
              <w:t>一般处罚</w:t>
            </w:r>
          </w:p>
        </w:tc>
        <w:tc>
          <w:tcPr>
            <w:tcW w:w="1028" w:type="pct"/>
            <w:shd w:val="clear" w:color="auto" w:fill="auto"/>
            <w:noWrap/>
            <w:vAlign w:val="center"/>
          </w:tcPr>
          <w:p w14:paraId="013A6B12">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违法所得10万元以上不足</w:t>
            </w:r>
            <w:r>
              <w:rPr>
                <w:rFonts w:hAnsi="宋体" w:cs="宋体"/>
                <w:color w:val="000000"/>
                <w:kern w:val="0"/>
                <w:sz w:val="21"/>
                <w:szCs w:val="21"/>
                <w:highlight w:val="none"/>
                <w:lang w:val="en"/>
              </w:rPr>
              <w:t>30</w:t>
            </w:r>
            <w:r>
              <w:rPr>
                <w:rFonts w:hint="eastAsia" w:hAnsi="宋体" w:cs="宋体"/>
                <w:color w:val="000000"/>
                <w:kern w:val="0"/>
                <w:sz w:val="21"/>
                <w:szCs w:val="21"/>
                <w:highlight w:val="none"/>
              </w:rPr>
              <w:t>万元的。</w:t>
            </w:r>
          </w:p>
        </w:tc>
        <w:tc>
          <w:tcPr>
            <w:tcW w:w="612" w:type="pct"/>
            <w:shd w:val="clear" w:color="auto" w:fill="auto"/>
            <w:noWrap/>
            <w:vAlign w:val="center"/>
          </w:tcPr>
          <w:p w14:paraId="1EF6EAEC">
            <w:pPr>
              <w:adjustRightInd w:val="0"/>
              <w:snapToGrid w:val="0"/>
              <w:rPr>
                <w:rFonts w:hint="eastAsia" w:hAnsi="宋体" w:cs="宋体"/>
                <w:color w:val="000000"/>
                <w:kern w:val="0"/>
                <w:sz w:val="21"/>
                <w:szCs w:val="21"/>
                <w:highlight w:val="none"/>
              </w:rPr>
            </w:pPr>
          </w:p>
          <w:p w14:paraId="7031B200">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没收违法所得，处违法所得2倍以上不超过4倍的罚款。</w:t>
            </w:r>
          </w:p>
          <w:p w14:paraId="0021AFEA">
            <w:pPr>
              <w:adjustRightInd w:val="0"/>
              <w:snapToGrid w:val="0"/>
              <w:rPr>
                <w:rFonts w:hint="eastAsia" w:ascii="宋体" w:hAnsi="宋体" w:eastAsia="宋体" w:cs="宋体"/>
                <w:color w:val="000000"/>
                <w:kern w:val="0"/>
                <w:sz w:val="21"/>
                <w:szCs w:val="21"/>
                <w:highlight w:val="none"/>
                <w:lang w:val="en-US" w:eastAsia="zh-CN" w:bidi="ar-SA"/>
              </w:rPr>
            </w:pPr>
          </w:p>
        </w:tc>
      </w:tr>
      <w:tr w14:paraId="7E69F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00" w:hRule="atLeast"/>
          <w:jc w:val="center"/>
        </w:trPr>
        <w:tc>
          <w:tcPr>
            <w:tcW w:w="201" w:type="pct"/>
            <w:gridSpan w:val="2"/>
            <w:vMerge w:val="continue"/>
            <w:shd w:val="clear" w:color="auto" w:fill="auto"/>
            <w:vAlign w:val="center"/>
          </w:tcPr>
          <w:p w14:paraId="0FB357C4">
            <w:pPr>
              <w:adjustRightInd w:val="0"/>
              <w:snapToGrid w:val="0"/>
              <w:rPr>
                <w:highlight w:val="none"/>
              </w:rPr>
            </w:pPr>
          </w:p>
        </w:tc>
        <w:tc>
          <w:tcPr>
            <w:tcW w:w="1050" w:type="pct"/>
            <w:gridSpan w:val="2"/>
            <w:vMerge w:val="continue"/>
            <w:shd w:val="clear" w:color="auto" w:fill="auto"/>
            <w:vAlign w:val="center"/>
          </w:tcPr>
          <w:p w14:paraId="1C5144C2">
            <w:pPr>
              <w:adjustRightInd w:val="0"/>
              <w:snapToGrid w:val="0"/>
              <w:rPr>
                <w:highlight w:val="none"/>
              </w:rPr>
            </w:pPr>
          </w:p>
        </w:tc>
        <w:tc>
          <w:tcPr>
            <w:tcW w:w="939" w:type="pct"/>
            <w:vMerge w:val="continue"/>
            <w:shd w:val="clear" w:color="auto" w:fill="auto"/>
            <w:vAlign w:val="center"/>
          </w:tcPr>
          <w:p w14:paraId="5CDC014A">
            <w:pPr>
              <w:adjustRightInd w:val="0"/>
              <w:snapToGrid w:val="0"/>
              <w:rPr>
                <w:highlight w:val="none"/>
              </w:rPr>
            </w:pPr>
          </w:p>
        </w:tc>
        <w:tc>
          <w:tcPr>
            <w:tcW w:w="929" w:type="pct"/>
            <w:gridSpan w:val="2"/>
            <w:vMerge w:val="continue"/>
            <w:shd w:val="clear" w:color="auto" w:fill="auto"/>
            <w:vAlign w:val="center"/>
          </w:tcPr>
          <w:p w14:paraId="219830B0">
            <w:pPr>
              <w:adjustRightInd w:val="0"/>
              <w:snapToGrid w:val="0"/>
              <w:rPr>
                <w:highlight w:val="none"/>
              </w:rPr>
            </w:pPr>
          </w:p>
        </w:tc>
        <w:tc>
          <w:tcPr>
            <w:tcW w:w="237" w:type="pct"/>
            <w:gridSpan w:val="2"/>
            <w:shd w:val="clear" w:color="auto" w:fill="auto"/>
            <w:noWrap/>
            <w:vAlign w:val="center"/>
          </w:tcPr>
          <w:p w14:paraId="5E9CDFD6">
            <w:pPr>
              <w:adjustRightInd w:val="0"/>
              <w:snapToGrid w:val="0"/>
              <w:jc w:val="center"/>
              <w:rPr>
                <w:rFonts w:hint="eastAsia" w:ascii="宋体" w:hAnsi="宋体" w:eastAsia="宋体" w:cs="宋体"/>
                <w:color w:val="000000"/>
                <w:kern w:val="0"/>
                <w:sz w:val="21"/>
                <w:szCs w:val="21"/>
                <w:highlight w:val="none"/>
                <w:lang w:val="en-US" w:eastAsia="zh-CN" w:bidi="ar-SA"/>
              </w:rPr>
            </w:pPr>
            <w:r>
              <w:rPr>
                <w:rFonts w:hint="eastAsia" w:hAnsi="宋体" w:cs="宋体"/>
                <w:kern w:val="0"/>
                <w:sz w:val="21"/>
                <w:szCs w:val="21"/>
                <w:highlight w:val="none"/>
              </w:rPr>
              <w:t>从重处罚</w:t>
            </w:r>
          </w:p>
        </w:tc>
        <w:tc>
          <w:tcPr>
            <w:tcW w:w="1028" w:type="pct"/>
            <w:shd w:val="clear" w:color="auto" w:fill="auto"/>
            <w:noWrap/>
            <w:vAlign w:val="center"/>
          </w:tcPr>
          <w:p w14:paraId="1D81E411">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违法所得</w:t>
            </w:r>
            <w:r>
              <w:rPr>
                <w:rFonts w:hAnsi="宋体" w:cs="宋体"/>
                <w:color w:val="000000"/>
                <w:kern w:val="0"/>
                <w:sz w:val="21"/>
                <w:szCs w:val="21"/>
                <w:highlight w:val="none"/>
                <w:lang w:val="en"/>
              </w:rPr>
              <w:t>3</w:t>
            </w:r>
            <w:r>
              <w:rPr>
                <w:rFonts w:hint="eastAsia" w:hAnsi="宋体" w:cs="宋体"/>
                <w:color w:val="000000"/>
                <w:kern w:val="0"/>
                <w:sz w:val="21"/>
                <w:szCs w:val="21"/>
                <w:highlight w:val="none"/>
              </w:rPr>
              <w:t>0万元以上的。</w:t>
            </w:r>
          </w:p>
        </w:tc>
        <w:tc>
          <w:tcPr>
            <w:tcW w:w="612" w:type="pct"/>
            <w:shd w:val="clear" w:color="auto" w:fill="auto"/>
            <w:noWrap/>
            <w:vAlign w:val="center"/>
          </w:tcPr>
          <w:p w14:paraId="162F5537">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没收违法所得，处违法所得4倍以上5倍以下的罚款。</w:t>
            </w:r>
          </w:p>
          <w:p w14:paraId="2426DADD">
            <w:pPr>
              <w:adjustRightInd w:val="0"/>
              <w:snapToGrid w:val="0"/>
              <w:rPr>
                <w:rFonts w:hint="eastAsia" w:ascii="宋体" w:hAnsi="宋体" w:eastAsia="宋体" w:cs="宋体"/>
                <w:color w:val="000000"/>
                <w:kern w:val="0"/>
                <w:sz w:val="21"/>
                <w:szCs w:val="21"/>
                <w:highlight w:val="none"/>
                <w:lang w:val="en-US" w:eastAsia="zh-CN" w:bidi="ar-SA"/>
              </w:rPr>
            </w:pPr>
          </w:p>
        </w:tc>
      </w:tr>
      <w:tr w14:paraId="373B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8028" w:hRule="atLeast"/>
          <w:jc w:val="center"/>
        </w:trPr>
        <w:tc>
          <w:tcPr>
            <w:tcW w:w="201" w:type="pct"/>
            <w:gridSpan w:val="2"/>
            <w:shd w:val="clear" w:color="auto" w:fill="auto"/>
            <w:vAlign w:val="center"/>
          </w:tcPr>
          <w:p w14:paraId="44722555">
            <w:pPr>
              <w:adjustRightInd w:val="0"/>
              <w:snapToGrid w:val="0"/>
              <w:jc w:val="center"/>
              <w:rPr>
                <w:rFonts w:hint="default"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lang w:val="en-US" w:eastAsia="zh-CN" w:bidi="ar-SA"/>
              </w:rPr>
              <w:t>109</w:t>
            </w:r>
          </w:p>
        </w:tc>
        <w:tc>
          <w:tcPr>
            <w:tcW w:w="1050" w:type="pct"/>
            <w:gridSpan w:val="2"/>
            <w:shd w:val="clear" w:color="auto" w:fill="auto"/>
            <w:vAlign w:val="center"/>
          </w:tcPr>
          <w:p w14:paraId="03F629C2">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其他组织或者个人擅自进行遗体接运、存放、防腐、整容、火化。</w:t>
            </w:r>
          </w:p>
        </w:tc>
        <w:tc>
          <w:tcPr>
            <w:tcW w:w="939" w:type="pct"/>
            <w:shd w:val="clear" w:color="auto" w:fill="auto"/>
            <w:vAlign w:val="center"/>
          </w:tcPr>
          <w:p w14:paraId="47BAC4B5">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《殡葬管理条例》</w:t>
            </w:r>
          </w:p>
          <w:p w14:paraId="0E2FD905">
            <w:pPr>
              <w:adjustRightInd w:val="0"/>
              <w:snapToGrid w:val="0"/>
              <w:ind w:firstLine="420" w:firstLineChars="200"/>
              <w:rPr>
                <w:rFonts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第二十五条：遗体接运、存放、防腐、整容、火化服务，由殡仪馆专门负责提供。</w:t>
            </w:r>
          </w:p>
        </w:tc>
        <w:tc>
          <w:tcPr>
            <w:tcW w:w="929" w:type="pct"/>
            <w:gridSpan w:val="2"/>
            <w:shd w:val="clear" w:color="auto" w:fill="auto"/>
            <w:vAlign w:val="center"/>
          </w:tcPr>
          <w:p w14:paraId="09EE18DC">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《殡葬管理条例》</w:t>
            </w:r>
          </w:p>
          <w:p w14:paraId="55F39C2F">
            <w:pPr>
              <w:adjustRightInd w:val="0"/>
              <w:snapToGrid w:val="0"/>
              <w:ind w:firstLine="420" w:firstLineChars="200"/>
              <w:rPr>
                <w:rFonts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第六十五条：其他组织或者个人擅自进行遗体接运、存放、防腐、整容、火化的，由县级以上地方人民政府民政部门责令改正，给予警告，没收违法所得；没有违法所得或者违法所得不足10万元的，处5万元以上20万元以下的罚款；违法所得10万元以上的，处违法所得2倍以上5倍以下的罚款。</w:t>
            </w:r>
          </w:p>
        </w:tc>
        <w:tc>
          <w:tcPr>
            <w:tcW w:w="237" w:type="pct"/>
            <w:gridSpan w:val="2"/>
            <w:shd w:val="clear" w:color="auto" w:fill="auto"/>
            <w:noWrap/>
            <w:vAlign w:val="center"/>
          </w:tcPr>
          <w:p w14:paraId="5F87934B">
            <w:pPr>
              <w:adjustRightInd w:val="0"/>
              <w:snapToGrid w:val="0"/>
              <w:jc w:val="center"/>
              <w:rPr>
                <w:rFonts w:hint="eastAsia" w:ascii="宋体" w:hAnsi="宋体" w:eastAsia="宋体" w:cs="宋体"/>
                <w:kern w:val="0"/>
                <w:sz w:val="21"/>
                <w:szCs w:val="21"/>
                <w:highlight w:val="none"/>
                <w:lang w:val="en-US" w:eastAsia="zh-CN" w:bidi="ar-SA"/>
              </w:rPr>
            </w:pPr>
            <w:r>
              <w:rPr>
                <w:rFonts w:hint="eastAsia" w:hAnsi="宋体" w:cs="宋体"/>
                <w:kern w:val="0"/>
                <w:sz w:val="21"/>
                <w:szCs w:val="21"/>
                <w:highlight w:val="none"/>
              </w:rPr>
              <w:t>从轻处罚</w:t>
            </w:r>
          </w:p>
        </w:tc>
        <w:tc>
          <w:tcPr>
            <w:tcW w:w="1028" w:type="pct"/>
            <w:shd w:val="clear" w:color="auto" w:fill="auto"/>
            <w:noWrap/>
            <w:vAlign w:val="center"/>
          </w:tcPr>
          <w:p w14:paraId="24D13868">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没有违法所得或者违法所得不足10万元的。</w:t>
            </w:r>
          </w:p>
        </w:tc>
        <w:tc>
          <w:tcPr>
            <w:tcW w:w="612" w:type="pct"/>
            <w:shd w:val="clear" w:color="auto" w:fill="auto"/>
            <w:noWrap/>
            <w:vAlign w:val="center"/>
          </w:tcPr>
          <w:p w14:paraId="1AE80EC4">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1.情节较轻，造成较小不良社会影响的，警告，处5万元以上不超过10万元的罚款，有违法所得的一并没收违法所得；</w:t>
            </w:r>
          </w:p>
          <w:p w14:paraId="61BE635A">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2.情节较重，造成较大不良社会影响的，警告，处10万元以上不超过15万元的罚款，有违法所得的一并没收违法所得；</w:t>
            </w:r>
          </w:p>
          <w:p w14:paraId="5E231C34">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3.情节严重，造成严重不良社会影响的，警告，处15万元以上20万元以下的罚款，有违法所得的一并没收违法所得。</w:t>
            </w:r>
          </w:p>
        </w:tc>
      </w:tr>
      <w:tr w14:paraId="07400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80" w:hRule="atLeast"/>
          <w:jc w:val="center"/>
        </w:trPr>
        <w:tc>
          <w:tcPr>
            <w:tcW w:w="201" w:type="pct"/>
            <w:gridSpan w:val="2"/>
            <w:vMerge w:val="restart"/>
            <w:shd w:val="clear" w:color="auto" w:fill="auto"/>
            <w:vAlign w:val="center"/>
          </w:tcPr>
          <w:p w14:paraId="72D265E1">
            <w:pPr>
              <w:adjustRightInd w:val="0"/>
              <w:snapToGrid w:val="0"/>
              <w:jc w:val="center"/>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lang w:val="en-US" w:eastAsia="zh-CN"/>
              </w:rPr>
              <w:t>109</w:t>
            </w:r>
          </w:p>
        </w:tc>
        <w:tc>
          <w:tcPr>
            <w:tcW w:w="1050" w:type="pct"/>
            <w:gridSpan w:val="2"/>
            <w:vMerge w:val="restart"/>
            <w:shd w:val="clear" w:color="auto" w:fill="auto"/>
            <w:vAlign w:val="center"/>
          </w:tcPr>
          <w:p w14:paraId="554DD172">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其他组织或者个人擅自进行遗体接运、存放、防腐、整容、火化。</w:t>
            </w:r>
          </w:p>
        </w:tc>
        <w:tc>
          <w:tcPr>
            <w:tcW w:w="939" w:type="pct"/>
            <w:vMerge w:val="restart"/>
            <w:shd w:val="clear" w:color="auto" w:fill="auto"/>
            <w:vAlign w:val="center"/>
          </w:tcPr>
          <w:p w14:paraId="3CF37B53">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《殡葬管理条例》</w:t>
            </w:r>
          </w:p>
          <w:p w14:paraId="08530382">
            <w:pPr>
              <w:adjustRightInd w:val="0"/>
              <w:snapToGrid w:val="0"/>
              <w:ind w:firstLine="420" w:firstLineChars="200"/>
              <w:rPr>
                <w:rFonts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第二十五条：遗体接运、存放、防腐、整容、火化服务，由殡仪馆专门负责提供。</w:t>
            </w:r>
          </w:p>
        </w:tc>
        <w:tc>
          <w:tcPr>
            <w:tcW w:w="929" w:type="pct"/>
            <w:gridSpan w:val="2"/>
            <w:vMerge w:val="restart"/>
            <w:shd w:val="clear" w:color="auto" w:fill="auto"/>
            <w:vAlign w:val="center"/>
          </w:tcPr>
          <w:p w14:paraId="3F1CEE36">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《殡葬管理条例》</w:t>
            </w:r>
          </w:p>
          <w:p w14:paraId="2DEDFBCB">
            <w:pPr>
              <w:adjustRightInd w:val="0"/>
              <w:snapToGrid w:val="0"/>
              <w:ind w:firstLine="420" w:firstLineChars="200"/>
              <w:rPr>
                <w:rFonts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第六十五条：其他组织或者个人擅自进行遗体接运、存放、防腐、整容、火化的，由县级以上地方人民政府民政部门责令改正，给予警告，没收违法所得；没有违法所得或者违法所得不足10万元的，处5万元以上20万元以下的罚款；违法所得10万元以上的，处违法所得2倍以上5倍以下的罚款。</w:t>
            </w:r>
          </w:p>
        </w:tc>
        <w:tc>
          <w:tcPr>
            <w:tcW w:w="237" w:type="pct"/>
            <w:gridSpan w:val="2"/>
            <w:shd w:val="clear" w:color="auto" w:fill="auto"/>
            <w:noWrap/>
            <w:vAlign w:val="center"/>
          </w:tcPr>
          <w:p w14:paraId="25AE9A36">
            <w:pPr>
              <w:adjustRightInd w:val="0"/>
              <w:snapToGrid w:val="0"/>
              <w:jc w:val="center"/>
              <w:rPr>
                <w:rFonts w:hint="eastAsia" w:ascii="宋体" w:hAnsi="宋体" w:eastAsia="宋体" w:cs="宋体"/>
                <w:kern w:val="0"/>
                <w:sz w:val="21"/>
                <w:szCs w:val="21"/>
                <w:highlight w:val="none"/>
                <w:lang w:val="en-US" w:eastAsia="zh-CN" w:bidi="ar-SA"/>
              </w:rPr>
            </w:pPr>
            <w:r>
              <w:rPr>
                <w:rFonts w:hint="eastAsia" w:hAnsi="宋体" w:cs="宋体"/>
                <w:kern w:val="0"/>
                <w:sz w:val="21"/>
                <w:szCs w:val="21"/>
                <w:highlight w:val="none"/>
              </w:rPr>
              <w:t>一般处罚</w:t>
            </w:r>
          </w:p>
        </w:tc>
        <w:tc>
          <w:tcPr>
            <w:tcW w:w="1028" w:type="pct"/>
            <w:shd w:val="clear" w:color="auto" w:fill="auto"/>
            <w:noWrap/>
            <w:vAlign w:val="center"/>
          </w:tcPr>
          <w:p w14:paraId="6BA4FFBE">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违法所得10万元以上不足</w:t>
            </w:r>
            <w:r>
              <w:rPr>
                <w:rFonts w:hAnsi="宋体" w:cs="宋体"/>
                <w:color w:val="000000"/>
                <w:kern w:val="0"/>
                <w:sz w:val="21"/>
                <w:szCs w:val="21"/>
                <w:highlight w:val="none"/>
                <w:lang w:val="en"/>
              </w:rPr>
              <w:t>30</w:t>
            </w:r>
            <w:r>
              <w:rPr>
                <w:rFonts w:hint="eastAsia" w:hAnsi="宋体" w:cs="宋体"/>
                <w:color w:val="000000"/>
                <w:kern w:val="0"/>
                <w:sz w:val="21"/>
                <w:szCs w:val="21"/>
                <w:highlight w:val="none"/>
              </w:rPr>
              <w:t>万元的。</w:t>
            </w:r>
          </w:p>
        </w:tc>
        <w:tc>
          <w:tcPr>
            <w:tcW w:w="612" w:type="pct"/>
            <w:shd w:val="clear" w:color="auto" w:fill="auto"/>
            <w:noWrap/>
            <w:vAlign w:val="center"/>
          </w:tcPr>
          <w:p w14:paraId="25D19F6D">
            <w:pPr>
              <w:adjustRightInd w:val="0"/>
              <w:snapToGrid w:val="0"/>
              <w:rPr>
                <w:rFonts w:hint="eastAsia" w:hAnsi="宋体" w:cs="宋体"/>
                <w:color w:val="000000"/>
                <w:kern w:val="0"/>
                <w:sz w:val="21"/>
                <w:szCs w:val="21"/>
                <w:highlight w:val="none"/>
              </w:rPr>
            </w:pPr>
          </w:p>
          <w:p w14:paraId="1D1FAAFF">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警告，没收违法所得，处违法所得2倍以上不超过4倍的罚款。</w:t>
            </w:r>
          </w:p>
          <w:p w14:paraId="58CBB1E1">
            <w:pPr>
              <w:adjustRightInd w:val="0"/>
              <w:snapToGrid w:val="0"/>
              <w:rPr>
                <w:rFonts w:hint="eastAsia" w:ascii="宋体" w:hAnsi="宋体" w:eastAsia="宋体" w:cs="宋体"/>
                <w:color w:val="000000"/>
                <w:kern w:val="0"/>
                <w:sz w:val="21"/>
                <w:szCs w:val="21"/>
                <w:highlight w:val="none"/>
                <w:lang w:val="en-US" w:eastAsia="zh-CN" w:bidi="ar-SA"/>
              </w:rPr>
            </w:pPr>
          </w:p>
        </w:tc>
      </w:tr>
      <w:tr w14:paraId="0C08C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80" w:hRule="atLeast"/>
          <w:jc w:val="center"/>
        </w:trPr>
        <w:tc>
          <w:tcPr>
            <w:tcW w:w="201" w:type="pct"/>
            <w:gridSpan w:val="2"/>
            <w:vMerge w:val="continue"/>
            <w:shd w:val="clear" w:color="auto" w:fill="auto"/>
            <w:vAlign w:val="center"/>
          </w:tcPr>
          <w:p w14:paraId="0D6B33B1">
            <w:pPr>
              <w:adjustRightInd w:val="0"/>
              <w:snapToGrid w:val="0"/>
              <w:rPr>
                <w:highlight w:val="none"/>
              </w:rPr>
            </w:pPr>
          </w:p>
        </w:tc>
        <w:tc>
          <w:tcPr>
            <w:tcW w:w="1050" w:type="pct"/>
            <w:gridSpan w:val="2"/>
            <w:vMerge w:val="continue"/>
            <w:shd w:val="clear" w:color="auto" w:fill="auto"/>
            <w:vAlign w:val="center"/>
          </w:tcPr>
          <w:p w14:paraId="78CDEA94">
            <w:pPr>
              <w:adjustRightInd w:val="0"/>
              <w:snapToGrid w:val="0"/>
              <w:rPr>
                <w:highlight w:val="none"/>
              </w:rPr>
            </w:pPr>
          </w:p>
        </w:tc>
        <w:tc>
          <w:tcPr>
            <w:tcW w:w="939" w:type="pct"/>
            <w:vMerge w:val="continue"/>
            <w:shd w:val="clear" w:color="auto" w:fill="auto"/>
            <w:vAlign w:val="center"/>
          </w:tcPr>
          <w:p w14:paraId="721F7D13">
            <w:pPr>
              <w:adjustRightInd w:val="0"/>
              <w:snapToGrid w:val="0"/>
              <w:rPr>
                <w:highlight w:val="none"/>
              </w:rPr>
            </w:pPr>
          </w:p>
        </w:tc>
        <w:tc>
          <w:tcPr>
            <w:tcW w:w="929" w:type="pct"/>
            <w:gridSpan w:val="2"/>
            <w:vMerge w:val="continue"/>
            <w:shd w:val="clear" w:color="auto" w:fill="auto"/>
            <w:vAlign w:val="center"/>
          </w:tcPr>
          <w:p w14:paraId="59606D26">
            <w:pPr>
              <w:adjustRightInd w:val="0"/>
              <w:snapToGrid w:val="0"/>
              <w:rPr>
                <w:highlight w:val="none"/>
              </w:rPr>
            </w:pPr>
          </w:p>
        </w:tc>
        <w:tc>
          <w:tcPr>
            <w:tcW w:w="237" w:type="pct"/>
            <w:gridSpan w:val="2"/>
            <w:shd w:val="clear" w:color="auto" w:fill="auto"/>
            <w:noWrap/>
            <w:vAlign w:val="center"/>
          </w:tcPr>
          <w:p w14:paraId="5C488235">
            <w:pPr>
              <w:adjustRightInd w:val="0"/>
              <w:snapToGrid w:val="0"/>
              <w:jc w:val="center"/>
              <w:rPr>
                <w:rFonts w:hint="eastAsia" w:ascii="宋体" w:hAnsi="宋体" w:eastAsia="宋体" w:cs="宋体"/>
                <w:kern w:val="0"/>
                <w:sz w:val="21"/>
                <w:szCs w:val="21"/>
                <w:highlight w:val="none"/>
                <w:lang w:val="en-US" w:eastAsia="zh-CN" w:bidi="ar-SA"/>
              </w:rPr>
            </w:pPr>
            <w:r>
              <w:rPr>
                <w:rFonts w:hint="eastAsia" w:hAnsi="宋体" w:cs="宋体"/>
                <w:kern w:val="0"/>
                <w:sz w:val="21"/>
                <w:szCs w:val="21"/>
                <w:highlight w:val="none"/>
              </w:rPr>
              <w:t>从重处罚</w:t>
            </w:r>
          </w:p>
        </w:tc>
        <w:tc>
          <w:tcPr>
            <w:tcW w:w="1028" w:type="pct"/>
            <w:shd w:val="clear" w:color="auto" w:fill="auto"/>
            <w:noWrap/>
            <w:vAlign w:val="center"/>
          </w:tcPr>
          <w:p w14:paraId="6224358E">
            <w:pPr>
              <w:adjustRightInd w:val="0"/>
              <w:snapToGrid w:val="0"/>
              <w:rPr>
                <w:rFonts w:hint="eastAsia"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rPr>
              <w:t>违法所得</w:t>
            </w:r>
            <w:r>
              <w:rPr>
                <w:rFonts w:hAnsi="宋体" w:cs="宋体"/>
                <w:color w:val="000000"/>
                <w:kern w:val="0"/>
                <w:sz w:val="21"/>
                <w:szCs w:val="21"/>
                <w:highlight w:val="none"/>
                <w:lang w:val="en"/>
              </w:rPr>
              <w:t>3</w:t>
            </w:r>
            <w:r>
              <w:rPr>
                <w:rFonts w:hint="eastAsia" w:hAnsi="宋体" w:cs="宋体"/>
                <w:color w:val="000000"/>
                <w:kern w:val="0"/>
                <w:sz w:val="21"/>
                <w:szCs w:val="21"/>
                <w:highlight w:val="none"/>
              </w:rPr>
              <w:t>0万元以上的。</w:t>
            </w:r>
          </w:p>
        </w:tc>
        <w:tc>
          <w:tcPr>
            <w:tcW w:w="612" w:type="pct"/>
            <w:shd w:val="clear" w:color="auto" w:fill="auto"/>
            <w:noWrap/>
            <w:vAlign w:val="center"/>
          </w:tcPr>
          <w:p w14:paraId="5D36224C">
            <w:pPr>
              <w:adjustRightInd w:val="0"/>
              <w:snapToGrid w:val="0"/>
              <w:rPr>
                <w:rFonts w:hint="eastAsia" w:hAnsi="宋体" w:cs="宋体"/>
                <w:color w:val="000000"/>
                <w:kern w:val="0"/>
                <w:sz w:val="21"/>
                <w:szCs w:val="21"/>
                <w:highlight w:val="none"/>
              </w:rPr>
            </w:pPr>
            <w:r>
              <w:rPr>
                <w:rFonts w:hint="eastAsia" w:hAnsi="宋体" w:cs="宋体"/>
                <w:color w:val="000000"/>
                <w:kern w:val="0"/>
                <w:sz w:val="21"/>
                <w:szCs w:val="21"/>
                <w:highlight w:val="none"/>
              </w:rPr>
              <w:t>警告，没收违法所得，处违法所得4倍以上5倍以下的罚款。</w:t>
            </w:r>
          </w:p>
          <w:p w14:paraId="16EEFFB3">
            <w:pPr>
              <w:adjustRightInd w:val="0"/>
              <w:snapToGrid w:val="0"/>
              <w:rPr>
                <w:rFonts w:hint="eastAsia" w:ascii="宋体" w:hAnsi="宋体" w:eastAsia="宋体" w:cs="宋体"/>
                <w:color w:val="000000"/>
                <w:kern w:val="0"/>
                <w:sz w:val="21"/>
                <w:szCs w:val="21"/>
                <w:highlight w:val="none"/>
                <w:lang w:val="en-US" w:eastAsia="zh-CN" w:bidi="ar-SA"/>
              </w:rPr>
            </w:pPr>
          </w:p>
        </w:tc>
      </w:tr>
      <w:tr w14:paraId="5CDA1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06" w:hRule="atLeast"/>
          <w:jc w:val="center"/>
        </w:trPr>
        <w:tc>
          <w:tcPr>
            <w:tcW w:w="201" w:type="pct"/>
            <w:gridSpan w:val="2"/>
            <w:vMerge w:val="restart"/>
            <w:shd w:val="clear" w:color="auto" w:fill="auto"/>
            <w:vAlign w:val="center"/>
          </w:tcPr>
          <w:p w14:paraId="439B498D">
            <w:pPr>
              <w:adjustRightInd w:val="0"/>
              <w:snapToGrid w:val="0"/>
              <w:jc w:val="center"/>
              <w:rPr>
                <w:rFonts w:hint="default" w:ascii="宋体" w:hAnsi="宋体" w:eastAsia="宋体" w:cs="宋体"/>
                <w:color w:val="000000"/>
                <w:kern w:val="0"/>
                <w:sz w:val="21"/>
                <w:szCs w:val="21"/>
                <w:highlight w:val="none"/>
                <w:lang w:val="en-US" w:eastAsia="zh-CN" w:bidi="ar-SA"/>
              </w:rPr>
            </w:pPr>
            <w:r>
              <w:rPr>
                <w:rFonts w:hint="eastAsia" w:hAnsi="宋体" w:cs="宋体"/>
                <w:color w:val="000000"/>
                <w:kern w:val="0"/>
                <w:sz w:val="21"/>
                <w:szCs w:val="21"/>
                <w:highlight w:val="none"/>
                <w:lang w:val="en-US" w:eastAsia="zh-CN" w:bidi="ar-SA"/>
              </w:rPr>
              <w:t>110</w:t>
            </w:r>
          </w:p>
          <w:p w14:paraId="2DE85D85">
            <w:pPr>
              <w:adjustRightInd w:val="0"/>
              <w:snapToGrid w:val="0"/>
              <w:rPr>
                <w:highlight w:val="none"/>
              </w:rPr>
            </w:pPr>
          </w:p>
        </w:tc>
        <w:tc>
          <w:tcPr>
            <w:tcW w:w="1050" w:type="pct"/>
            <w:gridSpan w:val="2"/>
            <w:vMerge w:val="restart"/>
            <w:shd w:val="clear" w:color="auto" w:fill="auto"/>
            <w:vAlign w:val="center"/>
          </w:tcPr>
          <w:p w14:paraId="01503019">
            <w:pPr>
              <w:adjustRightInd w:val="0"/>
              <w:snapToGrid w:val="0"/>
              <w:rPr>
                <w:rFonts w:hint="eastAsia" w:ascii="宋体" w:hAnsi="宋体" w:eastAsia="宋体" w:cs="宋体"/>
                <w:color w:val="auto"/>
                <w:kern w:val="0"/>
                <w:sz w:val="21"/>
                <w:szCs w:val="21"/>
                <w:highlight w:val="none"/>
                <w:lang w:val="en-US" w:eastAsia="zh-CN" w:bidi="ar-SA"/>
              </w:rPr>
            </w:pPr>
            <w:r>
              <w:rPr>
                <w:rFonts w:hint="eastAsia" w:hAnsi="宋体" w:cs="宋体"/>
                <w:color w:val="auto"/>
                <w:kern w:val="0"/>
                <w:sz w:val="21"/>
                <w:szCs w:val="21"/>
                <w:highlight w:val="none"/>
              </w:rPr>
              <w:t>网络祭扫平台存在违反《殡葬管理条例》第四十五条规定的、属于民政部门监管职责范围内的行为</w:t>
            </w:r>
          </w:p>
          <w:p w14:paraId="32AE6831">
            <w:pPr>
              <w:adjustRightInd w:val="0"/>
              <w:snapToGrid w:val="0"/>
              <w:rPr>
                <w:highlight w:val="none"/>
              </w:rPr>
            </w:pPr>
          </w:p>
        </w:tc>
        <w:tc>
          <w:tcPr>
            <w:tcW w:w="939" w:type="pct"/>
            <w:vMerge w:val="restart"/>
            <w:shd w:val="clear" w:color="auto" w:fill="auto"/>
            <w:vAlign w:val="center"/>
          </w:tcPr>
          <w:p w14:paraId="36DF2C22">
            <w:pPr>
              <w:adjustRightInd w:val="0"/>
              <w:snapToGrid w:val="0"/>
              <w:rPr>
                <w:rFonts w:hint="eastAsia" w:hAnsi="宋体" w:cs="宋体"/>
                <w:kern w:val="0"/>
                <w:sz w:val="21"/>
                <w:szCs w:val="21"/>
                <w:highlight w:val="none"/>
              </w:rPr>
            </w:pPr>
            <w:r>
              <w:rPr>
                <w:rFonts w:hint="eastAsia" w:hAnsi="宋体" w:cs="宋体"/>
                <w:kern w:val="0"/>
                <w:sz w:val="21"/>
                <w:szCs w:val="21"/>
                <w:highlight w:val="none"/>
              </w:rPr>
              <w:t>《殡葬管理条例》</w:t>
            </w:r>
          </w:p>
          <w:p w14:paraId="0B3E4228">
            <w:pPr>
              <w:adjustRightInd w:val="0"/>
              <w:snapToGrid w:val="0"/>
              <w:ind w:firstLine="420" w:firstLineChars="200"/>
              <w:rPr>
                <w:rFonts w:hint="eastAsia" w:hAnsi="宋体" w:cs="宋体"/>
                <w:kern w:val="0"/>
                <w:sz w:val="21"/>
                <w:szCs w:val="21"/>
                <w:highlight w:val="none"/>
              </w:rPr>
            </w:pPr>
            <w:r>
              <w:rPr>
                <w:rFonts w:hint="eastAsia" w:hAnsi="宋体" w:cs="宋体"/>
                <w:kern w:val="0"/>
                <w:sz w:val="21"/>
                <w:szCs w:val="21"/>
                <w:highlight w:val="none"/>
              </w:rPr>
              <w:t>第四十五条：国家倡导文明、低碳、安全祭扫。</w:t>
            </w:r>
          </w:p>
          <w:p w14:paraId="2F33801D">
            <w:pPr>
              <w:adjustRightInd w:val="0"/>
              <w:snapToGrid w:val="0"/>
              <w:ind w:firstLine="420" w:firstLineChars="200"/>
              <w:rPr>
                <w:rFonts w:ascii="宋体" w:hAnsi="宋体" w:eastAsia="宋体" w:cs="宋体"/>
                <w:kern w:val="0"/>
                <w:sz w:val="21"/>
                <w:szCs w:val="21"/>
                <w:highlight w:val="none"/>
                <w:lang w:val="en-US" w:eastAsia="zh-CN" w:bidi="ar-SA"/>
              </w:rPr>
            </w:pPr>
            <w:r>
              <w:rPr>
                <w:rFonts w:hint="eastAsia" w:hAnsi="宋体" w:cs="宋体"/>
                <w:kern w:val="0"/>
                <w:sz w:val="21"/>
                <w:szCs w:val="21"/>
                <w:highlight w:val="none"/>
              </w:rPr>
              <w:t>网络祭扫服务平台应当遵守法律法规，遵循公序良俗，加强逝者信息保护，不得诱导消费，不得违法违规处理逝者信息或者发布、传播法律法规禁止的信息。</w:t>
            </w:r>
          </w:p>
          <w:p w14:paraId="02D4663E">
            <w:pPr>
              <w:adjustRightInd w:val="0"/>
              <w:snapToGrid w:val="0"/>
              <w:rPr>
                <w:highlight w:val="none"/>
              </w:rPr>
            </w:pPr>
          </w:p>
        </w:tc>
        <w:tc>
          <w:tcPr>
            <w:tcW w:w="929" w:type="pct"/>
            <w:gridSpan w:val="2"/>
            <w:vMerge w:val="restart"/>
            <w:shd w:val="clear" w:color="auto" w:fill="auto"/>
            <w:vAlign w:val="center"/>
          </w:tcPr>
          <w:p w14:paraId="49190FB9">
            <w:pPr>
              <w:adjustRightInd w:val="0"/>
              <w:snapToGrid w:val="0"/>
              <w:rPr>
                <w:rFonts w:hint="eastAsia" w:hAnsi="宋体" w:cs="宋体"/>
                <w:kern w:val="0"/>
                <w:sz w:val="21"/>
                <w:szCs w:val="21"/>
                <w:highlight w:val="none"/>
              </w:rPr>
            </w:pPr>
            <w:r>
              <w:rPr>
                <w:rFonts w:hint="eastAsia" w:hAnsi="宋体" w:cs="宋体"/>
                <w:kern w:val="0"/>
                <w:sz w:val="21"/>
                <w:szCs w:val="21"/>
                <w:highlight w:val="none"/>
              </w:rPr>
              <w:t>《殡葬管理条例》</w:t>
            </w:r>
          </w:p>
          <w:p w14:paraId="75C81670">
            <w:pPr>
              <w:adjustRightInd w:val="0"/>
              <w:snapToGrid w:val="0"/>
              <w:ind w:firstLine="420" w:firstLineChars="200"/>
              <w:rPr>
                <w:rFonts w:ascii="宋体" w:hAnsi="宋体" w:eastAsia="宋体" w:cs="宋体"/>
                <w:kern w:val="0"/>
                <w:sz w:val="21"/>
                <w:szCs w:val="21"/>
                <w:highlight w:val="none"/>
                <w:lang w:val="en-US" w:eastAsia="zh-CN" w:bidi="ar-SA"/>
              </w:rPr>
            </w:pPr>
            <w:r>
              <w:rPr>
                <w:rFonts w:hint="eastAsia" w:hAnsi="宋体" w:cs="宋体"/>
                <w:kern w:val="0"/>
                <w:sz w:val="21"/>
                <w:szCs w:val="21"/>
                <w:highlight w:val="none"/>
              </w:rPr>
              <w:t>第六十九条：网络祭扫服务平台违反本条例规定的，由县级以上地方人民政府民政、公安、网信、电信等部门依照职责责令改正，给予警告；拒不改正或者情节严重的，处10万元以上30万元以下的罚款，并可责令停业整顿、予以关闭。</w:t>
            </w:r>
          </w:p>
          <w:p w14:paraId="1B3BE3BB">
            <w:pPr>
              <w:adjustRightInd w:val="0"/>
              <w:snapToGrid w:val="0"/>
              <w:rPr>
                <w:highlight w:val="none"/>
              </w:rPr>
            </w:pPr>
          </w:p>
        </w:tc>
        <w:tc>
          <w:tcPr>
            <w:tcW w:w="237" w:type="pct"/>
            <w:gridSpan w:val="2"/>
            <w:shd w:val="clear" w:color="auto" w:fill="auto"/>
            <w:noWrap/>
            <w:vAlign w:val="center"/>
          </w:tcPr>
          <w:p w14:paraId="5F74FB7B">
            <w:pPr>
              <w:adjustRightInd w:val="0"/>
              <w:snapToGrid w:val="0"/>
              <w:jc w:val="center"/>
              <w:rPr>
                <w:rFonts w:hint="eastAsia" w:ascii="宋体" w:hAnsi="宋体" w:eastAsia="宋体" w:cs="宋体"/>
                <w:kern w:val="0"/>
                <w:sz w:val="21"/>
                <w:szCs w:val="21"/>
                <w:highlight w:val="none"/>
                <w:lang w:val="en-US" w:eastAsia="zh-CN" w:bidi="ar-SA"/>
              </w:rPr>
            </w:pPr>
            <w:r>
              <w:rPr>
                <w:rFonts w:hint="eastAsia" w:hAnsi="宋体" w:cs="宋体"/>
                <w:kern w:val="0"/>
                <w:sz w:val="21"/>
                <w:szCs w:val="21"/>
                <w:highlight w:val="none"/>
              </w:rPr>
              <w:t>从轻处罚</w:t>
            </w:r>
          </w:p>
        </w:tc>
        <w:tc>
          <w:tcPr>
            <w:tcW w:w="1028" w:type="pct"/>
            <w:shd w:val="clear" w:color="auto" w:fill="auto"/>
            <w:noWrap/>
            <w:vAlign w:val="center"/>
          </w:tcPr>
          <w:p w14:paraId="5D39D4EB">
            <w:pPr>
              <w:adjustRightInd w:val="0"/>
              <w:snapToGrid w:val="0"/>
              <w:rPr>
                <w:rFonts w:hint="eastAsia" w:ascii="宋体" w:hAnsi="宋体" w:eastAsia="宋体" w:cs="宋体"/>
                <w:color w:val="auto"/>
                <w:kern w:val="0"/>
                <w:sz w:val="21"/>
                <w:szCs w:val="21"/>
                <w:highlight w:val="none"/>
                <w:lang w:val="en-US" w:eastAsia="zh-CN" w:bidi="ar-SA"/>
              </w:rPr>
            </w:pPr>
            <w:r>
              <w:rPr>
                <w:rFonts w:hint="eastAsia" w:hAnsi="宋体" w:cs="宋体"/>
                <w:color w:val="auto"/>
                <w:kern w:val="0"/>
                <w:sz w:val="21"/>
                <w:szCs w:val="21"/>
                <w:highlight w:val="none"/>
              </w:rPr>
              <w:t>网络祭扫平台存在违反《殡葬管理条例》第四十五条规定的、属于民政部门监管职责范围内的行为，造成影响较小；或者具有其他情节较轻情形的。</w:t>
            </w:r>
          </w:p>
        </w:tc>
        <w:tc>
          <w:tcPr>
            <w:tcW w:w="612" w:type="pct"/>
            <w:shd w:val="clear" w:color="auto" w:fill="auto"/>
            <w:noWrap/>
            <w:vAlign w:val="center"/>
          </w:tcPr>
          <w:p w14:paraId="05362E23">
            <w:pPr>
              <w:adjustRightInd w:val="0"/>
              <w:snapToGrid w:val="0"/>
              <w:rPr>
                <w:rFonts w:hint="eastAsia" w:ascii="宋体" w:hAnsi="宋体" w:eastAsia="宋体" w:cs="宋体"/>
                <w:kern w:val="0"/>
                <w:sz w:val="21"/>
                <w:szCs w:val="21"/>
                <w:highlight w:val="none"/>
                <w:lang w:val="en-US" w:eastAsia="zh-CN" w:bidi="ar-SA"/>
              </w:rPr>
            </w:pPr>
            <w:r>
              <w:rPr>
                <w:rFonts w:hint="eastAsia" w:hAnsi="宋体" w:cs="宋体"/>
                <w:kern w:val="0"/>
                <w:sz w:val="21"/>
                <w:szCs w:val="21"/>
                <w:highlight w:val="none"/>
              </w:rPr>
              <w:t>警告。</w:t>
            </w:r>
          </w:p>
        </w:tc>
      </w:tr>
      <w:tr w14:paraId="6741C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06" w:hRule="atLeast"/>
          <w:jc w:val="center"/>
        </w:trPr>
        <w:tc>
          <w:tcPr>
            <w:tcW w:w="201" w:type="pct"/>
            <w:gridSpan w:val="2"/>
            <w:vMerge w:val="continue"/>
            <w:shd w:val="clear" w:color="auto" w:fill="auto"/>
            <w:vAlign w:val="center"/>
          </w:tcPr>
          <w:p w14:paraId="49668EB9">
            <w:pPr>
              <w:adjustRightInd w:val="0"/>
              <w:snapToGrid w:val="0"/>
              <w:rPr>
                <w:highlight w:val="none"/>
              </w:rPr>
            </w:pPr>
          </w:p>
        </w:tc>
        <w:tc>
          <w:tcPr>
            <w:tcW w:w="1050" w:type="pct"/>
            <w:gridSpan w:val="2"/>
            <w:vMerge w:val="continue"/>
            <w:shd w:val="clear" w:color="auto" w:fill="auto"/>
            <w:vAlign w:val="center"/>
          </w:tcPr>
          <w:p w14:paraId="0E83E618">
            <w:pPr>
              <w:adjustRightInd w:val="0"/>
              <w:snapToGrid w:val="0"/>
              <w:rPr>
                <w:highlight w:val="none"/>
              </w:rPr>
            </w:pPr>
          </w:p>
        </w:tc>
        <w:tc>
          <w:tcPr>
            <w:tcW w:w="939" w:type="pct"/>
            <w:vMerge w:val="continue"/>
            <w:shd w:val="clear" w:color="auto" w:fill="auto"/>
            <w:vAlign w:val="center"/>
          </w:tcPr>
          <w:p w14:paraId="4A5C7C92">
            <w:pPr>
              <w:adjustRightInd w:val="0"/>
              <w:snapToGrid w:val="0"/>
              <w:rPr>
                <w:highlight w:val="none"/>
              </w:rPr>
            </w:pPr>
          </w:p>
        </w:tc>
        <w:tc>
          <w:tcPr>
            <w:tcW w:w="929" w:type="pct"/>
            <w:gridSpan w:val="2"/>
            <w:vMerge w:val="continue"/>
            <w:shd w:val="clear" w:color="auto" w:fill="auto"/>
            <w:vAlign w:val="center"/>
          </w:tcPr>
          <w:p w14:paraId="2F15A55A">
            <w:pPr>
              <w:adjustRightInd w:val="0"/>
              <w:snapToGrid w:val="0"/>
              <w:rPr>
                <w:highlight w:val="none"/>
              </w:rPr>
            </w:pPr>
          </w:p>
        </w:tc>
        <w:tc>
          <w:tcPr>
            <w:tcW w:w="237" w:type="pct"/>
            <w:gridSpan w:val="2"/>
            <w:shd w:val="clear" w:color="auto" w:fill="auto"/>
            <w:noWrap/>
            <w:vAlign w:val="center"/>
          </w:tcPr>
          <w:p w14:paraId="00EEC0B5">
            <w:pPr>
              <w:adjustRightInd w:val="0"/>
              <w:snapToGrid w:val="0"/>
              <w:jc w:val="center"/>
              <w:rPr>
                <w:rFonts w:hint="eastAsia" w:ascii="宋体" w:hAnsi="宋体" w:eastAsia="宋体" w:cs="宋体"/>
                <w:kern w:val="0"/>
                <w:sz w:val="21"/>
                <w:szCs w:val="21"/>
                <w:highlight w:val="none"/>
                <w:lang w:val="en-US" w:eastAsia="zh-CN" w:bidi="ar-SA"/>
              </w:rPr>
            </w:pPr>
            <w:r>
              <w:rPr>
                <w:rFonts w:hint="eastAsia" w:hAnsi="宋体" w:cs="宋体"/>
                <w:kern w:val="0"/>
                <w:sz w:val="21"/>
                <w:szCs w:val="21"/>
                <w:highlight w:val="none"/>
              </w:rPr>
              <w:t>一般处罚</w:t>
            </w:r>
          </w:p>
        </w:tc>
        <w:tc>
          <w:tcPr>
            <w:tcW w:w="1028" w:type="pct"/>
            <w:shd w:val="clear" w:color="auto" w:fill="auto"/>
            <w:noWrap/>
            <w:vAlign w:val="center"/>
          </w:tcPr>
          <w:p w14:paraId="4A4D17B9">
            <w:pPr>
              <w:adjustRightInd w:val="0"/>
              <w:snapToGrid w:val="0"/>
              <w:rPr>
                <w:rFonts w:hint="eastAsia" w:ascii="宋体" w:hAnsi="宋体" w:eastAsia="宋体" w:cs="宋体"/>
                <w:color w:val="auto"/>
                <w:kern w:val="0"/>
                <w:sz w:val="21"/>
                <w:szCs w:val="21"/>
                <w:highlight w:val="none"/>
                <w:lang w:val="en-US" w:eastAsia="zh-CN" w:bidi="ar-SA"/>
              </w:rPr>
            </w:pPr>
            <w:r>
              <w:rPr>
                <w:rFonts w:hint="eastAsia" w:hAnsi="宋体" w:cs="宋体"/>
                <w:color w:val="auto"/>
                <w:kern w:val="0"/>
                <w:sz w:val="21"/>
                <w:szCs w:val="21"/>
                <w:highlight w:val="none"/>
              </w:rPr>
              <w:t>网络祭扫平台存在违反《殡葬管理条例》第四十五条规定的、属于民政部门监管职责范围内的行为，拒不改正，造成影响较大；或者具有其他情节较重情形的。</w:t>
            </w:r>
          </w:p>
        </w:tc>
        <w:tc>
          <w:tcPr>
            <w:tcW w:w="612" w:type="pct"/>
            <w:shd w:val="clear" w:color="auto" w:fill="auto"/>
            <w:noWrap/>
            <w:vAlign w:val="center"/>
          </w:tcPr>
          <w:p w14:paraId="742D7D9F">
            <w:pPr>
              <w:adjustRightInd w:val="0"/>
              <w:snapToGrid w:val="0"/>
              <w:rPr>
                <w:rFonts w:hint="eastAsia" w:ascii="宋体" w:hAnsi="宋体" w:eastAsia="宋体" w:cs="宋体"/>
                <w:kern w:val="0"/>
                <w:sz w:val="21"/>
                <w:szCs w:val="21"/>
                <w:highlight w:val="none"/>
                <w:lang w:val="en-US" w:eastAsia="zh-CN" w:bidi="ar-SA"/>
              </w:rPr>
            </w:pPr>
            <w:r>
              <w:rPr>
                <w:rFonts w:hint="eastAsia" w:hAnsi="宋体" w:cs="宋体"/>
                <w:kern w:val="0"/>
                <w:sz w:val="21"/>
                <w:szCs w:val="21"/>
                <w:highlight w:val="none"/>
              </w:rPr>
              <w:t>警告，处10万元以上不超过20万元的罚款。</w:t>
            </w:r>
          </w:p>
        </w:tc>
      </w:tr>
      <w:tr w14:paraId="46EE2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06" w:hRule="atLeast"/>
          <w:jc w:val="center"/>
        </w:trPr>
        <w:tc>
          <w:tcPr>
            <w:tcW w:w="201" w:type="pct"/>
            <w:gridSpan w:val="2"/>
            <w:vMerge w:val="continue"/>
            <w:shd w:val="clear" w:color="auto" w:fill="auto"/>
            <w:vAlign w:val="center"/>
          </w:tcPr>
          <w:p w14:paraId="45F3E42D">
            <w:pPr>
              <w:adjustRightInd w:val="0"/>
              <w:snapToGrid w:val="0"/>
              <w:rPr>
                <w:rFonts w:hint="eastAsia" w:hAnsi="宋体" w:cs="宋体"/>
                <w:color w:val="000000"/>
                <w:kern w:val="0"/>
                <w:sz w:val="21"/>
                <w:szCs w:val="21"/>
                <w:highlight w:val="none"/>
              </w:rPr>
            </w:pPr>
          </w:p>
        </w:tc>
        <w:tc>
          <w:tcPr>
            <w:tcW w:w="1050" w:type="pct"/>
            <w:gridSpan w:val="2"/>
            <w:vMerge w:val="continue"/>
            <w:shd w:val="clear" w:color="auto" w:fill="auto"/>
            <w:vAlign w:val="center"/>
          </w:tcPr>
          <w:p w14:paraId="1726A8A4">
            <w:pPr>
              <w:adjustRightInd w:val="0"/>
              <w:snapToGrid w:val="0"/>
              <w:rPr>
                <w:rFonts w:hint="eastAsia" w:hAnsi="宋体" w:cs="宋体"/>
                <w:color w:val="000000"/>
                <w:kern w:val="0"/>
                <w:sz w:val="21"/>
                <w:szCs w:val="21"/>
                <w:highlight w:val="none"/>
              </w:rPr>
            </w:pPr>
          </w:p>
        </w:tc>
        <w:tc>
          <w:tcPr>
            <w:tcW w:w="939" w:type="pct"/>
            <w:vMerge w:val="continue"/>
            <w:shd w:val="clear" w:color="auto" w:fill="auto"/>
            <w:vAlign w:val="center"/>
          </w:tcPr>
          <w:p w14:paraId="2B8B9CCD">
            <w:pPr>
              <w:adjustRightInd w:val="0"/>
              <w:snapToGrid w:val="0"/>
              <w:rPr>
                <w:rFonts w:hint="eastAsia" w:hAnsi="宋体" w:cs="宋体"/>
                <w:color w:val="000000"/>
                <w:kern w:val="0"/>
                <w:sz w:val="21"/>
                <w:szCs w:val="21"/>
                <w:highlight w:val="none"/>
              </w:rPr>
            </w:pPr>
          </w:p>
        </w:tc>
        <w:tc>
          <w:tcPr>
            <w:tcW w:w="929" w:type="pct"/>
            <w:gridSpan w:val="2"/>
            <w:vMerge w:val="continue"/>
            <w:shd w:val="clear" w:color="auto" w:fill="auto"/>
            <w:vAlign w:val="center"/>
          </w:tcPr>
          <w:p w14:paraId="4BA45773">
            <w:pPr>
              <w:adjustRightInd w:val="0"/>
              <w:snapToGrid w:val="0"/>
              <w:rPr>
                <w:rFonts w:hint="eastAsia" w:hAnsi="宋体" w:cs="宋体"/>
                <w:color w:val="000000"/>
                <w:kern w:val="0"/>
                <w:sz w:val="21"/>
                <w:szCs w:val="21"/>
                <w:highlight w:val="none"/>
              </w:rPr>
            </w:pPr>
          </w:p>
        </w:tc>
        <w:tc>
          <w:tcPr>
            <w:tcW w:w="237" w:type="pct"/>
            <w:gridSpan w:val="2"/>
            <w:shd w:val="clear" w:color="auto" w:fill="auto"/>
            <w:noWrap/>
            <w:vAlign w:val="center"/>
          </w:tcPr>
          <w:p w14:paraId="7EA6072E">
            <w:pPr>
              <w:adjustRightInd w:val="0"/>
              <w:snapToGrid w:val="0"/>
              <w:jc w:val="center"/>
              <w:rPr>
                <w:rFonts w:hint="eastAsia" w:ascii="宋体" w:hAnsi="宋体" w:eastAsia="宋体" w:cs="宋体"/>
                <w:kern w:val="0"/>
                <w:sz w:val="21"/>
                <w:szCs w:val="21"/>
                <w:highlight w:val="none"/>
                <w:lang w:val="en-US" w:eastAsia="zh-CN" w:bidi="ar-SA"/>
              </w:rPr>
            </w:pPr>
            <w:r>
              <w:rPr>
                <w:rFonts w:hint="eastAsia" w:hAnsi="宋体" w:cs="宋体"/>
                <w:kern w:val="0"/>
                <w:sz w:val="21"/>
                <w:szCs w:val="21"/>
                <w:highlight w:val="none"/>
              </w:rPr>
              <w:t>从重处罚</w:t>
            </w:r>
          </w:p>
        </w:tc>
        <w:tc>
          <w:tcPr>
            <w:tcW w:w="1028" w:type="pct"/>
            <w:shd w:val="clear" w:color="auto" w:fill="auto"/>
            <w:noWrap/>
            <w:vAlign w:val="center"/>
          </w:tcPr>
          <w:p w14:paraId="52BEF3B0">
            <w:pPr>
              <w:adjustRightInd w:val="0"/>
              <w:snapToGrid w:val="0"/>
              <w:rPr>
                <w:rFonts w:hint="eastAsia" w:ascii="宋体" w:hAnsi="宋体" w:eastAsia="宋体" w:cs="宋体"/>
                <w:color w:val="auto"/>
                <w:kern w:val="0"/>
                <w:sz w:val="21"/>
                <w:szCs w:val="21"/>
                <w:highlight w:val="none"/>
                <w:lang w:val="en-US" w:eastAsia="zh-CN" w:bidi="ar-SA"/>
              </w:rPr>
            </w:pPr>
            <w:r>
              <w:rPr>
                <w:rFonts w:hint="eastAsia" w:hAnsi="宋体" w:cs="宋体"/>
                <w:color w:val="auto"/>
                <w:kern w:val="0"/>
                <w:sz w:val="21"/>
                <w:szCs w:val="21"/>
                <w:highlight w:val="none"/>
              </w:rPr>
              <w:t>网络祭扫平台存在违反《殡葬管理条例》第四十五条规定的、属于民政部门监管职责范围内的行为，拒不改正，造成严重影响；或者具有其他情节严重情形的。</w:t>
            </w:r>
          </w:p>
        </w:tc>
        <w:tc>
          <w:tcPr>
            <w:tcW w:w="612" w:type="pct"/>
            <w:shd w:val="clear" w:color="auto" w:fill="auto"/>
            <w:noWrap/>
            <w:vAlign w:val="center"/>
          </w:tcPr>
          <w:p w14:paraId="660BCDC1">
            <w:pPr>
              <w:adjustRightInd w:val="0"/>
              <w:snapToGrid w:val="0"/>
              <w:rPr>
                <w:rFonts w:hint="eastAsia" w:ascii="宋体" w:hAnsi="宋体" w:eastAsia="宋体" w:cs="宋体"/>
                <w:kern w:val="0"/>
                <w:sz w:val="21"/>
                <w:szCs w:val="21"/>
                <w:highlight w:val="none"/>
                <w:lang w:val="en-US" w:eastAsia="zh-CN" w:bidi="ar-SA"/>
              </w:rPr>
            </w:pPr>
            <w:r>
              <w:rPr>
                <w:rFonts w:hint="eastAsia" w:hAnsi="宋体" w:cs="宋体"/>
                <w:kern w:val="0"/>
                <w:sz w:val="21"/>
                <w:szCs w:val="21"/>
                <w:highlight w:val="none"/>
              </w:rPr>
              <w:t>警告，处20万元以上30万元以下罚款。</w:t>
            </w:r>
          </w:p>
        </w:tc>
      </w:tr>
      <w:tr w14:paraId="4C80D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exact"/>
          <w:jc w:val="center"/>
        </w:trPr>
        <w:tc>
          <w:tcPr>
            <w:tcW w:w="5000" w:type="pct"/>
            <w:gridSpan w:val="11"/>
            <w:noWrap/>
            <w:vAlign w:val="center"/>
          </w:tcPr>
          <w:p w14:paraId="621709BD">
            <w:pPr>
              <w:adjustRightInd w:val="0"/>
              <w:snapToGrid w:val="0"/>
              <w:rPr>
                <w:rFonts w:ascii="黑体" w:hAnsi="黑体" w:eastAsia="黑体" w:cs="宋体"/>
                <w:color w:val="000000" w:themeColor="text1"/>
                <w:kern w:val="0"/>
                <w:sz w:val="21"/>
                <w:szCs w:val="21"/>
                <w14:textFill>
                  <w14:solidFill>
                    <w14:schemeClr w14:val="tx1"/>
                  </w14:solidFill>
                </w14:textFill>
              </w:rPr>
            </w:pPr>
            <w:r>
              <w:rPr>
                <w:rFonts w:hint="eastAsia" w:ascii="黑体" w:hAnsi="黑体" w:eastAsia="黑体" w:cs="宋体"/>
                <w:color w:val="000000" w:themeColor="text1"/>
                <w:kern w:val="0"/>
                <w:sz w:val="21"/>
                <w:szCs w:val="21"/>
                <w14:textFill>
                  <w14:solidFill>
                    <w14:schemeClr w14:val="tx1"/>
                  </w14:solidFill>
                </w14:textFill>
              </w:rPr>
              <w:t>十一、养老服务工作</w:t>
            </w:r>
          </w:p>
        </w:tc>
      </w:tr>
      <w:tr w14:paraId="56444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711" w:hRule="atLeast"/>
          <w:jc w:val="center"/>
        </w:trPr>
        <w:tc>
          <w:tcPr>
            <w:tcW w:w="201" w:type="pct"/>
            <w:gridSpan w:val="2"/>
            <w:noWrap/>
            <w:vAlign w:val="center"/>
          </w:tcPr>
          <w:p w14:paraId="6A4C6957">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w:t>
            </w:r>
            <w:r>
              <w:rPr>
                <w:rFonts w:hint="eastAsia" w:hAnsi="宋体" w:cs="宋体"/>
                <w:color w:val="000000" w:themeColor="text1"/>
                <w:kern w:val="0"/>
                <w:sz w:val="21"/>
                <w:szCs w:val="21"/>
                <w:lang w:val="en-US" w:eastAsia="zh-CN"/>
                <w14:textFill>
                  <w14:solidFill>
                    <w14:schemeClr w14:val="tx1"/>
                  </w14:solidFill>
                </w14:textFill>
              </w:rPr>
              <w:t>11</w:t>
            </w:r>
          </w:p>
        </w:tc>
        <w:tc>
          <w:tcPr>
            <w:tcW w:w="1050" w:type="pct"/>
            <w:gridSpan w:val="2"/>
            <w:noWrap/>
            <w:vAlign w:val="center"/>
          </w:tcPr>
          <w:p w14:paraId="32BC46B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养老机构未建立入院评估制度或者未按照规定开展评估活动。</w:t>
            </w:r>
          </w:p>
        </w:tc>
        <w:tc>
          <w:tcPr>
            <w:tcW w:w="939" w:type="pct"/>
            <w:noWrap/>
            <w:vAlign w:val="center"/>
          </w:tcPr>
          <w:p w14:paraId="4D59FBD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《养老机构管理办法》第十五条：养老机构应当建立入院评估制度，对老年人的身心状况进行评估，并根据评估结果确定照料护理等级。</w:t>
            </w:r>
          </w:p>
          <w:p w14:paraId="0E72E53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老年人身心状况发生变化，需要变更照料护理等级的，养老机构应当重新进行评估。</w:t>
            </w:r>
          </w:p>
          <w:p w14:paraId="6102B8C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养老机构确定或者变更老年人照料护理等级，应当经老年人或者其代理人同意。</w:t>
            </w:r>
          </w:p>
        </w:tc>
        <w:tc>
          <w:tcPr>
            <w:tcW w:w="929" w:type="pct"/>
            <w:gridSpan w:val="2"/>
            <w:noWrap/>
            <w:vAlign w:val="center"/>
          </w:tcPr>
          <w:p w14:paraId="716F03D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《养老机构管理办法》第四十六条第一款：养老机构有下列行为之一的，由民政部门责令改正，给予警告；情节严重的，处以3万元以下的罚款：</w:t>
            </w:r>
          </w:p>
          <w:p w14:paraId="1BFBF4B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（一）未建立入院评估制度或者未按照规定开展评估活动的；</w:t>
            </w:r>
          </w:p>
          <w:p w14:paraId="1047DB1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237" w:type="pct"/>
            <w:gridSpan w:val="2"/>
            <w:noWrap/>
            <w:vAlign w:val="center"/>
          </w:tcPr>
          <w:p w14:paraId="522E2533">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25A60EA8">
            <w:pPr>
              <w:adjustRightInd w:val="0"/>
              <w:snapToGrid w:val="0"/>
              <w:rPr>
                <w:rFonts w:hint="eastAsia" w:hAnsi="宋体" w:cs="宋体"/>
                <w:kern w:val="0"/>
                <w:sz w:val="21"/>
                <w:szCs w:val="21"/>
                <w:highlight w:val="none"/>
              </w:rPr>
            </w:pPr>
            <w:r>
              <w:rPr>
                <w:rFonts w:hint="eastAsia" w:hAnsi="宋体" w:cs="宋体"/>
                <w:kern w:val="0"/>
                <w:sz w:val="21"/>
                <w:szCs w:val="21"/>
                <w:highlight w:val="none"/>
              </w:rPr>
              <w:t>具有</w:t>
            </w:r>
            <w:r>
              <w:rPr>
                <w:rFonts w:hint="eastAsia" w:hAnsi="宋体" w:cs="宋体"/>
                <w:kern w:val="0"/>
                <w:sz w:val="21"/>
                <w:szCs w:val="21"/>
                <w:highlight w:val="none"/>
                <w:lang w:val="en-US" w:eastAsia="zh-CN"/>
              </w:rPr>
              <w:t>以下</w:t>
            </w:r>
            <w:r>
              <w:rPr>
                <w:rFonts w:hint="eastAsia" w:hAnsi="宋体" w:cs="宋体"/>
                <w:kern w:val="0"/>
                <w:sz w:val="21"/>
                <w:szCs w:val="21"/>
                <w:highlight w:val="none"/>
              </w:rPr>
              <w:t>情形之一：</w:t>
            </w:r>
          </w:p>
          <w:p w14:paraId="6B49DD3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1.养老机构未建立入院评估制度开业运营不超过3个月；</w:t>
            </w:r>
          </w:p>
          <w:p w14:paraId="260B624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2.建立入院评估制度，但未按照国家标准《老年人能力评估规范》（GB/T42195-2022）规范开展评估，涉及人数占入住老年人数10%以下或者不超过5人，未造成不良后果或者后果轻微。</w:t>
            </w:r>
          </w:p>
        </w:tc>
        <w:tc>
          <w:tcPr>
            <w:tcW w:w="612" w:type="pct"/>
            <w:noWrap/>
            <w:vAlign w:val="center"/>
          </w:tcPr>
          <w:p w14:paraId="5FF8C90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警告并责令改正。</w:t>
            </w:r>
          </w:p>
        </w:tc>
      </w:tr>
      <w:tr w14:paraId="23C7B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82" w:hRule="exact"/>
          <w:jc w:val="center"/>
        </w:trPr>
        <w:tc>
          <w:tcPr>
            <w:tcW w:w="201" w:type="pct"/>
            <w:gridSpan w:val="2"/>
            <w:vMerge w:val="restart"/>
            <w:vAlign w:val="center"/>
          </w:tcPr>
          <w:p w14:paraId="1B6B64B5">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111</w:t>
            </w:r>
          </w:p>
        </w:tc>
        <w:tc>
          <w:tcPr>
            <w:tcW w:w="1050" w:type="pct"/>
            <w:gridSpan w:val="2"/>
            <w:vMerge w:val="restart"/>
            <w:vAlign w:val="center"/>
          </w:tcPr>
          <w:p w14:paraId="4536A3A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养老机构未建立入院评估制度或者未按照规定开展评估活动。</w:t>
            </w:r>
          </w:p>
        </w:tc>
        <w:tc>
          <w:tcPr>
            <w:tcW w:w="939" w:type="pct"/>
            <w:vMerge w:val="restart"/>
            <w:vAlign w:val="center"/>
          </w:tcPr>
          <w:p w14:paraId="7DFE463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《养老机构管理办法》第十五条：养老机构应当建立入院评估制度，对老年人的身心状况进行评估，并根据评估结果确定照料护理等级。</w:t>
            </w:r>
          </w:p>
          <w:p w14:paraId="5DD5878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老年人身心状况发生变化，需要变更照料护理等级的，养老机构应当重新进行评估。</w:t>
            </w:r>
          </w:p>
          <w:p w14:paraId="7F8F52B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养老机构确定或者变更老年人照料护理等级，应当经老年人或者其代理人同意。</w:t>
            </w:r>
          </w:p>
        </w:tc>
        <w:tc>
          <w:tcPr>
            <w:tcW w:w="929" w:type="pct"/>
            <w:gridSpan w:val="2"/>
            <w:vMerge w:val="restart"/>
            <w:vAlign w:val="center"/>
          </w:tcPr>
          <w:p w14:paraId="671B821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《养老机构管理办法》第四十六条第一款：养老机构有下列行为之一的，由民政部门责令改正，给予警告；情节严重的，处以3万元以下的罚款：</w:t>
            </w:r>
          </w:p>
          <w:p w14:paraId="402563D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（一）未建立入院评估制度或者未按照规定开展评估活动的；</w:t>
            </w:r>
          </w:p>
          <w:p w14:paraId="2CEAD08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237" w:type="pct"/>
            <w:gridSpan w:val="2"/>
            <w:noWrap/>
            <w:vAlign w:val="center"/>
          </w:tcPr>
          <w:p w14:paraId="096AF2F1">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5F3A38E0">
            <w:pPr>
              <w:adjustRightInd w:val="0"/>
              <w:snapToGrid w:val="0"/>
              <w:rPr>
                <w:rFonts w:hint="eastAsia" w:hAnsi="宋体" w:cs="宋体"/>
                <w:kern w:val="0"/>
                <w:sz w:val="21"/>
                <w:szCs w:val="21"/>
                <w:highlight w:val="none"/>
              </w:rPr>
            </w:pPr>
            <w:r>
              <w:rPr>
                <w:rFonts w:hint="eastAsia" w:hAnsi="宋体" w:cs="宋体"/>
                <w:kern w:val="0"/>
                <w:sz w:val="21"/>
                <w:szCs w:val="21"/>
                <w:highlight w:val="none"/>
              </w:rPr>
              <w:t>具有</w:t>
            </w:r>
            <w:r>
              <w:rPr>
                <w:rFonts w:hint="eastAsia" w:hAnsi="宋体" w:cs="宋体"/>
                <w:kern w:val="0"/>
                <w:sz w:val="21"/>
                <w:szCs w:val="21"/>
                <w:highlight w:val="none"/>
                <w:lang w:val="en-US" w:eastAsia="zh-CN"/>
              </w:rPr>
              <w:t>以下</w:t>
            </w:r>
            <w:r>
              <w:rPr>
                <w:rFonts w:hint="eastAsia" w:hAnsi="宋体" w:cs="宋体"/>
                <w:kern w:val="0"/>
                <w:sz w:val="21"/>
                <w:szCs w:val="21"/>
                <w:highlight w:val="none"/>
              </w:rPr>
              <w:t>情形之一：</w:t>
            </w:r>
          </w:p>
          <w:p w14:paraId="42CB951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1.养老机构未建立入院评估制度开业运营3个月以上不超过6个月；</w:t>
            </w:r>
          </w:p>
          <w:p w14:paraId="0EBEFEA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2.建立入院评估制度，但未按照国家标准《老年人能力评估规范》（GB/T42195-2022）规范开展评估，涉及人数占入住老年人数10%以上不超过30%，或者5人以上不超过20人；</w:t>
            </w:r>
          </w:p>
          <w:p w14:paraId="1B07078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3.经责令改正后拒不改正。</w:t>
            </w:r>
          </w:p>
        </w:tc>
        <w:tc>
          <w:tcPr>
            <w:tcW w:w="612" w:type="pct"/>
            <w:noWrap/>
            <w:vAlign w:val="center"/>
          </w:tcPr>
          <w:p w14:paraId="1C8F963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处不超过一万元罚款。</w:t>
            </w:r>
          </w:p>
        </w:tc>
      </w:tr>
      <w:tr w14:paraId="4B8A1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82" w:hRule="exact"/>
          <w:jc w:val="center"/>
        </w:trPr>
        <w:tc>
          <w:tcPr>
            <w:tcW w:w="201" w:type="pct"/>
            <w:gridSpan w:val="2"/>
            <w:vMerge w:val="continue"/>
            <w:vAlign w:val="center"/>
          </w:tcPr>
          <w:p w14:paraId="0B7CDDF4">
            <w:pPr>
              <w:adjustRightInd w:val="0"/>
              <w:snapToGrid w:val="0"/>
              <w:jc w:val="center"/>
              <w:rPr>
                <w:rFonts w:hAnsi="宋体" w:cs="宋体"/>
                <w:color w:val="000000" w:themeColor="text1"/>
                <w:kern w:val="0"/>
                <w:sz w:val="21"/>
                <w:szCs w:val="21"/>
                <w14:textFill>
                  <w14:solidFill>
                    <w14:schemeClr w14:val="tx1"/>
                  </w14:solidFill>
                </w14:textFill>
              </w:rPr>
            </w:pPr>
          </w:p>
        </w:tc>
        <w:tc>
          <w:tcPr>
            <w:tcW w:w="1050" w:type="pct"/>
            <w:gridSpan w:val="2"/>
            <w:vMerge w:val="continue"/>
            <w:vAlign w:val="center"/>
          </w:tcPr>
          <w:p w14:paraId="1E0DFAC8">
            <w:pPr>
              <w:adjustRightInd w:val="0"/>
              <w:snapToGrid w:val="0"/>
              <w:rPr>
                <w:rFonts w:hAnsi="宋体" w:cs="宋体"/>
                <w:color w:val="000000" w:themeColor="text1"/>
                <w:kern w:val="0"/>
                <w:sz w:val="21"/>
                <w:szCs w:val="21"/>
                <w14:textFill>
                  <w14:solidFill>
                    <w14:schemeClr w14:val="tx1"/>
                  </w14:solidFill>
                </w14:textFill>
              </w:rPr>
            </w:pPr>
          </w:p>
        </w:tc>
        <w:tc>
          <w:tcPr>
            <w:tcW w:w="939" w:type="pct"/>
            <w:vMerge w:val="continue"/>
            <w:vAlign w:val="center"/>
          </w:tcPr>
          <w:p w14:paraId="7E8B1EEB">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36CB1C4D">
            <w:pPr>
              <w:adjustRightInd w:val="0"/>
              <w:snapToGrid w:val="0"/>
              <w:rPr>
                <w:rFonts w:hAnsi="宋体" w:cs="宋体"/>
                <w:color w:val="000000" w:themeColor="text1"/>
                <w:kern w:val="0"/>
                <w:sz w:val="21"/>
                <w:szCs w:val="21"/>
                <w14:textFill>
                  <w14:solidFill>
                    <w14:schemeClr w14:val="tx1"/>
                  </w14:solidFill>
                </w14:textFill>
              </w:rPr>
            </w:pPr>
          </w:p>
        </w:tc>
        <w:tc>
          <w:tcPr>
            <w:tcW w:w="237" w:type="pct"/>
            <w:gridSpan w:val="2"/>
            <w:noWrap/>
            <w:vAlign w:val="center"/>
          </w:tcPr>
          <w:p w14:paraId="7B70EF22">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2E7CE6A2">
            <w:pPr>
              <w:adjustRightInd w:val="0"/>
              <w:snapToGrid w:val="0"/>
              <w:rPr>
                <w:rFonts w:hint="eastAsia" w:hAnsi="宋体" w:cs="宋体"/>
                <w:kern w:val="0"/>
                <w:sz w:val="21"/>
                <w:szCs w:val="21"/>
                <w:highlight w:val="none"/>
              </w:rPr>
            </w:pPr>
            <w:r>
              <w:rPr>
                <w:rFonts w:hint="eastAsia" w:hAnsi="宋体" w:cs="宋体"/>
                <w:kern w:val="0"/>
                <w:sz w:val="21"/>
                <w:szCs w:val="21"/>
                <w:highlight w:val="none"/>
              </w:rPr>
              <w:t>具有</w:t>
            </w:r>
            <w:r>
              <w:rPr>
                <w:rFonts w:hint="eastAsia" w:hAnsi="宋体" w:cs="宋体"/>
                <w:kern w:val="0"/>
                <w:sz w:val="21"/>
                <w:szCs w:val="21"/>
                <w:highlight w:val="none"/>
                <w:lang w:val="en-US" w:eastAsia="zh-CN"/>
              </w:rPr>
              <w:t>以下</w:t>
            </w:r>
            <w:r>
              <w:rPr>
                <w:rFonts w:hint="eastAsia" w:hAnsi="宋体" w:cs="宋体"/>
                <w:kern w:val="0"/>
                <w:sz w:val="21"/>
                <w:szCs w:val="21"/>
                <w:highlight w:val="none"/>
              </w:rPr>
              <w:t>情形之一：</w:t>
            </w:r>
          </w:p>
          <w:p w14:paraId="0BEEC47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1.养老机构未建立入院评估制度开业运营6个月以上；</w:t>
            </w:r>
          </w:p>
          <w:p w14:paraId="7CA1A7E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2.建立入院评估制度，但未按照国家标准《老年人能力评估规范》（GB/T42195-2022）规范开展评估，涉及人数占入住老年人数30%以上或者20人以上；</w:t>
            </w:r>
          </w:p>
          <w:p w14:paraId="1ECFEA7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3.一年内累计有2次以上违法行为。</w:t>
            </w:r>
          </w:p>
        </w:tc>
        <w:tc>
          <w:tcPr>
            <w:tcW w:w="612" w:type="pct"/>
            <w:noWrap/>
            <w:vAlign w:val="center"/>
          </w:tcPr>
          <w:p w14:paraId="78AF961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处一万元以上三万元以下罚款。</w:t>
            </w:r>
          </w:p>
        </w:tc>
      </w:tr>
      <w:tr w14:paraId="1B43A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201" w:type="pct"/>
            <w:gridSpan w:val="2"/>
            <w:vMerge w:val="restart"/>
            <w:noWrap/>
            <w:vAlign w:val="center"/>
          </w:tcPr>
          <w:p w14:paraId="0BCBBE72">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w:t>
            </w:r>
            <w:r>
              <w:rPr>
                <w:rFonts w:hint="eastAsia" w:hAnsi="宋体" w:cs="宋体"/>
                <w:color w:val="000000" w:themeColor="text1"/>
                <w:kern w:val="0"/>
                <w:sz w:val="21"/>
                <w:szCs w:val="21"/>
                <w:lang w:val="en-US" w:eastAsia="zh-CN"/>
                <w14:textFill>
                  <w14:solidFill>
                    <w14:schemeClr w14:val="tx1"/>
                  </w14:solidFill>
                </w14:textFill>
              </w:rPr>
              <w:t>12</w:t>
            </w:r>
          </w:p>
        </w:tc>
        <w:tc>
          <w:tcPr>
            <w:tcW w:w="1050" w:type="pct"/>
            <w:gridSpan w:val="2"/>
            <w:vMerge w:val="restart"/>
            <w:noWrap/>
            <w:vAlign w:val="center"/>
          </w:tcPr>
          <w:p w14:paraId="2CCBBAD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养老机构配备人员的资格不符合规定。</w:t>
            </w:r>
          </w:p>
          <w:p w14:paraId="6BAE7BA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具体主要有：</w:t>
            </w:r>
          </w:p>
          <w:p w14:paraId="2283480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1.养老机构中从事医疗、康复、消防等岗位的专业技术人员，未持有关部门颁发的专业技术等级证书上岗；</w:t>
            </w:r>
          </w:p>
          <w:p w14:paraId="7ADC1AE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2.养老护理人员未接受专业技能培训，或未经考核合格后持证上岗。</w:t>
            </w:r>
          </w:p>
          <w:p w14:paraId="6990C92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本基准所指的“资格”，是指人力资源和社会保障部发布的国家职业资格目录内的，与养老服务相关的专业技术人员资格，主要包括：医生资格、护士执业资格、卫生专业技术资格、消防等职业资格；养老护理人员培训是指按中华人民共和国人力资源和社会保障部、民政部制定的《养老护理员国家职业技能标准（2019版）》开展的培训。</w:t>
            </w:r>
          </w:p>
        </w:tc>
        <w:tc>
          <w:tcPr>
            <w:tcW w:w="939" w:type="pct"/>
            <w:vMerge w:val="restart"/>
            <w:noWrap/>
            <w:vAlign w:val="center"/>
          </w:tcPr>
          <w:p w14:paraId="6464C66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《养老机构管理办法》第二十六条：养老机构应当配备与服务和运营相适应的工作人员，并依法与其签订聘用合同或者劳动合同，定期开展职业道德教育和业务培训。</w:t>
            </w:r>
          </w:p>
          <w:p w14:paraId="0EC7B13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 xml:space="preserve">   养老机构中从事医疗、康复、消防等服务的人员，应当具备相应的职业资格。</w:t>
            </w:r>
          </w:p>
          <w:p w14:paraId="38A6F36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 xml:space="preserve">   养老机构应当加强对养老护理人员的职业技能培训，建立健全体现职业技能等级等因素的薪酬制度</w:t>
            </w:r>
          </w:p>
        </w:tc>
        <w:tc>
          <w:tcPr>
            <w:tcW w:w="929" w:type="pct"/>
            <w:gridSpan w:val="2"/>
            <w:vMerge w:val="restart"/>
            <w:noWrap/>
            <w:vAlign w:val="center"/>
          </w:tcPr>
          <w:p w14:paraId="1472460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《养老机构管理办法》第四十六条第四款：养老机构有下列行为之一的，由民政部门责令改正，给予警告；情节严重的，处以3万元以下的罚款：</w:t>
            </w:r>
          </w:p>
          <w:p w14:paraId="058BAC3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20728C4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（四）工作人员的资格不符合规定的；</w:t>
            </w:r>
          </w:p>
          <w:p w14:paraId="586C1C1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237" w:type="pct"/>
            <w:gridSpan w:val="2"/>
            <w:noWrap/>
            <w:vAlign w:val="center"/>
          </w:tcPr>
          <w:p w14:paraId="443CA8BB">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4BE30B1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配备不符合规定的服务人员数量占工作人员总数10%以下或不超过5人。</w:t>
            </w:r>
          </w:p>
        </w:tc>
        <w:tc>
          <w:tcPr>
            <w:tcW w:w="612" w:type="pct"/>
            <w:noWrap/>
            <w:vAlign w:val="center"/>
          </w:tcPr>
          <w:p w14:paraId="1728246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w:t>
            </w:r>
          </w:p>
        </w:tc>
      </w:tr>
      <w:tr w14:paraId="1AE45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201" w:type="pct"/>
            <w:gridSpan w:val="2"/>
            <w:vMerge w:val="continue"/>
            <w:vAlign w:val="center"/>
          </w:tcPr>
          <w:p w14:paraId="46AD29F7">
            <w:pPr>
              <w:adjustRightInd w:val="0"/>
              <w:snapToGrid w:val="0"/>
              <w:jc w:val="center"/>
              <w:rPr>
                <w:rFonts w:hAnsi="宋体" w:cs="宋体"/>
                <w:color w:val="000000" w:themeColor="text1"/>
                <w:kern w:val="0"/>
                <w:sz w:val="21"/>
                <w:szCs w:val="21"/>
                <w14:textFill>
                  <w14:solidFill>
                    <w14:schemeClr w14:val="tx1"/>
                  </w14:solidFill>
                </w14:textFill>
              </w:rPr>
            </w:pPr>
          </w:p>
        </w:tc>
        <w:tc>
          <w:tcPr>
            <w:tcW w:w="1050" w:type="pct"/>
            <w:gridSpan w:val="2"/>
            <w:vMerge w:val="continue"/>
            <w:vAlign w:val="center"/>
          </w:tcPr>
          <w:p w14:paraId="4A2F4B74">
            <w:pPr>
              <w:adjustRightInd w:val="0"/>
              <w:snapToGrid w:val="0"/>
              <w:rPr>
                <w:rFonts w:hAnsi="宋体" w:cs="宋体"/>
                <w:color w:val="000000" w:themeColor="text1"/>
                <w:kern w:val="0"/>
                <w:sz w:val="21"/>
                <w:szCs w:val="21"/>
                <w14:textFill>
                  <w14:solidFill>
                    <w14:schemeClr w14:val="tx1"/>
                  </w14:solidFill>
                </w14:textFill>
              </w:rPr>
            </w:pPr>
          </w:p>
        </w:tc>
        <w:tc>
          <w:tcPr>
            <w:tcW w:w="939" w:type="pct"/>
            <w:vMerge w:val="continue"/>
            <w:vAlign w:val="center"/>
          </w:tcPr>
          <w:p w14:paraId="70582E30">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17FBB804">
            <w:pPr>
              <w:adjustRightInd w:val="0"/>
              <w:snapToGrid w:val="0"/>
              <w:rPr>
                <w:rFonts w:hAnsi="宋体" w:cs="宋体"/>
                <w:color w:val="000000" w:themeColor="text1"/>
                <w:kern w:val="0"/>
                <w:sz w:val="21"/>
                <w:szCs w:val="21"/>
                <w14:textFill>
                  <w14:solidFill>
                    <w14:schemeClr w14:val="tx1"/>
                  </w14:solidFill>
                </w14:textFill>
              </w:rPr>
            </w:pPr>
          </w:p>
        </w:tc>
        <w:tc>
          <w:tcPr>
            <w:tcW w:w="237" w:type="pct"/>
            <w:gridSpan w:val="2"/>
            <w:noWrap/>
            <w:vAlign w:val="center"/>
          </w:tcPr>
          <w:p w14:paraId="37677C93">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16A6B6DE">
            <w:pPr>
              <w:adjustRightInd w:val="0"/>
              <w:snapToGrid w:val="0"/>
              <w:rPr>
                <w:rFonts w:hint="eastAsia" w:hAnsi="宋体" w:cs="宋体"/>
                <w:kern w:val="0"/>
                <w:sz w:val="21"/>
                <w:szCs w:val="21"/>
                <w:highlight w:val="none"/>
              </w:rPr>
            </w:pPr>
            <w:r>
              <w:rPr>
                <w:rFonts w:hint="eastAsia" w:hAnsi="宋体" w:cs="宋体"/>
                <w:kern w:val="0"/>
                <w:sz w:val="21"/>
                <w:szCs w:val="21"/>
                <w:highlight w:val="none"/>
              </w:rPr>
              <w:t>具有</w:t>
            </w:r>
            <w:r>
              <w:rPr>
                <w:rFonts w:hint="eastAsia" w:hAnsi="宋体" w:cs="宋体"/>
                <w:kern w:val="0"/>
                <w:sz w:val="21"/>
                <w:szCs w:val="21"/>
                <w:highlight w:val="none"/>
                <w:lang w:val="en-US" w:eastAsia="zh-CN"/>
              </w:rPr>
              <w:t>以下</w:t>
            </w:r>
            <w:r>
              <w:rPr>
                <w:rFonts w:hint="eastAsia" w:hAnsi="宋体" w:cs="宋体"/>
                <w:kern w:val="0"/>
                <w:sz w:val="21"/>
                <w:szCs w:val="21"/>
                <w:highlight w:val="none"/>
              </w:rPr>
              <w:t>情形之一：</w:t>
            </w:r>
          </w:p>
          <w:p w14:paraId="3EB0C63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1.配备不符合规定的服务人员数量占工作人员总数10%以上不超过30%，或者5人以上不超过20人，未造成不良后果；</w:t>
            </w:r>
          </w:p>
          <w:p w14:paraId="166E612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2.经责令改正后拒不改正。</w:t>
            </w:r>
          </w:p>
        </w:tc>
        <w:tc>
          <w:tcPr>
            <w:tcW w:w="612" w:type="pct"/>
            <w:noWrap/>
            <w:vAlign w:val="center"/>
          </w:tcPr>
          <w:p w14:paraId="0F624AB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处不超过一万元罚款。</w:t>
            </w:r>
          </w:p>
        </w:tc>
      </w:tr>
      <w:tr w14:paraId="143A2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201" w:type="pct"/>
            <w:gridSpan w:val="2"/>
            <w:vMerge w:val="continue"/>
            <w:vAlign w:val="center"/>
          </w:tcPr>
          <w:p w14:paraId="6D4F01B0">
            <w:pPr>
              <w:adjustRightInd w:val="0"/>
              <w:snapToGrid w:val="0"/>
              <w:jc w:val="center"/>
              <w:rPr>
                <w:rFonts w:hAnsi="宋体" w:cs="宋体"/>
                <w:color w:val="000000" w:themeColor="text1"/>
                <w:kern w:val="0"/>
                <w:sz w:val="21"/>
                <w:szCs w:val="21"/>
                <w14:textFill>
                  <w14:solidFill>
                    <w14:schemeClr w14:val="tx1"/>
                  </w14:solidFill>
                </w14:textFill>
              </w:rPr>
            </w:pPr>
          </w:p>
        </w:tc>
        <w:tc>
          <w:tcPr>
            <w:tcW w:w="1050" w:type="pct"/>
            <w:gridSpan w:val="2"/>
            <w:vMerge w:val="continue"/>
            <w:vAlign w:val="center"/>
          </w:tcPr>
          <w:p w14:paraId="123D5D31">
            <w:pPr>
              <w:adjustRightInd w:val="0"/>
              <w:snapToGrid w:val="0"/>
              <w:rPr>
                <w:rFonts w:hAnsi="宋体" w:cs="宋体"/>
                <w:color w:val="000000" w:themeColor="text1"/>
                <w:kern w:val="0"/>
                <w:sz w:val="21"/>
                <w:szCs w:val="21"/>
                <w14:textFill>
                  <w14:solidFill>
                    <w14:schemeClr w14:val="tx1"/>
                  </w14:solidFill>
                </w14:textFill>
              </w:rPr>
            </w:pPr>
          </w:p>
        </w:tc>
        <w:tc>
          <w:tcPr>
            <w:tcW w:w="939" w:type="pct"/>
            <w:vMerge w:val="continue"/>
            <w:vAlign w:val="center"/>
          </w:tcPr>
          <w:p w14:paraId="4024D7E1">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03540710">
            <w:pPr>
              <w:adjustRightInd w:val="0"/>
              <w:snapToGrid w:val="0"/>
              <w:rPr>
                <w:rFonts w:hAnsi="宋体" w:cs="宋体"/>
                <w:color w:val="000000" w:themeColor="text1"/>
                <w:kern w:val="0"/>
                <w:sz w:val="21"/>
                <w:szCs w:val="21"/>
                <w14:textFill>
                  <w14:solidFill>
                    <w14:schemeClr w14:val="tx1"/>
                  </w14:solidFill>
                </w14:textFill>
              </w:rPr>
            </w:pPr>
          </w:p>
        </w:tc>
        <w:tc>
          <w:tcPr>
            <w:tcW w:w="237" w:type="pct"/>
            <w:gridSpan w:val="2"/>
            <w:noWrap/>
            <w:vAlign w:val="center"/>
          </w:tcPr>
          <w:p w14:paraId="4D7ADFA7">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7547F521">
            <w:pPr>
              <w:adjustRightInd w:val="0"/>
              <w:snapToGrid w:val="0"/>
              <w:rPr>
                <w:rFonts w:hint="eastAsia" w:hAnsi="宋体" w:cs="宋体"/>
                <w:kern w:val="0"/>
                <w:sz w:val="21"/>
                <w:szCs w:val="21"/>
                <w:highlight w:val="none"/>
              </w:rPr>
            </w:pPr>
            <w:r>
              <w:rPr>
                <w:rFonts w:hint="eastAsia" w:hAnsi="宋体" w:cs="宋体"/>
                <w:kern w:val="0"/>
                <w:sz w:val="21"/>
                <w:szCs w:val="21"/>
                <w:highlight w:val="none"/>
              </w:rPr>
              <w:t>具有</w:t>
            </w:r>
            <w:r>
              <w:rPr>
                <w:rFonts w:hint="eastAsia" w:hAnsi="宋体" w:cs="宋体"/>
                <w:kern w:val="0"/>
                <w:sz w:val="21"/>
                <w:szCs w:val="21"/>
                <w:highlight w:val="none"/>
                <w:lang w:val="en-US" w:eastAsia="zh-CN"/>
              </w:rPr>
              <w:t>以下</w:t>
            </w:r>
            <w:r>
              <w:rPr>
                <w:rFonts w:hint="eastAsia" w:hAnsi="宋体" w:cs="宋体"/>
                <w:kern w:val="0"/>
                <w:sz w:val="21"/>
                <w:szCs w:val="21"/>
                <w:highlight w:val="none"/>
              </w:rPr>
              <w:t>情形之一：</w:t>
            </w:r>
          </w:p>
          <w:p w14:paraId="1240D37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1.配备不符合规定的服务人员数量30%以上或20人以上；</w:t>
            </w:r>
          </w:p>
          <w:p w14:paraId="5B5FCC6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2.一年内累计有2次以上违法行为。</w:t>
            </w:r>
          </w:p>
        </w:tc>
        <w:tc>
          <w:tcPr>
            <w:tcW w:w="612" w:type="pct"/>
            <w:noWrap/>
            <w:vAlign w:val="center"/>
          </w:tcPr>
          <w:p w14:paraId="2AFE9FE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处一万元以上三万元以下罚款。</w:t>
            </w:r>
          </w:p>
        </w:tc>
      </w:tr>
      <w:tr w14:paraId="52FE7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201" w:type="pct"/>
            <w:gridSpan w:val="2"/>
            <w:vMerge w:val="restart"/>
            <w:noWrap/>
            <w:vAlign w:val="center"/>
          </w:tcPr>
          <w:p w14:paraId="0A6BD5AD">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w:t>
            </w:r>
            <w:r>
              <w:rPr>
                <w:rFonts w:hint="eastAsia" w:hAnsi="宋体" w:cs="宋体"/>
                <w:color w:val="000000" w:themeColor="text1"/>
                <w:kern w:val="0"/>
                <w:sz w:val="21"/>
                <w:szCs w:val="21"/>
                <w:lang w:val="en-US" w:eastAsia="zh-CN"/>
                <w14:textFill>
                  <w14:solidFill>
                    <w14:schemeClr w14:val="tx1"/>
                  </w14:solidFill>
                </w14:textFill>
              </w:rPr>
              <w:t>13</w:t>
            </w:r>
          </w:p>
        </w:tc>
        <w:tc>
          <w:tcPr>
            <w:tcW w:w="1050" w:type="pct"/>
            <w:gridSpan w:val="2"/>
            <w:vMerge w:val="restart"/>
            <w:noWrap/>
            <w:vAlign w:val="center"/>
          </w:tcPr>
          <w:p w14:paraId="535B186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养老机构未依照本办法规定预防和处置突发事件。</w:t>
            </w:r>
          </w:p>
        </w:tc>
        <w:tc>
          <w:tcPr>
            <w:tcW w:w="939" w:type="pct"/>
            <w:vMerge w:val="restart"/>
            <w:noWrap/>
            <w:vAlign w:val="center"/>
          </w:tcPr>
          <w:p w14:paraId="4515AC1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养老机构管理办法》第三十一条：养老机构应当依法制定自然灾害、事故灾难、公共卫生事件、社会安全事件等突发事件应急预案，在场所内配备报警装置和必要的应急救援设备、设施，定期开展突发事件应急演练。</w:t>
            </w:r>
          </w:p>
          <w:p w14:paraId="31FD89A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 xml:space="preserve">    突发事件发生后，养老机构应当立即启动应急预案，采取防止危害扩大的必要处置措施，同时根据突发事件应对管理职责分工向有关部门和民政部门报告。</w:t>
            </w:r>
          </w:p>
          <w:p w14:paraId="4A6B86E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人，预防危害发生或者防止危害扩大，并依法向有关部门报告。</w:t>
            </w:r>
          </w:p>
        </w:tc>
        <w:tc>
          <w:tcPr>
            <w:tcW w:w="929" w:type="pct"/>
            <w:gridSpan w:val="2"/>
            <w:vMerge w:val="restart"/>
            <w:noWrap/>
            <w:vAlign w:val="center"/>
          </w:tcPr>
          <w:p w14:paraId="2AD9969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《养老机构管理办法》第四十六条第六款：养老机构有下列行为之一的，由民政部门责令改正，给予警告；情节严重的，处以3万元以下的罚款：</w:t>
            </w:r>
          </w:p>
          <w:p w14:paraId="2597F60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176FCBA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（六）未依照本办法规定预防和处置突发事件的；</w:t>
            </w:r>
          </w:p>
          <w:p w14:paraId="7A3935C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237" w:type="pct"/>
            <w:gridSpan w:val="2"/>
            <w:noWrap/>
            <w:vAlign w:val="center"/>
          </w:tcPr>
          <w:p w14:paraId="177984D7">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2B87958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养老机构未依照本办法规定预防和处置突发事件，未造成老年人人身损害、未造成不良后果或者后果轻微。</w:t>
            </w:r>
          </w:p>
        </w:tc>
        <w:tc>
          <w:tcPr>
            <w:tcW w:w="612" w:type="pct"/>
            <w:noWrap/>
            <w:vAlign w:val="center"/>
          </w:tcPr>
          <w:p w14:paraId="25F407F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w:t>
            </w:r>
          </w:p>
        </w:tc>
      </w:tr>
      <w:tr w14:paraId="7D9EF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201" w:type="pct"/>
            <w:gridSpan w:val="2"/>
            <w:vMerge w:val="continue"/>
            <w:vAlign w:val="center"/>
          </w:tcPr>
          <w:p w14:paraId="7FE34ADF">
            <w:pPr>
              <w:adjustRightInd w:val="0"/>
              <w:snapToGrid w:val="0"/>
              <w:jc w:val="center"/>
              <w:rPr>
                <w:rFonts w:hAnsi="宋体" w:cs="宋体"/>
                <w:color w:val="000000" w:themeColor="text1"/>
                <w:kern w:val="0"/>
                <w:sz w:val="21"/>
                <w:szCs w:val="21"/>
                <w14:textFill>
                  <w14:solidFill>
                    <w14:schemeClr w14:val="tx1"/>
                  </w14:solidFill>
                </w14:textFill>
              </w:rPr>
            </w:pPr>
          </w:p>
        </w:tc>
        <w:tc>
          <w:tcPr>
            <w:tcW w:w="1050" w:type="pct"/>
            <w:gridSpan w:val="2"/>
            <w:vMerge w:val="continue"/>
            <w:vAlign w:val="center"/>
          </w:tcPr>
          <w:p w14:paraId="773508DE">
            <w:pPr>
              <w:adjustRightInd w:val="0"/>
              <w:snapToGrid w:val="0"/>
              <w:rPr>
                <w:rFonts w:hAnsi="宋体" w:cs="宋体"/>
                <w:color w:val="000000" w:themeColor="text1"/>
                <w:kern w:val="0"/>
                <w:sz w:val="21"/>
                <w:szCs w:val="21"/>
                <w14:textFill>
                  <w14:solidFill>
                    <w14:schemeClr w14:val="tx1"/>
                  </w14:solidFill>
                </w14:textFill>
              </w:rPr>
            </w:pPr>
          </w:p>
        </w:tc>
        <w:tc>
          <w:tcPr>
            <w:tcW w:w="939" w:type="pct"/>
            <w:vMerge w:val="continue"/>
            <w:vAlign w:val="center"/>
          </w:tcPr>
          <w:p w14:paraId="41C555D1">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0AAE17C4">
            <w:pPr>
              <w:adjustRightInd w:val="0"/>
              <w:snapToGrid w:val="0"/>
              <w:rPr>
                <w:rFonts w:hAnsi="宋体" w:cs="宋体"/>
                <w:color w:val="000000" w:themeColor="text1"/>
                <w:kern w:val="0"/>
                <w:sz w:val="21"/>
                <w:szCs w:val="21"/>
                <w14:textFill>
                  <w14:solidFill>
                    <w14:schemeClr w14:val="tx1"/>
                  </w14:solidFill>
                </w14:textFill>
              </w:rPr>
            </w:pPr>
          </w:p>
        </w:tc>
        <w:tc>
          <w:tcPr>
            <w:tcW w:w="237" w:type="pct"/>
            <w:gridSpan w:val="2"/>
            <w:noWrap/>
            <w:vAlign w:val="center"/>
          </w:tcPr>
          <w:p w14:paraId="31AEC1A5">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289C1D08">
            <w:pPr>
              <w:adjustRightInd w:val="0"/>
              <w:snapToGrid w:val="0"/>
              <w:rPr>
                <w:rFonts w:hint="eastAsia" w:hAnsi="宋体" w:cs="宋体"/>
                <w:kern w:val="0"/>
                <w:sz w:val="21"/>
                <w:szCs w:val="21"/>
                <w:highlight w:val="none"/>
              </w:rPr>
            </w:pPr>
            <w:r>
              <w:rPr>
                <w:rFonts w:hint="eastAsia" w:hAnsi="宋体" w:cs="宋体"/>
                <w:kern w:val="0"/>
                <w:sz w:val="21"/>
                <w:szCs w:val="21"/>
                <w:highlight w:val="none"/>
              </w:rPr>
              <w:t>具有</w:t>
            </w:r>
            <w:r>
              <w:rPr>
                <w:rFonts w:hint="eastAsia" w:hAnsi="宋体" w:cs="宋体"/>
                <w:kern w:val="0"/>
                <w:sz w:val="21"/>
                <w:szCs w:val="21"/>
                <w:highlight w:val="none"/>
                <w:lang w:val="en-US" w:eastAsia="zh-CN"/>
              </w:rPr>
              <w:t>以下</w:t>
            </w:r>
            <w:r>
              <w:rPr>
                <w:rFonts w:hint="eastAsia" w:hAnsi="宋体" w:cs="宋体"/>
                <w:kern w:val="0"/>
                <w:sz w:val="21"/>
                <w:szCs w:val="21"/>
                <w:highlight w:val="none"/>
              </w:rPr>
              <w:t>情形之一：</w:t>
            </w:r>
          </w:p>
          <w:p w14:paraId="2BE11CB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1.养老机构未依照本办法规定预防和处置突发事件，造成老年人1人人身损害；</w:t>
            </w:r>
          </w:p>
          <w:p w14:paraId="3CBE10B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2.经责令改正后拒不改正。</w:t>
            </w:r>
          </w:p>
        </w:tc>
        <w:tc>
          <w:tcPr>
            <w:tcW w:w="612" w:type="pct"/>
            <w:noWrap/>
            <w:vAlign w:val="center"/>
          </w:tcPr>
          <w:p w14:paraId="0BD1150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处不超过一万元罚款。</w:t>
            </w:r>
          </w:p>
        </w:tc>
      </w:tr>
      <w:tr w14:paraId="6241D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201" w:type="pct"/>
            <w:gridSpan w:val="2"/>
            <w:vMerge w:val="continue"/>
            <w:vAlign w:val="center"/>
          </w:tcPr>
          <w:p w14:paraId="4031DEA2">
            <w:pPr>
              <w:adjustRightInd w:val="0"/>
              <w:snapToGrid w:val="0"/>
              <w:jc w:val="center"/>
              <w:rPr>
                <w:rFonts w:hAnsi="宋体" w:cs="宋体"/>
                <w:color w:val="000000" w:themeColor="text1"/>
                <w:kern w:val="0"/>
                <w:sz w:val="21"/>
                <w:szCs w:val="21"/>
                <w14:textFill>
                  <w14:solidFill>
                    <w14:schemeClr w14:val="tx1"/>
                  </w14:solidFill>
                </w14:textFill>
              </w:rPr>
            </w:pPr>
          </w:p>
        </w:tc>
        <w:tc>
          <w:tcPr>
            <w:tcW w:w="1050" w:type="pct"/>
            <w:gridSpan w:val="2"/>
            <w:vMerge w:val="continue"/>
            <w:vAlign w:val="center"/>
          </w:tcPr>
          <w:p w14:paraId="0CA41F8C">
            <w:pPr>
              <w:adjustRightInd w:val="0"/>
              <w:snapToGrid w:val="0"/>
              <w:rPr>
                <w:rFonts w:hAnsi="宋体" w:cs="宋体"/>
                <w:color w:val="000000" w:themeColor="text1"/>
                <w:kern w:val="0"/>
                <w:sz w:val="21"/>
                <w:szCs w:val="21"/>
                <w14:textFill>
                  <w14:solidFill>
                    <w14:schemeClr w14:val="tx1"/>
                  </w14:solidFill>
                </w14:textFill>
              </w:rPr>
            </w:pPr>
          </w:p>
        </w:tc>
        <w:tc>
          <w:tcPr>
            <w:tcW w:w="939" w:type="pct"/>
            <w:vMerge w:val="continue"/>
            <w:vAlign w:val="center"/>
          </w:tcPr>
          <w:p w14:paraId="0465B785">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0347649F">
            <w:pPr>
              <w:adjustRightInd w:val="0"/>
              <w:snapToGrid w:val="0"/>
              <w:rPr>
                <w:rFonts w:hAnsi="宋体" w:cs="宋体"/>
                <w:color w:val="000000" w:themeColor="text1"/>
                <w:kern w:val="0"/>
                <w:sz w:val="21"/>
                <w:szCs w:val="21"/>
                <w14:textFill>
                  <w14:solidFill>
                    <w14:schemeClr w14:val="tx1"/>
                  </w14:solidFill>
                </w14:textFill>
              </w:rPr>
            </w:pPr>
          </w:p>
        </w:tc>
        <w:tc>
          <w:tcPr>
            <w:tcW w:w="237" w:type="pct"/>
            <w:gridSpan w:val="2"/>
            <w:noWrap/>
            <w:vAlign w:val="center"/>
          </w:tcPr>
          <w:p w14:paraId="40CDE661">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0E9EFFA5">
            <w:pPr>
              <w:adjustRightInd w:val="0"/>
              <w:snapToGrid w:val="0"/>
              <w:rPr>
                <w:rFonts w:hint="eastAsia" w:hAnsi="宋体" w:cs="宋体"/>
                <w:kern w:val="0"/>
                <w:sz w:val="21"/>
                <w:szCs w:val="21"/>
                <w:highlight w:val="none"/>
              </w:rPr>
            </w:pPr>
            <w:r>
              <w:rPr>
                <w:rFonts w:hint="eastAsia" w:hAnsi="宋体" w:cs="宋体"/>
                <w:kern w:val="0"/>
                <w:sz w:val="21"/>
                <w:szCs w:val="21"/>
                <w:highlight w:val="none"/>
              </w:rPr>
              <w:t>具有</w:t>
            </w:r>
            <w:r>
              <w:rPr>
                <w:rFonts w:hint="eastAsia" w:hAnsi="宋体" w:cs="宋体"/>
                <w:kern w:val="0"/>
                <w:sz w:val="21"/>
                <w:szCs w:val="21"/>
                <w:highlight w:val="none"/>
                <w:lang w:val="en-US" w:eastAsia="zh-CN"/>
              </w:rPr>
              <w:t>以下</w:t>
            </w:r>
            <w:r>
              <w:rPr>
                <w:rFonts w:hint="eastAsia" w:hAnsi="宋体" w:cs="宋体"/>
                <w:kern w:val="0"/>
                <w:sz w:val="21"/>
                <w:szCs w:val="21"/>
                <w:highlight w:val="none"/>
              </w:rPr>
              <w:t>情形之一：</w:t>
            </w:r>
          </w:p>
          <w:p w14:paraId="5E2AE79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1.养老机构未依照本办法规定预防和处置突发事件，造成2人以上人身损害的，或者造成老年人死亡；</w:t>
            </w:r>
          </w:p>
          <w:p w14:paraId="57B024D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2.一年内累计有2次以上违法行为。</w:t>
            </w:r>
          </w:p>
        </w:tc>
        <w:tc>
          <w:tcPr>
            <w:tcW w:w="612" w:type="pct"/>
            <w:noWrap/>
            <w:vAlign w:val="center"/>
          </w:tcPr>
          <w:p w14:paraId="3DB8635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处一万元以上三万元以下罚款。</w:t>
            </w:r>
          </w:p>
        </w:tc>
      </w:tr>
      <w:tr w14:paraId="08170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201" w:type="pct"/>
            <w:gridSpan w:val="2"/>
            <w:vMerge w:val="restart"/>
            <w:noWrap/>
            <w:vAlign w:val="center"/>
          </w:tcPr>
          <w:p w14:paraId="180687F7">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114</w:t>
            </w:r>
          </w:p>
        </w:tc>
        <w:tc>
          <w:tcPr>
            <w:tcW w:w="1050" w:type="pct"/>
            <w:gridSpan w:val="2"/>
            <w:vMerge w:val="restart"/>
            <w:noWrap/>
            <w:vAlign w:val="center"/>
          </w:tcPr>
          <w:p w14:paraId="3FAC6C5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养老机构向负责监督检查的民政部门隐瞒有关情况、提供虚假材料或者拒绝提供反映其活动情况真实材料。</w:t>
            </w:r>
          </w:p>
          <w:p w14:paraId="6989B02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具体主要有：</w:t>
            </w:r>
          </w:p>
          <w:p w14:paraId="1BAEE98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1.隐瞒有关情况；</w:t>
            </w:r>
          </w:p>
          <w:p w14:paraId="5F433F5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2.提供虚假材料；</w:t>
            </w:r>
          </w:p>
          <w:p w14:paraId="09121A7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3.拒绝提供反映其活动情况真实材料的。</w:t>
            </w:r>
          </w:p>
        </w:tc>
        <w:tc>
          <w:tcPr>
            <w:tcW w:w="939" w:type="pct"/>
            <w:vMerge w:val="restart"/>
            <w:noWrap/>
            <w:vAlign w:val="center"/>
          </w:tcPr>
          <w:p w14:paraId="4365106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《养老机构管理办法》第三十七条：民政部门依法履行监督检查职责，可以采取以下措施：</w:t>
            </w:r>
          </w:p>
          <w:p w14:paraId="14C23CE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（一）向养老机构和个人了解情况；</w:t>
            </w:r>
          </w:p>
          <w:p w14:paraId="6023C79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（二）进入涉嫌违法的养老机构进行现场检查；</w:t>
            </w:r>
          </w:p>
          <w:p w14:paraId="14EA384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（三）查阅或者复制有关合同、票据、账簿及其他有关资料；</w:t>
            </w:r>
          </w:p>
          <w:p w14:paraId="25DC52F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（四）发现养老机构存在可能危及人身健康和生命财产安全风险的，责令限期改正，逾期不改正的，责令停业整顿。</w:t>
            </w:r>
          </w:p>
          <w:p w14:paraId="3083D44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民政部门实施监督检查时，监督检查人员不得少于2人，应当出示执法证件。</w:t>
            </w:r>
          </w:p>
          <w:p w14:paraId="721B17E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对民政部门依法进行的监督检查，养老机构应当配合，如实提供相关资料和信息，不得隐瞒、拒绝、阻碍。</w:t>
            </w:r>
          </w:p>
        </w:tc>
        <w:tc>
          <w:tcPr>
            <w:tcW w:w="929" w:type="pct"/>
            <w:gridSpan w:val="2"/>
            <w:vMerge w:val="restart"/>
            <w:noWrap/>
            <w:vAlign w:val="center"/>
          </w:tcPr>
          <w:p w14:paraId="2990C3B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《养老机构管理办法》第四十六条第八款：养老机构有下列行为之一的，由民政部门责令改正，给予警告；情节严重的，处以3万元以下的罚款：</w:t>
            </w:r>
          </w:p>
          <w:p w14:paraId="5F6C7B8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1B50FD9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（八）向负责监督检查的民政部门隐瞒有关情况、提供虚假材料或者拒绝提供反映其活动情况真实材料的；</w:t>
            </w:r>
          </w:p>
          <w:p w14:paraId="201ED5B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237" w:type="pct"/>
            <w:gridSpan w:val="2"/>
            <w:noWrap/>
            <w:vAlign w:val="center"/>
          </w:tcPr>
          <w:p w14:paraId="284380F6">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74A6A75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养老机构向负责监督检查的民政部门隐瞒有关情况、提供虚假材料或者拒绝提供反映其活动情况真实材料，情节轻微。</w:t>
            </w:r>
          </w:p>
        </w:tc>
        <w:tc>
          <w:tcPr>
            <w:tcW w:w="612" w:type="pct"/>
            <w:noWrap/>
            <w:vAlign w:val="center"/>
          </w:tcPr>
          <w:p w14:paraId="2B78BA8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w:t>
            </w:r>
          </w:p>
        </w:tc>
      </w:tr>
      <w:tr w14:paraId="60579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201" w:type="pct"/>
            <w:gridSpan w:val="2"/>
            <w:vMerge w:val="continue"/>
            <w:vAlign w:val="center"/>
          </w:tcPr>
          <w:p w14:paraId="3A40CAE8">
            <w:pPr>
              <w:adjustRightInd w:val="0"/>
              <w:snapToGrid w:val="0"/>
              <w:jc w:val="center"/>
              <w:rPr>
                <w:rFonts w:hAnsi="宋体" w:cs="宋体"/>
                <w:color w:val="000000" w:themeColor="text1"/>
                <w:kern w:val="0"/>
                <w:sz w:val="21"/>
                <w:szCs w:val="21"/>
                <w14:textFill>
                  <w14:solidFill>
                    <w14:schemeClr w14:val="tx1"/>
                  </w14:solidFill>
                </w14:textFill>
              </w:rPr>
            </w:pPr>
          </w:p>
        </w:tc>
        <w:tc>
          <w:tcPr>
            <w:tcW w:w="1050" w:type="pct"/>
            <w:gridSpan w:val="2"/>
            <w:vMerge w:val="continue"/>
            <w:vAlign w:val="center"/>
          </w:tcPr>
          <w:p w14:paraId="60FD78FE">
            <w:pPr>
              <w:adjustRightInd w:val="0"/>
              <w:snapToGrid w:val="0"/>
              <w:rPr>
                <w:rFonts w:hAnsi="宋体" w:cs="宋体"/>
                <w:color w:val="000000" w:themeColor="text1"/>
                <w:kern w:val="0"/>
                <w:sz w:val="21"/>
                <w:szCs w:val="21"/>
                <w14:textFill>
                  <w14:solidFill>
                    <w14:schemeClr w14:val="tx1"/>
                  </w14:solidFill>
                </w14:textFill>
              </w:rPr>
            </w:pPr>
          </w:p>
        </w:tc>
        <w:tc>
          <w:tcPr>
            <w:tcW w:w="939" w:type="pct"/>
            <w:vMerge w:val="continue"/>
            <w:vAlign w:val="center"/>
          </w:tcPr>
          <w:p w14:paraId="0513D614">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72C6AE7A">
            <w:pPr>
              <w:adjustRightInd w:val="0"/>
              <w:snapToGrid w:val="0"/>
              <w:rPr>
                <w:rFonts w:hAnsi="宋体" w:cs="宋体"/>
                <w:color w:val="000000" w:themeColor="text1"/>
                <w:kern w:val="0"/>
                <w:sz w:val="21"/>
                <w:szCs w:val="21"/>
                <w14:textFill>
                  <w14:solidFill>
                    <w14:schemeClr w14:val="tx1"/>
                  </w14:solidFill>
                </w14:textFill>
              </w:rPr>
            </w:pPr>
          </w:p>
        </w:tc>
        <w:tc>
          <w:tcPr>
            <w:tcW w:w="237" w:type="pct"/>
            <w:gridSpan w:val="2"/>
            <w:noWrap/>
            <w:vAlign w:val="center"/>
          </w:tcPr>
          <w:p w14:paraId="13B49DFF">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7F6652FB">
            <w:pPr>
              <w:adjustRightInd w:val="0"/>
              <w:snapToGrid w:val="0"/>
              <w:rPr>
                <w:rFonts w:hint="eastAsia" w:hAnsi="宋体" w:cs="宋体"/>
                <w:kern w:val="0"/>
                <w:sz w:val="21"/>
                <w:szCs w:val="21"/>
                <w:highlight w:val="none"/>
              </w:rPr>
            </w:pPr>
            <w:r>
              <w:rPr>
                <w:rFonts w:hint="eastAsia" w:hAnsi="宋体" w:cs="宋体"/>
                <w:kern w:val="0"/>
                <w:sz w:val="21"/>
                <w:szCs w:val="21"/>
                <w:highlight w:val="none"/>
              </w:rPr>
              <w:t>具有</w:t>
            </w:r>
            <w:r>
              <w:rPr>
                <w:rFonts w:hint="eastAsia" w:hAnsi="宋体" w:cs="宋体"/>
                <w:kern w:val="0"/>
                <w:sz w:val="21"/>
                <w:szCs w:val="21"/>
                <w:highlight w:val="none"/>
                <w:lang w:val="en-US" w:eastAsia="zh-CN"/>
              </w:rPr>
              <w:t>以下</w:t>
            </w:r>
            <w:r>
              <w:rPr>
                <w:rFonts w:hint="eastAsia" w:hAnsi="宋体" w:cs="宋体"/>
                <w:kern w:val="0"/>
                <w:sz w:val="21"/>
                <w:szCs w:val="21"/>
                <w:highlight w:val="none"/>
              </w:rPr>
              <w:t>情形之一：</w:t>
            </w:r>
          </w:p>
          <w:p w14:paraId="4522519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1.养老机构向负责监督检查的民政部门隐瞒有关情况、提供虚假材料或者拒绝提供反映其活动情况真实材料1至2次，或者产生一定社会影响；</w:t>
            </w:r>
          </w:p>
          <w:p w14:paraId="693B9C1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2.经责令改正后拒不改正。</w:t>
            </w:r>
          </w:p>
        </w:tc>
        <w:tc>
          <w:tcPr>
            <w:tcW w:w="612" w:type="pct"/>
            <w:noWrap/>
            <w:vAlign w:val="center"/>
          </w:tcPr>
          <w:p w14:paraId="7F9EAE8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处不超过一万元罚款。</w:t>
            </w:r>
          </w:p>
        </w:tc>
      </w:tr>
      <w:tr w14:paraId="62D6B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201" w:type="pct"/>
            <w:gridSpan w:val="2"/>
            <w:vMerge w:val="continue"/>
            <w:vAlign w:val="center"/>
          </w:tcPr>
          <w:p w14:paraId="6BF08B06">
            <w:pPr>
              <w:adjustRightInd w:val="0"/>
              <w:snapToGrid w:val="0"/>
              <w:jc w:val="center"/>
              <w:rPr>
                <w:rFonts w:hAnsi="宋体" w:cs="宋体"/>
                <w:color w:val="000000" w:themeColor="text1"/>
                <w:kern w:val="0"/>
                <w:sz w:val="21"/>
                <w:szCs w:val="21"/>
                <w14:textFill>
                  <w14:solidFill>
                    <w14:schemeClr w14:val="tx1"/>
                  </w14:solidFill>
                </w14:textFill>
              </w:rPr>
            </w:pPr>
          </w:p>
        </w:tc>
        <w:tc>
          <w:tcPr>
            <w:tcW w:w="1050" w:type="pct"/>
            <w:gridSpan w:val="2"/>
            <w:vMerge w:val="continue"/>
            <w:vAlign w:val="center"/>
          </w:tcPr>
          <w:p w14:paraId="41B2439D">
            <w:pPr>
              <w:adjustRightInd w:val="0"/>
              <w:snapToGrid w:val="0"/>
              <w:rPr>
                <w:rFonts w:hAnsi="宋体" w:cs="宋体"/>
                <w:color w:val="000000" w:themeColor="text1"/>
                <w:kern w:val="0"/>
                <w:sz w:val="21"/>
                <w:szCs w:val="21"/>
                <w14:textFill>
                  <w14:solidFill>
                    <w14:schemeClr w14:val="tx1"/>
                  </w14:solidFill>
                </w14:textFill>
              </w:rPr>
            </w:pPr>
          </w:p>
        </w:tc>
        <w:tc>
          <w:tcPr>
            <w:tcW w:w="939" w:type="pct"/>
            <w:vMerge w:val="continue"/>
            <w:vAlign w:val="center"/>
          </w:tcPr>
          <w:p w14:paraId="39E9195E">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25853FD5">
            <w:pPr>
              <w:adjustRightInd w:val="0"/>
              <w:snapToGrid w:val="0"/>
              <w:rPr>
                <w:rFonts w:hAnsi="宋体" w:cs="宋体"/>
                <w:color w:val="000000" w:themeColor="text1"/>
                <w:kern w:val="0"/>
                <w:sz w:val="21"/>
                <w:szCs w:val="21"/>
                <w14:textFill>
                  <w14:solidFill>
                    <w14:schemeClr w14:val="tx1"/>
                  </w14:solidFill>
                </w14:textFill>
              </w:rPr>
            </w:pPr>
          </w:p>
        </w:tc>
        <w:tc>
          <w:tcPr>
            <w:tcW w:w="237" w:type="pct"/>
            <w:gridSpan w:val="2"/>
            <w:noWrap/>
            <w:vAlign w:val="center"/>
          </w:tcPr>
          <w:p w14:paraId="3140927B">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30CBCFE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养老机构向负责监督检查的民政部门隐瞒有关情况、提供虚假材料或者拒绝提供反映其活动情况真实材料3次以上，或者社会影响严重。</w:t>
            </w:r>
          </w:p>
        </w:tc>
        <w:tc>
          <w:tcPr>
            <w:tcW w:w="612" w:type="pct"/>
            <w:noWrap/>
            <w:vAlign w:val="center"/>
          </w:tcPr>
          <w:p w14:paraId="2698A03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处一万元以上三万元以下罚款。</w:t>
            </w:r>
          </w:p>
        </w:tc>
      </w:tr>
      <w:tr w14:paraId="02810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201" w:type="pct"/>
            <w:gridSpan w:val="2"/>
            <w:vMerge w:val="restart"/>
            <w:noWrap/>
            <w:vAlign w:val="center"/>
          </w:tcPr>
          <w:p w14:paraId="0313B2AC">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115</w:t>
            </w:r>
          </w:p>
        </w:tc>
        <w:tc>
          <w:tcPr>
            <w:tcW w:w="1050" w:type="pct"/>
            <w:gridSpan w:val="2"/>
            <w:vMerge w:val="restart"/>
            <w:noWrap/>
            <w:vAlign w:val="center"/>
          </w:tcPr>
          <w:p w14:paraId="3A44103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擅自改变依法规划建设或者配置的养老服务设施使用性质。</w:t>
            </w:r>
          </w:p>
        </w:tc>
        <w:tc>
          <w:tcPr>
            <w:tcW w:w="939" w:type="pct"/>
            <w:vMerge w:val="restart"/>
            <w:noWrap/>
            <w:vAlign w:val="center"/>
          </w:tcPr>
          <w:p w14:paraId="2750F7E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《山东省养老服务条例》第二十一条：未经法定程序，任何组织和个人不得擅自改变养老服务设施建设用地用途或者依法规划建设、配置的养老服务设施使用性质。</w:t>
            </w:r>
          </w:p>
        </w:tc>
        <w:tc>
          <w:tcPr>
            <w:tcW w:w="929" w:type="pct"/>
            <w:gridSpan w:val="2"/>
            <w:vMerge w:val="restart"/>
            <w:noWrap/>
            <w:vAlign w:val="center"/>
          </w:tcPr>
          <w:p w14:paraId="5450B63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山东省养老服务条例》第六十八条：违反本条例规定，擅自改变依法规划建设或者配置的养老服务设施使用性质的，由县级以上人民政府民政部门责令限期改正，有违法所得的，没收违法所得；逾期不改正的，处五万元以上十万元以下的罚款；情节严重的，处十万元以上三十万元以下的罚款。</w:t>
            </w:r>
          </w:p>
        </w:tc>
        <w:tc>
          <w:tcPr>
            <w:tcW w:w="237" w:type="pct"/>
            <w:gridSpan w:val="2"/>
            <w:noWrap/>
            <w:vAlign w:val="center"/>
          </w:tcPr>
          <w:p w14:paraId="7BDBBD82">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3443BC5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未造成不良后果或后果轻微且未影响规划或者配置的房屋、场地、设施恢复养老服务设施功能。</w:t>
            </w:r>
          </w:p>
        </w:tc>
        <w:tc>
          <w:tcPr>
            <w:tcW w:w="612" w:type="pct"/>
            <w:noWrap/>
            <w:vAlign w:val="center"/>
          </w:tcPr>
          <w:p w14:paraId="366F63C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没收违法所得。</w:t>
            </w:r>
          </w:p>
        </w:tc>
      </w:tr>
      <w:tr w14:paraId="3BF70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201" w:type="pct"/>
            <w:gridSpan w:val="2"/>
            <w:vMerge w:val="continue"/>
            <w:vAlign w:val="center"/>
          </w:tcPr>
          <w:p w14:paraId="58C3FB8D">
            <w:pPr>
              <w:adjustRightInd w:val="0"/>
              <w:snapToGrid w:val="0"/>
              <w:jc w:val="center"/>
              <w:rPr>
                <w:rFonts w:hAnsi="宋体" w:cs="宋体"/>
                <w:color w:val="000000" w:themeColor="text1"/>
                <w:kern w:val="0"/>
                <w:sz w:val="21"/>
                <w:szCs w:val="21"/>
                <w14:textFill>
                  <w14:solidFill>
                    <w14:schemeClr w14:val="tx1"/>
                  </w14:solidFill>
                </w14:textFill>
              </w:rPr>
            </w:pPr>
          </w:p>
        </w:tc>
        <w:tc>
          <w:tcPr>
            <w:tcW w:w="1050" w:type="pct"/>
            <w:gridSpan w:val="2"/>
            <w:vMerge w:val="continue"/>
            <w:vAlign w:val="center"/>
          </w:tcPr>
          <w:p w14:paraId="489D116F">
            <w:pPr>
              <w:adjustRightInd w:val="0"/>
              <w:snapToGrid w:val="0"/>
              <w:rPr>
                <w:rFonts w:hAnsi="宋体" w:cs="宋体"/>
                <w:color w:val="000000" w:themeColor="text1"/>
                <w:kern w:val="0"/>
                <w:sz w:val="21"/>
                <w:szCs w:val="21"/>
                <w14:textFill>
                  <w14:solidFill>
                    <w14:schemeClr w14:val="tx1"/>
                  </w14:solidFill>
                </w14:textFill>
              </w:rPr>
            </w:pPr>
          </w:p>
        </w:tc>
        <w:tc>
          <w:tcPr>
            <w:tcW w:w="939" w:type="pct"/>
            <w:vMerge w:val="continue"/>
            <w:vAlign w:val="center"/>
          </w:tcPr>
          <w:p w14:paraId="7A625A01">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44C00050">
            <w:pPr>
              <w:adjustRightInd w:val="0"/>
              <w:snapToGrid w:val="0"/>
              <w:rPr>
                <w:rFonts w:hAnsi="宋体" w:cs="宋体"/>
                <w:color w:val="000000" w:themeColor="text1"/>
                <w:kern w:val="0"/>
                <w:sz w:val="21"/>
                <w:szCs w:val="21"/>
                <w14:textFill>
                  <w14:solidFill>
                    <w14:schemeClr w14:val="tx1"/>
                  </w14:solidFill>
                </w14:textFill>
              </w:rPr>
            </w:pPr>
          </w:p>
        </w:tc>
        <w:tc>
          <w:tcPr>
            <w:tcW w:w="237" w:type="pct"/>
            <w:gridSpan w:val="2"/>
            <w:noWrap/>
            <w:vAlign w:val="center"/>
          </w:tcPr>
          <w:p w14:paraId="5C8C6F63">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02F30709">
            <w:pPr>
              <w:adjustRightInd w:val="0"/>
              <w:snapToGrid w:val="0"/>
              <w:rPr>
                <w:rFonts w:hint="eastAsia" w:hAnsi="宋体" w:cs="宋体"/>
                <w:kern w:val="0"/>
                <w:sz w:val="21"/>
                <w:szCs w:val="21"/>
                <w:highlight w:val="none"/>
              </w:rPr>
            </w:pPr>
            <w:r>
              <w:rPr>
                <w:rFonts w:hint="eastAsia" w:hAnsi="宋体" w:cs="宋体"/>
                <w:kern w:val="0"/>
                <w:sz w:val="21"/>
                <w:szCs w:val="21"/>
                <w:highlight w:val="none"/>
              </w:rPr>
              <w:t>具有</w:t>
            </w:r>
            <w:r>
              <w:rPr>
                <w:rFonts w:hint="eastAsia" w:hAnsi="宋体" w:cs="宋体"/>
                <w:kern w:val="0"/>
                <w:sz w:val="21"/>
                <w:szCs w:val="21"/>
                <w:highlight w:val="none"/>
                <w:lang w:val="en-US" w:eastAsia="zh-CN"/>
              </w:rPr>
              <w:t>以下</w:t>
            </w:r>
            <w:r>
              <w:rPr>
                <w:rFonts w:hint="eastAsia" w:hAnsi="宋体" w:cs="宋体"/>
                <w:kern w:val="0"/>
                <w:sz w:val="21"/>
                <w:szCs w:val="21"/>
                <w:highlight w:val="none"/>
              </w:rPr>
              <w:t>情形之一：</w:t>
            </w:r>
          </w:p>
          <w:p w14:paraId="5EBD2E1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1.影响规划或配置的房屋、场地、设施恢复养老服务设施功能的，或者产生一定社会影响；</w:t>
            </w:r>
          </w:p>
          <w:p w14:paraId="49AA93F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2.经责令改正后拒不改正。</w:t>
            </w:r>
          </w:p>
        </w:tc>
        <w:tc>
          <w:tcPr>
            <w:tcW w:w="612" w:type="pct"/>
            <w:noWrap/>
            <w:vAlign w:val="center"/>
          </w:tcPr>
          <w:p w14:paraId="784FE5E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处五万元以上不超过十万元的罚款，没收违法所得。</w:t>
            </w:r>
          </w:p>
        </w:tc>
      </w:tr>
      <w:tr w14:paraId="54F12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721" w:hRule="exact"/>
          <w:jc w:val="center"/>
        </w:trPr>
        <w:tc>
          <w:tcPr>
            <w:tcW w:w="201" w:type="pct"/>
            <w:gridSpan w:val="2"/>
            <w:vMerge w:val="continue"/>
            <w:vAlign w:val="center"/>
          </w:tcPr>
          <w:p w14:paraId="5C8EC967">
            <w:pPr>
              <w:adjustRightInd w:val="0"/>
              <w:snapToGrid w:val="0"/>
              <w:jc w:val="center"/>
              <w:rPr>
                <w:rFonts w:hAnsi="宋体" w:cs="宋体"/>
                <w:color w:val="000000" w:themeColor="text1"/>
                <w:kern w:val="0"/>
                <w:sz w:val="21"/>
                <w:szCs w:val="21"/>
                <w14:textFill>
                  <w14:solidFill>
                    <w14:schemeClr w14:val="tx1"/>
                  </w14:solidFill>
                </w14:textFill>
              </w:rPr>
            </w:pPr>
          </w:p>
        </w:tc>
        <w:tc>
          <w:tcPr>
            <w:tcW w:w="1050" w:type="pct"/>
            <w:gridSpan w:val="2"/>
            <w:vMerge w:val="continue"/>
            <w:vAlign w:val="center"/>
          </w:tcPr>
          <w:p w14:paraId="76507963">
            <w:pPr>
              <w:adjustRightInd w:val="0"/>
              <w:snapToGrid w:val="0"/>
              <w:rPr>
                <w:rFonts w:hAnsi="宋体" w:cs="宋体"/>
                <w:color w:val="000000" w:themeColor="text1"/>
                <w:kern w:val="0"/>
                <w:sz w:val="21"/>
                <w:szCs w:val="21"/>
                <w14:textFill>
                  <w14:solidFill>
                    <w14:schemeClr w14:val="tx1"/>
                  </w14:solidFill>
                </w14:textFill>
              </w:rPr>
            </w:pPr>
          </w:p>
        </w:tc>
        <w:tc>
          <w:tcPr>
            <w:tcW w:w="939" w:type="pct"/>
            <w:vMerge w:val="continue"/>
            <w:vAlign w:val="center"/>
          </w:tcPr>
          <w:p w14:paraId="415DAD7B">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5D7DF8E6">
            <w:pPr>
              <w:adjustRightInd w:val="0"/>
              <w:snapToGrid w:val="0"/>
              <w:rPr>
                <w:rFonts w:hAnsi="宋体" w:cs="宋体"/>
                <w:color w:val="000000" w:themeColor="text1"/>
                <w:kern w:val="0"/>
                <w:sz w:val="21"/>
                <w:szCs w:val="21"/>
                <w14:textFill>
                  <w14:solidFill>
                    <w14:schemeClr w14:val="tx1"/>
                  </w14:solidFill>
                </w14:textFill>
              </w:rPr>
            </w:pPr>
          </w:p>
        </w:tc>
        <w:tc>
          <w:tcPr>
            <w:tcW w:w="237" w:type="pct"/>
            <w:gridSpan w:val="2"/>
            <w:noWrap/>
            <w:vAlign w:val="center"/>
          </w:tcPr>
          <w:p w14:paraId="51343012">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774020BC">
            <w:pPr>
              <w:adjustRightInd w:val="0"/>
              <w:snapToGrid w:val="0"/>
              <w:rPr>
                <w:rFonts w:hint="eastAsia" w:hAnsi="宋体" w:cs="宋体"/>
                <w:kern w:val="0"/>
                <w:sz w:val="21"/>
                <w:szCs w:val="21"/>
                <w:highlight w:val="none"/>
              </w:rPr>
            </w:pPr>
            <w:r>
              <w:rPr>
                <w:rFonts w:hint="eastAsia" w:hAnsi="宋体" w:cs="宋体"/>
                <w:kern w:val="0"/>
                <w:sz w:val="21"/>
                <w:szCs w:val="21"/>
                <w:highlight w:val="none"/>
              </w:rPr>
              <w:t>具有</w:t>
            </w:r>
            <w:r>
              <w:rPr>
                <w:rFonts w:hint="eastAsia" w:hAnsi="宋体" w:cs="宋体"/>
                <w:kern w:val="0"/>
                <w:sz w:val="21"/>
                <w:szCs w:val="21"/>
                <w:highlight w:val="none"/>
                <w:lang w:val="en-US" w:eastAsia="zh-CN"/>
              </w:rPr>
              <w:t>以下</w:t>
            </w:r>
            <w:r>
              <w:rPr>
                <w:rFonts w:hint="eastAsia" w:hAnsi="宋体" w:cs="宋体"/>
                <w:kern w:val="0"/>
                <w:sz w:val="21"/>
                <w:szCs w:val="21"/>
                <w:highlight w:val="none"/>
              </w:rPr>
              <w:t>情形之一：</w:t>
            </w:r>
          </w:p>
          <w:p w14:paraId="7DA695D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1.严重影响规划或者配置的房屋、场地、设施恢复养老服务设施功能的，或者社会影响严重；</w:t>
            </w:r>
          </w:p>
          <w:p w14:paraId="360BC5B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2.一年内累计有2次以上违法行为。</w:t>
            </w:r>
          </w:p>
        </w:tc>
        <w:tc>
          <w:tcPr>
            <w:tcW w:w="612" w:type="pct"/>
            <w:noWrap/>
            <w:vAlign w:val="center"/>
          </w:tcPr>
          <w:p w14:paraId="3D113F1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处十万元以上三十万元以下的罚款，没收违法所得。</w:t>
            </w:r>
          </w:p>
        </w:tc>
      </w:tr>
      <w:tr w14:paraId="2AD76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041" w:hRule="exact"/>
          <w:jc w:val="center"/>
        </w:trPr>
        <w:tc>
          <w:tcPr>
            <w:tcW w:w="201" w:type="pct"/>
            <w:gridSpan w:val="2"/>
            <w:vMerge w:val="restart"/>
            <w:noWrap/>
            <w:vAlign w:val="center"/>
          </w:tcPr>
          <w:p w14:paraId="2132A815">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116</w:t>
            </w:r>
          </w:p>
        </w:tc>
        <w:tc>
          <w:tcPr>
            <w:tcW w:w="1050" w:type="pct"/>
            <w:gridSpan w:val="2"/>
            <w:vMerge w:val="restart"/>
            <w:noWrap/>
            <w:vAlign w:val="center"/>
          </w:tcPr>
          <w:p w14:paraId="3E7C2A7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从事居家社区养老服务的组织未按照规定的标准提供服务。</w:t>
            </w:r>
          </w:p>
        </w:tc>
        <w:tc>
          <w:tcPr>
            <w:tcW w:w="939" w:type="pct"/>
            <w:vMerge w:val="restart"/>
            <w:noWrap/>
            <w:vAlign w:val="center"/>
          </w:tcPr>
          <w:p w14:paraId="5EAC07E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山东省养老服务条例》第二十三条：从事居家社区养老服务的组织，应当建立健全规章制度，配备与服务规模相适应的场所、设施设备和工作人员，规范服务流程，按照有关规定合理确定收费标准，并接受服务对象、政府和社会的监督。</w:t>
            </w:r>
          </w:p>
        </w:tc>
        <w:tc>
          <w:tcPr>
            <w:tcW w:w="929" w:type="pct"/>
            <w:gridSpan w:val="2"/>
            <w:vMerge w:val="restart"/>
            <w:noWrap/>
            <w:vAlign w:val="center"/>
          </w:tcPr>
          <w:p w14:paraId="0ACB2A0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山东省养老服务条例》第六十九条：违反本条例规定，从事居家社区养老服务的组织未按照规定的标准提供服务的，由县级以上人民政府民政部门责令限期改正；逾期不改正的，处一千元以上三千元以下的罚款；情节严重的，处三千元以上一万元以下的罚款。</w:t>
            </w:r>
          </w:p>
        </w:tc>
        <w:tc>
          <w:tcPr>
            <w:tcW w:w="237" w:type="pct"/>
            <w:gridSpan w:val="2"/>
            <w:noWrap/>
            <w:vAlign w:val="center"/>
          </w:tcPr>
          <w:p w14:paraId="4E6F1560">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免予处罚</w:t>
            </w:r>
          </w:p>
        </w:tc>
        <w:tc>
          <w:tcPr>
            <w:tcW w:w="1028" w:type="pct"/>
            <w:noWrap/>
            <w:vAlign w:val="center"/>
          </w:tcPr>
          <w:p w14:paraId="2ADF63E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从事居家社区养老服务的组织首次被发现未按照国家或者省有关标准开展服务的行为且后果轻微，自行纠正或者在限期内改正。</w:t>
            </w:r>
          </w:p>
        </w:tc>
        <w:tc>
          <w:tcPr>
            <w:tcW w:w="612" w:type="pct"/>
            <w:noWrap/>
            <w:vAlign w:val="center"/>
          </w:tcPr>
          <w:p w14:paraId="4DC71AF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免予处罚。</w:t>
            </w:r>
          </w:p>
        </w:tc>
      </w:tr>
      <w:tr w14:paraId="1F852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041" w:hRule="exact"/>
          <w:jc w:val="center"/>
        </w:trPr>
        <w:tc>
          <w:tcPr>
            <w:tcW w:w="201" w:type="pct"/>
            <w:gridSpan w:val="2"/>
            <w:vMerge w:val="continue"/>
            <w:vAlign w:val="center"/>
          </w:tcPr>
          <w:p w14:paraId="35E76624">
            <w:pPr>
              <w:adjustRightInd w:val="0"/>
              <w:snapToGrid w:val="0"/>
              <w:jc w:val="center"/>
              <w:rPr>
                <w:rFonts w:hAnsi="宋体" w:cs="宋体"/>
                <w:color w:val="000000" w:themeColor="text1"/>
                <w:kern w:val="0"/>
                <w:sz w:val="21"/>
                <w:szCs w:val="21"/>
                <w14:textFill>
                  <w14:solidFill>
                    <w14:schemeClr w14:val="tx1"/>
                  </w14:solidFill>
                </w14:textFill>
              </w:rPr>
            </w:pPr>
          </w:p>
        </w:tc>
        <w:tc>
          <w:tcPr>
            <w:tcW w:w="1050" w:type="pct"/>
            <w:gridSpan w:val="2"/>
            <w:vMerge w:val="continue"/>
            <w:vAlign w:val="center"/>
          </w:tcPr>
          <w:p w14:paraId="092D1A6E">
            <w:pPr>
              <w:adjustRightInd w:val="0"/>
              <w:snapToGrid w:val="0"/>
              <w:rPr>
                <w:rFonts w:hAnsi="宋体" w:cs="宋体"/>
                <w:color w:val="000000" w:themeColor="text1"/>
                <w:kern w:val="0"/>
                <w:sz w:val="21"/>
                <w:szCs w:val="21"/>
                <w14:textFill>
                  <w14:solidFill>
                    <w14:schemeClr w14:val="tx1"/>
                  </w14:solidFill>
                </w14:textFill>
              </w:rPr>
            </w:pPr>
          </w:p>
        </w:tc>
        <w:tc>
          <w:tcPr>
            <w:tcW w:w="939" w:type="pct"/>
            <w:vMerge w:val="continue"/>
            <w:vAlign w:val="center"/>
          </w:tcPr>
          <w:p w14:paraId="710C69C8">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70381113">
            <w:pPr>
              <w:adjustRightInd w:val="0"/>
              <w:snapToGrid w:val="0"/>
              <w:rPr>
                <w:rFonts w:hAnsi="宋体" w:cs="宋体"/>
                <w:color w:val="000000" w:themeColor="text1"/>
                <w:kern w:val="0"/>
                <w:sz w:val="21"/>
                <w:szCs w:val="21"/>
                <w14:textFill>
                  <w14:solidFill>
                    <w14:schemeClr w14:val="tx1"/>
                  </w14:solidFill>
                </w14:textFill>
              </w:rPr>
            </w:pPr>
          </w:p>
        </w:tc>
        <w:tc>
          <w:tcPr>
            <w:tcW w:w="237" w:type="pct"/>
            <w:gridSpan w:val="2"/>
            <w:noWrap/>
            <w:vAlign w:val="center"/>
          </w:tcPr>
          <w:p w14:paraId="1D6A21AC">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1B5AAB7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存在2项以下未按照国家或者省有关标准开展服务的行为且后果轻微。</w:t>
            </w:r>
          </w:p>
        </w:tc>
        <w:tc>
          <w:tcPr>
            <w:tcW w:w="612" w:type="pct"/>
            <w:noWrap/>
            <w:vAlign w:val="center"/>
          </w:tcPr>
          <w:p w14:paraId="6B23162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处一千元以上不超过三千元罚款。</w:t>
            </w:r>
          </w:p>
        </w:tc>
      </w:tr>
      <w:tr w14:paraId="11F90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041" w:hRule="exact"/>
          <w:jc w:val="center"/>
        </w:trPr>
        <w:tc>
          <w:tcPr>
            <w:tcW w:w="201" w:type="pct"/>
            <w:gridSpan w:val="2"/>
            <w:vMerge w:val="continue"/>
            <w:vAlign w:val="center"/>
          </w:tcPr>
          <w:p w14:paraId="2DEAF8D6">
            <w:pPr>
              <w:adjustRightInd w:val="0"/>
              <w:snapToGrid w:val="0"/>
              <w:jc w:val="center"/>
              <w:rPr>
                <w:rFonts w:hAnsi="宋体" w:cs="宋体"/>
                <w:color w:val="000000" w:themeColor="text1"/>
                <w:kern w:val="0"/>
                <w:sz w:val="21"/>
                <w:szCs w:val="21"/>
                <w14:textFill>
                  <w14:solidFill>
                    <w14:schemeClr w14:val="tx1"/>
                  </w14:solidFill>
                </w14:textFill>
              </w:rPr>
            </w:pPr>
          </w:p>
        </w:tc>
        <w:tc>
          <w:tcPr>
            <w:tcW w:w="1050" w:type="pct"/>
            <w:gridSpan w:val="2"/>
            <w:vMerge w:val="continue"/>
            <w:vAlign w:val="center"/>
          </w:tcPr>
          <w:p w14:paraId="1498CE47">
            <w:pPr>
              <w:adjustRightInd w:val="0"/>
              <w:snapToGrid w:val="0"/>
              <w:rPr>
                <w:rFonts w:hAnsi="宋体" w:cs="宋体"/>
                <w:color w:val="000000" w:themeColor="text1"/>
                <w:kern w:val="0"/>
                <w:sz w:val="21"/>
                <w:szCs w:val="21"/>
                <w14:textFill>
                  <w14:solidFill>
                    <w14:schemeClr w14:val="tx1"/>
                  </w14:solidFill>
                </w14:textFill>
              </w:rPr>
            </w:pPr>
          </w:p>
        </w:tc>
        <w:tc>
          <w:tcPr>
            <w:tcW w:w="939" w:type="pct"/>
            <w:vMerge w:val="continue"/>
            <w:vAlign w:val="center"/>
          </w:tcPr>
          <w:p w14:paraId="018BE5A5">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7F082269">
            <w:pPr>
              <w:adjustRightInd w:val="0"/>
              <w:snapToGrid w:val="0"/>
              <w:rPr>
                <w:rFonts w:hAnsi="宋体" w:cs="宋体"/>
                <w:color w:val="000000" w:themeColor="text1"/>
                <w:kern w:val="0"/>
                <w:sz w:val="21"/>
                <w:szCs w:val="21"/>
                <w14:textFill>
                  <w14:solidFill>
                    <w14:schemeClr w14:val="tx1"/>
                  </w14:solidFill>
                </w14:textFill>
              </w:rPr>
            </w:pPr>
          </w:p>
        </w:tc>
        <w:tc>
          <w:tcPr>
            <w:tcW w:w="237" w:type="pct"/>
            <w:gridSpan w:val="2"/>
            <w:noWrap/>
            <w:vAlign w:val="center"/>
          </w:tcPr>
          <w:p w14:paraId="6FEE2D0F">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55741B73">
            <w:pPr>
              <w:adjustRightInd w:val="0"/>
              <w:snapToGrid w:val="0"/>
              <w:rPr>
                <w:rFonts w:hint="eastAsia" w:hAnsi="宋体" w:cs="宋体"/>
                <w:kern w:val="0"/>
                <w:sz w:val="21"/>
                <w:szCs w:val="21"/>
                <w:highlight w:val="none"/>
              </w:rPr>
            </w:pPr>
            <w:r>
              <w:rPr>
                <w:rFonts w:hint="eastAsia" w:hAnsi="宋体" w:cs="宋体"/>
                <w:kern w:val="0"/>
                <w:sz w:val="21"/>
                <w:szCs w:val="21"/>
                <w:highlight w:val="none"/>
              </w:rPr>
              <w:t>具有</w:t>
            </w:r>
            <w:r>
              <w:rPr>
                <w:rFonts w:hint="eastAsia" w:hAnsi="宋体" w:cs="宋体"/>
                <w:kern w:val="0"/>
                <w:sz w:val="21"/>
                <w:szCs w:val="21"/>
                <w:highlight w:val="none"/>
                <w:lang w:val="en-US" w:eastAsia="zh-CN"/>
              </w:rPr>
              <w:t>以下</w:t>
            </w:r>
            <w:r>
              <w:rPr>
                <w:rFonts w:hint="eastAsia" w:hAnsi="宋体" w:cs="宋体"/>
                <w:kern w:val="0"/>
                <w:sz w:val="21"/>
                <w:szCs w:val="21"/>
                <w:highlight w:val="none"/>
              </w:rPr>
              <w:t>情形之一：</w:t>
            </w:r>
          </w:p>
          <w:p w14:paraId="04BC61B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1.存在3项至4项未按照国家或者省有关标准开展服务；</w:t>
            </w:r>
          </w:p>
          <w:p w14:paraId="5649952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2.经责令改正后拒不改正。</w:t>
            </w:r>
          </w:p>
        </w:tc>
        <w:tc>
          <w:tcPr>
            <w:tcW w:w="612" w:type="pct"/>
            <w:noWrap/>
            <w:vAlign w:val="center"/>
          </w:tcPr>
          <w:p w14:paraId="486942D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处三千元以上不超过五千元罚款。</w:t>
            </w:r>
          </w:p>
        </w:tc>
      </w:tr>
      <w:tr w14:paraId="6030D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041" w:hRule="exact"/>
          <w:jc w:val="center"/>
        </w:trPr>
        <w:tc>
          <w:tcPr>
            <w:tcW w:w="201" w:type="pct"/>
            <w:gridSpan w:val="2"/>
            <w:vMerge w:val="continue"/>
            <w:vAlign w:val="center"/>
          </w:tcPr>
          <w:p w14:paraId="479754E5">
            <w:pPr>
              <w:adjustRightInd w:val="0"/>
              <w:snapToGrid w:val="0"/>
              <w:jc w:val="center"/>
              <w:rPr>
                <w:rFonts w:hAnsi="宋体" w:cs="宋体"/>
                <w:color w:val="000000" w:themeColor="text1"/>
                <w:kern w:val="0"/>
                <w:sz w:val="21"/>
                <w:szCs w:val="21"/>
                <w14:textFill>
                  <w14:solidFill>
                    <w14:schemeClr w14:val="tx1"/>
                  </w14:solidFill>
                </w14:textFill>
              </w:rPr>
            </w:pPr>
          </w:p>
        </w:tc>
        <w:tc>
          <w:tcPr>
            <w:tcW w:w="1050" w:type="pct"/>
            <w:gridSpan w:val="2"/>
            <w:vMerge w:val="continue"/>
            <w:vAlign w:val="center"/>
          </w:tcPr>
          <w:p w14:paraId="65A4E19F">
            <w:pPr>
              <w:adjustRightInd w:val="0"/>
              <w:snapToGrid w:val="0"/>
              <w:rPr>
                <w:rFonts w:hAnsi="宋体" w:cs="宋体"/>
                <w:color w:val="000000" w:themeColor="text1"/>
                <w:kern w:val="0"/>
                <w:sz w:val="21"/>
                <w:szCs w:val="21"/>
                <w14:textFill>
                  <w14:solidFill>
                    <w14:schemeClr w14:val="tx1"/>
                  </w14:solidFill>
                </w14:textFill>
              </w:rPr>
            </w:pPr>
          </w:p>
        </w:tc>
        <w:tc>
          <w:tcPr>
            <w:tcW w:w="939" w:type="pct"/>
            <w:vMerge w:val="continue"/>
            <w:vAlign w:val="center"/>
          </w:tcPr>
          <w:p w14:paraId="7055D3C4">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7B171619">
            <w:pPr>
              <w:adjustRightInd w:val="0"/>
              <w:snapToGrid w:val="0"/>
              <w:rPr>
                <w:rFonts w:hAnsi="宋体" w:cs="宋体"/>
                <w:color w:val="000000" w:themeColor="text1"/>
                <w:kern w:val="0"/>
                <w:sz w:val="21"/>
                <w:szCs w:val="21"/>
                <w14:textFill>
                  <w14:solidFill>
                    <w14:schemeClr w14:val="tx1"/>
                  </w14:solidFill>
                </w14:textFill>
              </w:rPr>
            </w:pPr>
          </w:p>
        </w:tc>
        <w:tc>
          <w:tcPr>
            <w:tcW w:w="237" w:type="pct"/>
            <w:gridSpan w:val="2"/>
            <w:noWrap/>
            <w:vAlign w:val="center"/>
          </w:tcPr>
          <w:p w14:paraId="35762D82">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43DB0094">
            <w:pPr>
              <w:adjustRightInd w:val="0"/>
              <w:snapToGrid w:val="0"/>
              <w:rPr>
                <w:rFonts w:hint="eastAsia" w:hAnsi="宋体" w:cs="宋体"/>
                <w:kern w:val="0"/>
                <w:sz w:val="21"/>
                <w:szCs w:val="21"/>
                <w:highlight w:val="none"/>
              </w:rPr>
            </w:pPr>
            <w:r>
              <w:rPr>
                <w:rFonts w:hint="eastAsia" w:hAnsi="宋体" w:cs="宋体"/>
                <w:kern w:val="0"/>
                <w:sz w:val="21"/>
                <w:szCs w:val="21"/>
                <w:highlight w:val="none"/>
              </w:rPr>
              <w:t>具有</w:t>
            </w:r>
            <w:r>
              <w:rPr>
                <w:rFonts w:hint="eastAsia" w:hAnsi="宋体" w:cs="宋体"/>
                <w:kern w:val="0"/>
                <w:sz w:val="21"/>
                <w:szCs w:val="21"/>
                <w:highlight w:val="none"/>
                <w:lang w:val="en-US" w:eastAsia="zh-CN"/>
              </w:rPr>
              <w:t>以下</w:t>
            </w:r>
            <w:r>
              <w:rPr>
                <w:rFonts w:hint="eastAsia" w:hAnsi="宋体" w:cs="宋体"/>
                <w:kern w:val="0"/>
                <w:sz w:val="21"/>
                <w:szCs w:val="21"/>
                <w:highlight w:val="none"/>
              </w:rPr>
              <w:t>情形之一：</w:t>
            </w:r>
          </w:p>
          <w:p w14:paraId="3F3D224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1.存在5项以上未按照国家或者省有关标准开展服务；</w:t>
            </w:r>
          </w:p>
          <w:p w14:paraId="444BAD3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2.一年内累计有2次以上违法行为。</w:t>
            </w:r>
          </w:p>
        </w:tc>
        <w:tc>
          <w:tcPr>
            <w:tcW w:w="612" w:type="pct"/>
            <w:noWrap/>
            <w:vAlign w:val="center"/>
          </w:tcPr>
          <w:p w14:paraId="5E5874B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处五千元以上一万元以下罚款。</w:t>
            </w:r>
          </w:p>
        </w:tc>
      </w:tr>
      <w:tr w14:paraId="5F7D0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102" w:hRule="exact"/>
          <w:jc w:val="center"/>
        </w:trPr>
        <w:tc>
          <w:tcPr>
            <w:tcW w:w="201" w:type="pct"/>
            <w:gridSpan w:val="2"/>
            <w:vMerge w:val="restart"/>
            <w:noWrap/>
            <w:vAlign w:val="center"/>
          </w:tcPr>
          <w:p w14:paraId="04294F15">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117</w:t>
            </w:r>
          </w:p>
        </w:tc>
        <w:tc>
          <w:tcPr>
            <w:tcW w:w="1050" w:type="pct"/>
            <w:gridSpan w:val="2"/>
            <w:vMerge w:val="restart"/>
            <w:noWrap/>
            <w:vAlign w:val="center"/>
          </w:tcPr>
          <w:p w14:paraId="32F3290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养老机构未与老年人或者其代理人订立养老服务合同。</w:t>
            </w:r>
          </w:p>
        </w:tc>
        <w:tc>
          <w:tcPr>
            <w:tcW w:w="939" w:type="pct"/>
            <w:vMerge w:val="restart"/>
            <w:noWrap/>
            <w:vAlign w:val="center"/>
          </w:tcPr>
          <w:p w14:paraId="3BB7CD4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《山东省养老服务条例》第三十三条：养老机构应当与入住的老年人或者其代理人依法订立养老服务合同，明确各方的权利和义务。</w:t>
            </w:r>
          </w:p>
        </w:tc>
        <w:tc>
          <w:tcPr>
            <w:tcW w:w="929" w:type="pct"/>
            <w:gridSpan w:val="2"/>
            <w:vMerge w:val="restart"/>
            <w:noWrap/>
            <w:vAlign w:val="center"/>
          </w:tcPr>
          <w:p w14:paraId="0E780A8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山东省养老服务条例》第七十条第一款：违反本条例规定，养老机构有下列行为之一的，由县级以上人民政府民政部门责令限期改正；情节严重的，处一万元以上三万元以下的罚款；可能危及人身健康和生命财产安全的，责令停业整顿，并处三万元以上十万元以下的罚款：</w:t>
            </w:r>
          </w:p>
          <w:p w14:paraId="7ADF030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（一）未与老年人或者其代理人订立养老服务合同的；</w:t>
            </w:r>
          </w:p>
          <w:p w14:paraId="698389A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山东省司法厅关于修改完善〈山东省轻微违法行为不予行政处罚和一般违法行为减轻行政处罚事项清单（2021年版）〉的通知》附件1第二部分，不予行政处罚类第32条：养老机构未与老年人或者其代理人订立养老服务合同。</w:t>
            </w:r>
          </w:p>
          <w:p w14:paraId="1CABE71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237" w:type="pct"/>
            <w:gridSpan w:val="2"/>
            <w:noWrap/>
            <w:vAlign w:val="center"/>
          </w:tcPr>
          <w:p w14:paraId="02410029">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免予处罚</w:t>
            </w:r>
          </w:p>
        </w:tc>
        <w:tc>
          <w:tcPr>
            <w:tcW w:w="1028" w:type="pct"/>
            <w:noWrap/>
            <w:vAlign w:val="center"/>
          </w:tcPr>
          <w:p w14:paraId="320905E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养老机构首次被发现未与老年人或者其代理人订立养老服务合同，涉及老年人数占入住老年人数10%以下或者不超过5人，后果轻微且自行纠正或者在限期内改正。</w:t>
            </w:r>
          </w:p>
        </w:tc>
        <w:tc>
          <w:tcPr>
            <w:tcW w:w="612" w:type="pct"/>
            <w:noWrap/>
            <w:vAlign w:val="center"/>
          </w:tcPr>
          <w:p w14:paraId="6C81016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免予处罚。</w:t>
            </w:r>
          </w:p>
        </w:tc>
      </w:tr>
      <w:tr w14:paraId="4A632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552" w:hRule="exact"/>
          <w:jc w:val="center"/>
        </w:trPr>
        <w:tc>
          <w:tcPr>
            <w:tcW w:w="201" w:type="pct"/>
            <w:gridSpan w:val="2"/>
            <w:vMerge w:val="continue"/>
            <w:vAlign w:val="center"/>
          </w:tcPr>
          <w:p w14:paraId="3F28BF37">
            <w:pPr>
              <w:adjustRightInd w:val="0"/>
              <w:snapToGrid w:val="0"/>
              <w:jc w:val="center"/>
              <w:rPr>
                <w:rFonts w:hAnsi="宋体" w:cs="宋体"/>
                <w:color w:val="000000" w:themeColor="text1"/>
                <w:kern w:val="0"/>
                <w:sz w:val="21"/>
                <w:szCs w:val="21"/>
                <w14:textFill>
                  <w14:solidFill>
                    <w14:schemeClr w14:val="tx1"/>
                  </w14:solidFill>
                </w14:textFill>
              </w:rPr>
            </w:pPr>
          </w:p>
        </w:tc>
        <w:tc>
          <w:tcPr>
            <w:tcW w:w="1050" w:type="pct"/>
            <w:gridSpan w:val="2"/>
            <w:vMerge w:val="continue"/>
            <w:vAlign w:val="center"/>
          </w:tcPr>
          <w:p w14:paraId="74B43F9D">
            <w:pPr>
              <w:adjustRightInd w:val="0"/>
              <w:snapToGrid w:val="0"/>
              <w:rPr>
                <w:rFonts w:hAnsi="宋体" w:cs="宋体"/>
                <w:color w:val="000000" w:themeColor="text1"/>
                <w:kern w:val="0"/>
                <w:sz w:val="21"/>
                <w:szCs w:val="21"/>
                <w14:textFill>
                  <w14:solidFill>
                    <w14:schemeClr w14:val="tx1"/>
                  </w14:solidFill>
                </w14:textFill>
              </w:rPr>
            </w:pPr>
          </w:p>
        </w:tc>
        <w:tc>
          <w:tcPr>
            <w:tcW w:w="939" w:type="pct"/>
            <w:vMerge w:val="continue"/>
            <w:vAlign w:val="center"/>
          </w:tcPr>
          <w:p w14:paraId="0225CE02">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34A80B2A">
            <w:pPr>
              <w:adjustRightInd w:val="0"/>
              <w:snapToGrid w:val="0"/>
              <w:rPr>
                <w:rFonts w:hAnsi="宋体" w:cs="宋体"/>
                <w:color w:val="000000" w:themeColor="text1"/>
                <w:kern w:val="0"/>
                <w:sz w:val="21"/>
                <w:szCs w:val="21"/>
                <w14:textFill>
                  <w14:solidFill>
                    <w14:schemeClr w14:val="tx1"/>
                  </w14:solidFill>
                </w14:textFill>
              </w:rPr>
            </w:pPr>
          </w:p>
        </w:tc>
        <w:tc>
          <w:tcPr>
            <w:tcW w:w="237" w:type="pct"/>
            <w:gridSpan w:val="2"/>
            <w:noWrap/>
            <w:vAlign w:val="center"/>
          </w:tcPr>
          <w:p w14:paraId="7A8D4852">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78EDD07F">
            <w:pPr>
              <w:adjustRightInd w:val="0"/>
              <w:snapToGrid w:val="0"/>
              <w:rPr>
                <w:rFonts w:hint="eastAsia" w:hAnsi="宋体" w:cs="宋体"/>
                <w:kern w:val="0"/>
                <w:sz w:val="21"/>
                <w:szCs w:val="21"/>
                <w:highlight w:val="none"/>
              </w:rPr>
            </w:pPr>
            <w:r>
              <w:rPr>
                <w:rFonts w:hint="eastAsia" w:hAnsi="宋体" w:cs="宋体"/>
                <w:kern w:val="0"/>
                <w:sz w:val="21"/>
                <w:szCs w:val="21"/>
                <w:highlight w:val="none"/>
              </w:rPr>
              <w:t>具有</w:t>
            </w:r>
            <w:r>
              <w:rPr>
                <w:rFonts w:hint="eastAsia" w:hAnsi="宋体" w:cs="宋体"/>
                <w:kern w:val="0"/>
                <w:sz w:val="21"/>
                <w:szCs w:val="21"/>
                <w:highlight w:val="none"/>
                <w:lang w:val="en-US" w:eastAsia="zh-CN"/>
              </w:rPr>
              <w:t>以下</w:t>
            </w:r>
            <w:r>
              <w:rPr>
                <w:rFonts w:hint="eastAsia" w:hAnsi="宋体" w:cs="宋体"/>
                <w:kern w:val="0"/>
                <w:sz w:val="21"/>
                <w:szCs w:val="21"/>
                <w:highlight w:val="none"/>
              </w:rPr>
              <w:t>情形之一：</w:t>
            </w:r>
          </w:p>
          <w:p w14:paraId="3FD5084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1.养老机构未与老年人或者其代理人订立养老服务合同，涉及老年人数占入住老年人数10%以上30%以下，或者5人以上不超过20人；</w:t>
            </w:r>
          </w:p>
          <w:p w14:paraId="05B9E50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2.经责令改正后拒不改正。</w:t>
            </w:r>
          </w:p>
        </w:tc>
        <w:tc>
          <w:tcPr>
            <w:tcW w:w="612" w:type="pct"/>
            <w:noWrap/>
            <w:vAlign w:val="center"/>
          </w:tcPr>
          <w:p w14:paraId="4AD6190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处一万元以上不超过二万元罚款。</w:t>
            </w:r>
          </w:p>
        </w:tc>
      </w:tr>
      <w:tr w14:paraId="11F69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985" w:hRule="exact"/>
          <w:jc w:val="center"/>
        </w:trPr>
        <w:tc>
          <w:tcPr>
            <w:tcW w:w="201" w:type="pct"/>
            <w:gridSpan w:val="2"/>
            <w:vMerge w:val="continue"/>
            <w:vAlign w:val="center"/>
          </w:tcPr>
          <w:p w14:paraId="3CCDE68D">
            <w:pPr>
              <w:adjustRightInd w:val="0"/>
              <w:snapToGrid w:val="0"/>
              <w:jc w:val="center"/>
              <w:rPr>
                <w:rFonts w:hAnsi="宋体" w:cs="宋体"/>
                <w:color w:val="000000" w:themeColor="text1"/>
                <w:kern w:val="0"/>
                <w:sz w:val="21"/>
                <w:szCs w:val="21"/>
                <w14:textFill>
                  <w14:solidFill>
                    <w14:schemeClr w14:val="tx1"/>
                  </w14:solidFill>
                </w14:textFill>
              </w:rPr>
            </w:pPr>
          </w:p>
        </w:tc>
        <w:tc>
          <w:tcPr>
            <w:tcW w:w="1050" w:type="pct"/>
            <w:gridSpan w:val="2"/>
            <w:vMerge w:val="continue"/>
            <w:vAlign w:val="center"/>
          </w:tcPr>
          <w:p w14:paraId="363299E0">
            <w:pPr>
              <w:adjustRightInd w:val="0"/>
              <w:snapToGrid w:val="0"/>
              <w:rPr>
                <w:rFonts w:hAnsi="宋体" w:cs="宋体"/>
                <w:color w:val="000000" w:themeColor="text1"/>
                <w:kern w:val="0"/>
                <w:sz w:val="21"/>
                <w:szCs w:val="21"/>
                <w14:textFill>
                  <w14:solidFill>
                    <w14:schemeClr w14:val="tx1"/>
                  </w14:solidFill>
                </w14:textFill>
              </w:rPr>
            </w:pPr>
          </w:p>
        </w:tc>
        <w:tc>
          <w:tcPr>
            <w:tcW w:w="939" w:type="pct"/>
            <w:vMerge w:val="continue"/>
            <w:vAlign w:val="center"/>
          </w:tcPr>
          <w:p w14:paraId="0489DBAE">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16A9BA0B">
            <w:pPr>
              <w:adjustRightInd w:val="0"/>
              <w:snapToGrid w:val="0"/>
              <w:rPr>
                <w:rFonts w:hAnsi="宋体" w:cs="宋体"/>
                <w:color w:val="000000" w:themeColor="text1"/>
                <w:kern w:val="0"/>
                <w:sz w:val="21"/>
                <w:szCs w:val="21"/>
                <w14:textFill>
                  <w14:solidFill>
                    <w14:schemeClr w14:val="tx1"/>
                  </w14:solidFill>
                </w14:textFill>
              </w:rPr>
            </w:pPr>
          </w:p>
        </w:tc>
        <w:tc>
          <w:tcPr>
            <w:tcW w:w="237" w:type="pct"/>
            <w:gridSpan w:val="2"/>
            <w:noWrap/>
            <w:vAlign w:val="center"/>
          </w:tcPr>
          <w:p w14:paraId="5B888097">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4BC316E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养老机构未与老年人或者其代理人订立养老服务合同，涉及老年人数占入住老年人数30%以上或20人以上或者违法行为造成较重后果。</w:t>
            </w:r>
          </w:p>
        </w:tc>
        <w:tc>
          <w:tcPr>
            <w:tcW w:w="612" w:type="pct"/>
            <w:noWrap/>
            <w:vAlign w:val="center"/>
          </w:tcPr>
          <w:p w14:paraId="57682D2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处二万元以上不超过三万元罚款。</w:t>
            </w:r>
          </w:p>
        </w:tc>
      </w:tr>
      <w:tr w14:paraId="72901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486" w:hRule="exact"/>
          <w:jc w:val="center"/>
        </w:trPr>
        <w:tc>
          <w:tcPr>
            <w:tcW w:w="201" w:type="pct"/>
            <w:gridSpan w:val="2"/>
            <w:vMerge w:val="continue"/>
            <w:vAlign w:val="center"/>
          </w:tcPr>
          <w:p w14:paraId="13D1C38B">
            <w:pPr>
              <w:adjustRightInd w:val="0"/>
              <w:snapToGrid w:val="0"/>
              <w:jc w:val="center"/>
              <w:rPr>
                <w:rFonts w:hAnsi="宋体" w:cs="宋体"/>
                <w:color w:val="000000" w:themeColor="text1"/>
                <w:kern w:val="0"/>
                <w:sz w:val="21"/>
                <w:szCs w:val="21"/>
                <w14:textFill>
                  <w14:solidFill>
                    <w14:schemeClr w14:val="tx1"/>
                  </w14:solidFill>
                </w14:textFill>
              </w:rPr>
            </w:pPr>
          </w:p>
        </w:tc>
        <w:tc>
          <w:tcPr>
            <w:tcW w:w="1050" w:type="pct"/>
            <w:gridSpan w:val="2"/>
            <w:vMerge w:val="continue"/>
            <w:vAlign w:val="center"/>
          </w:tcPr>
          <w:p w14:paraId="3FB4BA9A">
            <w:pPr>
              <w:adjustRightInd w:val="0"/>
              <w:snapToGrid w:val="0"/>
              <w:rPr>
                <w:rFonts w:hAnsi="宋体" w:cs="宋体"/>
                <w:color w:val="000000" w:themeColor="text1"/>
                <w:kern w:val="0"/>
                <w:sz w:val="21"/>
                <w:szCs w:val="21"/>
                <w14:textFill>
                  <w14:solidFill>
                    <w14:schemeClr w14:val="tx1"/>
                  </w14:solidFill>
                </w14:textFill>
              </w:rPr>
            </w:pPr>
          </w:p>
        </w:tc>
        <w:tc>
          <w:tcPr>
            <w:tcW w:w="939" w:type="pct"/>
            <w:vMerge w:val="continue"/>
            <w:vAlign w:val="center"/>
          </w:tcPr>
          <w:p w14:paraId="7A615DA4">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10967B1C">
            <w:pPr>
              <w:adjustRightInd w:val="0"/>
              <w:snapToGrid w:val="0"/>
              <w:rPr>
                <w:rFonts w:hAnsi="宋体" w:cs="宋体"/>
                <w:color w:val="000000" w:themeColor="text1"/>
                <w:kern w:val="0"/>
                <w:sz w:val="21"/>
                <w:szCs w:val="21"/>
                <w14:textFill>
                  <w14:solidFill>
                    <w14:schemeClr w14:val="tx1"/>
                  </w14:solidFill>
                </w14:textFill>
              </w:rPr>
            </w:pPr>
          </w:p>
        </w:tc>
        <w:tc>
          <w:tcPr>
            <w:tcW w:w="237" w:type="pct"/>
            <w:gridSpan w:val="2"/>
            <w:noWrap/>
            <w:vAlign w:val="center"/>
          </w:tcPr>
          <w:p w14:paraId="7BB12F4D">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51CD6B6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可能危及人身健康和生命财产安全。</w:t>
            </w:r>
          </w:p>
        </w:tc>
        <w:tc>
          <w:tcPr>
            <w:tcW w:w="612" w:type="pct"/>
            <w:noWrap/>
            <w:vAlign w:val="center"/>
          </w:tcPr>
          <w:p w14:paraId="2FE1F6F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责令停业整顿，并处三万元以上十万元以下的罚款。</w:t>
            </w:r>
          </w:p>
        </w:tc>
      </w:tr>
      <w:tr w14:paraId="1BD3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82" w:hRule="exact"/>
          <w:jc w:val="center"/>
        </w:trPr>
        <w:tc>
          <w:tcPr>
            <w:tcW w:w="201" w:type="pct"/>
            <w:gridSpan w:val="2"/>
            <w:vMerge w:val="restart"/>
            <w:noWrap/>
            <w:vAlign w:val="center"/>
          </w:tcPr>
          <w:p w14:paraId="7B72C59A">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lang w:val="en-US" w:eastAsia="zh-CN"/>
                <w14:textFill>
                  <w14:solidFill>
                    <w14:schemeClr w14:val="tx1"/>
                  </w14:solidFill>
                </w14:textFill>
              </w:rPr>
              <w:t>118</w:t>
            </w:r>
          </w:p>
        </w:tc>
        <w:tc>
          <w:tcPr>
            <w:tcW w:w="1050" w:type="pct"/>
            <w:gridSpan w:val="2"/>
            <w:vMerge w:val="restart"/>
            <w:noWrap/>
            <w:vAlign w:val="center"/>
          </w:tcPr>
          <w:p w14:paraId="46D32414">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养老机构未按照国家和省规定的技术标准和规范开展服务。</w:t>
            </w:r>
          </w:p>
          <w:p w14:paraId="04FDD573">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具体主要有：</w:t>
            </w:r>
          </w:p>
          <w:p w14:paraId="372D9F66">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1.标准方面：</w:t>
            </w:r>
          </w:p>
          <w:p w14:paraId="642363F5">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未按照国家标准、地方标准或行业标准提供服务的；</w:t>
            </w:r>
          </w:p>
          <w:p w14:paraId="5664685B">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2.规定方面：</w:t>
            </w:r>
          </w:p>
          <w:p w14:paraId="05CC2430">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（1）服务未完全满足老年人的吃饭、穿衣、如厕、洗澡、室内外活动等日常生活需求的；</w:t>
            </w:r>
          </w:p>
          <w:p w14:paraId="53F1412F">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（2）未提供符合老年人居住条件的住房的；</w:t>
            </w:r>
          </w:p>
          <w:p w14:paraId="57911413">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（3）未配备适合老年人安全保护要求的设施、设备及用具；</w:t>
            </w:r>
          </w:p>
          <w:p w14:paraId="66941182">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（4）未定期对老年人活动场所和物品进行消毒和清洗；</w:t>
            </w:r>
          </w:p>
          <w:p w14:paraId="6345FAB9">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（5）提供的饮食不符合卫生要求、营养平衡或民族风俗习惯；</w:t>
            </w:r>
          </w:p>
          <w:p w14:paraId="0DF3FE92">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（6）未建立入院评估制度或未做好老年人健康状况评估或未实施分级分类服务；</w:t>
            </w:r>
          </w:p>
          <w:p w14:paraId="0B1BA869">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（7）未为老年人建立健康档案、未组织定期体检或未做好疾病预防工作；</w:t>
            </w:r>
          </w:p>
          <w:p w14:paraId="3F59519D">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（8）设立医疗机构的，未依法取得医疗机构执业许可证；</w:t>
            </w:r>
          </w:p>
          <w:p w14:paraId="7888383E">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（9）老年人突发危重疾病时未及时通知代理人并送医院救治；</w:t>
            </w:r>
          </w:p>
          <w:p w14:paraId="32246ECD">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（10）发现老年人为疑似传染病病人或者精神病患者时，未按照传染病防治、精神卫生等相关法律法规的规定处理；</w:t>
            </w:r>
          </w:p>
          <w:p w14:paraId="2AD3FB38">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（11）未根据老人需要提供情绪疏导、心理咨询、危机干预等精神慰藉服务；</w:t>
            </w:r>
          </w:p>
          <w:p w14:paraId="07C090D5">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（12）未开展适合老年人的文化、体育、娱乐活动，丰富老年人的精神文化生活；</w:t>
            </w:r>
          </w:p>
          <w:p w14:paraId="19DF2DCE">
            <w:pPr>
              <w:adjustRightInd w:val="0"/>
              <w:snapToGrid w:val="0"/>
              <w:spacing w:line="252" w:lineRule="auto"/>
              <w:rPr>
                <w:rFonts w:hAnsi="宋体" w:cs="宋体"/>
                <w:color w:val="000000" w:themeColor="text1"/>
                <w:kern w:val="0"/>
                <w:sz w:val="21"/>
                <w:szCs w:val="21"/>
                <w:highlight w:val="magenta"/>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（13）养老机构开展文化、体育、娱乐活动时，未为老年人提供必要的安全措施的。</w:t>
            </w:r>
          </w:p>
        </w:tc>
        <w:tc>
          <w:tcPr>
            <w:tcW w:w="939" w:type="pct"/>
            <w:vMerge w:val="restart"/>
            <w:noWrap/>
            <w:vAlign w:val="center"/>
          </w:tcPr>
          <w:p w14:paraId="3BCE297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《山东省养老服务条例》第三十四条：养老机构应当按照有关服务标准、规范以及养老服务合同约定，提供下列服务：</w:t>
            </w:r>
          </w:p>
          <w:p w14:paraId="69584E1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（一）提供符合食品安全要求和民族风俗习惯，适宜老年人食用的膳食；</w:t>
            </w:r>
          </w:p>
          <w:p w14:paraId="6374D79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（二）提供符合老年人居住条件的住房，并配备适合老年人安全保护要求的设施、设备以及用具；</w:t>
            </w:r>
          </w:p>
          <w:p w14:paraId="569225E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（三）定期对老年人活动场所和使用物品进行清洗消毒；</w:t>
            </w:r>
          </w:p>
          <w:p w14:paraId="3B94059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（四）开展适合老年人的文化、体育、娱乐活动；</w:t>
            </w:r>
          </w:p>
          <w:p w14:paraId="7D016D7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（五）根据需要为老年人提供心理咨询服务；</w:t>
            </w:r>
          </w:p>
          <w:p w14:paraId="3174E23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（六）建立夜间值班制度，做好老年人夜间监护工作；</w:t>
            </w:r>
          </w:p>
          <w:p w14:paraId="7A005A9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（七）其他适合老年人的服务。</w:t>
            </w:r>
          </w:p>
        </w:tc>
        <w:tc>
          <w:tcPr>
            <w:tcW w:w="929" w:type="pct"/>
            <w:gridSpan w:val="2"/>
            <w:vMerge w:val="restart"/>
            <w:noWrap/>
            <w:vAlign w:val="center"/>
          </w:tcPr>
          <w:p w14:paraId="0539CE5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山东省养老服务条例》第七十条第二款：违反本条例规定，养老机构有下列行为之一的，由县级以上人民政府民政部门责令限期改正；情节严重的，处一万元以上三万元以下的罚款；可能危及人身健康和生命财产安全的，责令停业整顿，并处三万元以上十万元以下的罚款：</w:t>
            </w:r>
          </w:p>
          <w:p w14:paraId="7C4A403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506345D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（二）未按照国家和省规定的技术标准和规范开展服务的；</w:t>
            </w:r>
          </w:p>
          <w:p w14:paraId="005D96E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237" w:type="pct"/>
            <w:gridSpan w:val="2"/>
            <w:noWrap/>
            <w:vAlign w:val="center"/>
          </w:tcPr>
          <w:p w14:paraId="2700B3B5">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免予处罚</w:t>
            </w:r>
          </w:p>
        </w:tc>
        <w:tc>
          <w:tcPr>
            <w:tcW w:w="1028" w:type="pct"/>
            <w:noWrap/>
            <w:vAlign w:val="center"/>
          </w:tcPr>
          <w:p w14:paraId="1B28D8D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养老机构首次被发现存在2项以下未按照国家或者省有关标准开展服务的行为，后果轻微且自行纠正或在限期内改正。</w:t>
            </w:r>
          </w:p>
        </w:tc>
        <w:tc>
          <w:tcPr>
            <w:tcW w:w="612" w:type="pct"/>
            <w:noWrap/>
            <w:vAlign w:val="center"/>
          </w:tcPr>
          <w:p w14:paraId="337AFEC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免予处罚。</w:t>
            </w:r>
          </w:p>
        </w:tc>
      </w:tr>
      <w:tr w14:paraId="40532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82" w:hRule="exact"/>
          <w:jc w:val="center"/>
        </w:trPr>
        <w:tc>
          <w:tcPr>
            <w:tcW w:w="201" w:type="pct"/>
            <w:gridSpan w:val="2"/>
            <w:vMerge w:val="continue"/>
            <w:tcBorders>
              <w:bottom w:val="single" w:color="auto" w:sz="4" w:space="0"/>
            </w:tcBorders>
            <w:vAlign w:val="center"/>
          </w:tcPr>
          <w:p w14:paraId="38D2A624">
            <w:pPr>
              <w:adjustRightInd w:val="0"/>
              <w:snapToGrid w:val="0"/>
              <w:jc w:val="center"/>
              <w:rPr>
                <w:rFonts w:hAnsi="宋体" w:cs="宋体"/>
                <w:color w:val="000000" w:themeColor="text1"/>
                <w:kern w:val="0"/>
                <w:sz w:val="21"/>
                <w:szCs w:val="21"/>
                <w14:textFill>
                  <w14:solidFill>
                    <w14:schemeClr w14:val="tx1"/>
                  </w14:solidFill>
                </w14:textFill>
              </w:rPr>
            </w:pPr>
          </w:p>
        </w:tc>
        <w:tc>
          <w:tcPr>
            <w:tcW w:w="1050" w:type="pct"/>
            <w:gridSpan w:val="2"/>
            <w:vMerge w:val="continue"/>
            <w:vAlign w:val="center"/>
          </w:tcPr>
          <w:p w14:paraId="5D4D94C6">
            <w:pPr>
              <w:adjustRightInd w:val="0"/>
              <w:snapToGrid w:val="0"/>
              <w:rPr>
                <w:rFonts w:hAnsi="宋体" w:cs="宋体"/>
                <w:color w:val="000000" w:themeColor="text1"/>
                <w:kern w:val="0"/>
                <w:sz w:val="21"/>
                <w:szCs w:val="21"/>
                <w14:textFill>
                  <w14:solidFill>
                    <w14:schemeClr w14:val="tx1"/>
                  </w14:solidFill>
                </w14:textFill>
              </w:rPr>
            </w:pPr>
          </w:p>
        </w:tc>
        <w:tc>
          <w:tcPr>
            <w:tcW w:w="939" w:type="pct"/>
            <w:vMerge w:val="continue"/>
            <w:vAlign w:val="center"/>
          </w:tcPr>
          <w:p w14:paraId="33CC565D">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1A18297A">
            <w:pPr>
              <w:adjustRightInd w:val="0"/>
              <w:snapToGrid w:val="0"/>
              <w:rPr>
                <w:rFonts w:hAnsi="宋体" w:cs="宋体"/>
                <w:color w:val="000000" w:themeColor="text1"/>
                <w:kern w:val="0"/>
                <w:sz w:val="21"/>
                <w:szCs w:val="21"/>
                <w14:textFill>
                  <w14:solidFill>
                    <w14:schemeClr w14:val="tx1"/>
                  </w14:solidFill>
                </w14:textFill>
              </w:rPr>
            </w:pPr>
          </w:p>
        </w:tc>
        <w:tc>
          <w:tcPr>
            <w:tcW w:w="237" w:type="pct"/>
            <w:gridSpan w:val="2"/>
            <w:noWrap/>
            <w:vAlign w:val="center"/>
          </w:tcPr>
          <w:p w14:paraId="23858E1C">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721044C8">
            <w:pPr>
              <w:adjustRightInd w:val="0"/>
              <w:snapToGrid w:val="0"/>
              <w:rPr>
                <w:rFonts w:hint="eastAsia" w:hAnsi="宋体" w:cs="宋体"/>
                <w:kern w:val="0"/>
                <w:sz w:val="21"/>
                <w:szCs w:val="21"/>
                <w:highlight w:val="none"/>
              </w:rPr>
            </w:pPr>
            <w:r>
              <w:rPr>
                <w:rFonts w:hint="eastAsia" w:hAnsi="宋体" w:cs="宋体"/>
                <w:kern w:val="0"/>
                <w:sz w:val="21"/>
                <w:szCs w:val="21"/>
                <w:highlight w:val="none"/>
              </w:rPr>
              <w:t>具有</w:t>
            </w:r>
            <w:r>
              <w:rPr>
                <w:rFonts w:hint="eastAsia" w:hAnsi="宋体" w:cs="宋体"/>
                <w:kern w:val="0"/>
                <w:sz w:val="21"/>
                <w:szCs w:val="21"/>
                <w:highlight w:val="none"/>
                <w:lang w:val="en-US" w:eastAsia="zh-CN"/>
              </w:rPr>
              <w:t>以下</w:t>
            </w:r>
            <w:r>
              <w:rPr>
                <w:rFonts w:hint="eastAsia" w:hAnsi="宋体" w:cs="宋体"/>
                <w:kern w:val="0"/>
                <w:sz w:val="21"/>
                <w:szCs w:val="21"/>
                <w:highlight w:val="none"/>
              </w:rPr>
              <w:t>情形之一：</w:t>
            </w:r>
          </w:p>
          <w:p w14:paraId="72C13F3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1.存在3项至4项未按照国家或者省有关标准开展服务的行为；</w:t>
            </w:r>
          </w:p>
          <w:p w14:paraId="4B50D6A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2.经责令改正后拒不改正。</w:t>
            </w:r>
          </w:p>
        </w:tc>
        <w:tc>
          <w:tcPr>
            <w:tcW w:w="612" w:type="pct"/>
            <w:noWrap/>
            <w:vAlign w:val="center"/>
          </w:tcPr>
          <w:p w14:paraId="6DBB759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处一万元以上不超过二万元罚款。</w:t>
            </w:r>
          </w:p>
        </w:tc>
      </w:tr>
      <w:tr w14:paraId="01246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82" w:hRule="exact"/>
          <w:jc w:val="center"/>
        </w:trPr>
        <w:tc>
          <w:tcPr>
            <w:tcW w:w="201" w:type="pct"/>
            <w:gridSpan w:val="2"/>
            <w:vMerge w:val="restart"/>
            <w:tcBorders>
              <w:top w:val="single" w:color="auto" w:sz="4" w:space="0"/>
              <w:left w:val="single" w:color="auto" w:sz="4" w:space="0"/>
              <w:right w:val="single" w:color="auto" w:sz="4" w:space="0"/>
            </w:tcBorders>
            <w:vAlign w:val="center"/>
          </w:tcPr>
          <w:p w14:paraId="36BB2A34">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w:t>
            </w:r>
            <w:r>
              <w:rPr>
                <w:rFonts w:hint="eastAsia" w:hAnsi="宋体" w:cs="宋体"/>
                <w:color w:val="000000" w:themeColor="text1"/>
                <w:kern w:val="0"/>
                <w:sz w:val="21"/>
                <w:szCs w:val="21"/>
                <w:lang w:val="en-US" w:eastAsia="zh-CN"/>
                <w14:textFill>
                  <w14:solidFill>
                    <w14:schemeClr w14:val="tx1"/>
                  </w14:solidFill>
                </w14:textFill>
              </w:rPr>
              <w:t>18</w:t>
            </w:r>
          </w:p>
        </w:tc>
        <w:tc>
          <w:tcPr>
            <w:tcW w:w="1050" w:type="pct"/>
            <w:gridSpan w:val="2"/>
            <w:vMerge w:val="restart"/>
            <w:tcBorders>
              <w:left w:val="single" w:color="auto" w:sz="4" w:space="0"/>
            </w:tcBorders>
            <w:vAlign w:val="center"/>
          </w:tcPr>
          <w:p w14:paraId="0B86D303">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养老机构未按照国家和省规定的技术标准和规范开展服务。</w:t>
            </w:r>
          </w:p>
          <w:p w14:paraId="4888DA28">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具体主要有：</w:t>
            </w:r>
          </w:p>
          <w:p w14:paraId="0650FDC9">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1.标准方面：</w:t>
            </w:r>
          </w:p>
          <w:p w14:paraId="10113462">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未按照国家标准、地方标准或行业标准提供服务的；</w:t>
            </w:r>
          </w:p>
          <w:p w14:paraId="088CF70A">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2.规定方面：</w:t>
            </w:r>
          </w:p>
          <w:p w14:paraId="5F5DFE00">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（1）服务未完全满足老年人的吃饭、穿衣、如厕、洗澡、室内外活动等日常生活需求的；</w:t>
            </w:r>
          </w:p>
          <w:p w14:paraId="2D60B3A9">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（2）未提供符合老年人居住条件的住房的；</w:t>
            </w:r>
          </w:p>
          <w:p w14:paraId="150F3A3A">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（3）未配备适合老年人安全保护要求的设施、设备及用具；</w:t>
            </w:r>
          </w:p>
          <w:p w14:paraId="7EE4EE20">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（4）未定期对老年人活动场所和物品进行消毒和清洗；</w:t>
            </w:r>
          </w:p>
          <w:p w14:paraId="41FD1747">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（5）提供的饮食不符合卫生要求、营养平衡或民族风俗习惯；</w:t>
            </w:r>
          </w:p>
          <w:p w14:paraId="43597FED">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（6）未建立入院评估制度或未做好老年人健康状况评估或未实施分级分类服务；</w:t>
            </w:r>
          </w:p>
          <w:p w14:paraId="2C6E0BAE">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（7）未为老年人建立健康档案、未组织定期体检或未做好疾病预防工作；</w:t>
            </w:r>
          </w:p>
          <w:p w14:paraId="2AAB2860">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（8）设立医疗机构的，未依法取得医疗机构执业许可证；</w:t>
            </w:r>
          </w:p>
          <w:p w14:paraId="14C79C55">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（9）老年人突发危重疾病时未及时通知代理人并送医院救治；</w:t>
            </w:r>
          </w:p>
          <w:p w14:paraId="7282A9C6">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（10）发现老年人为疑似传染病病人或者精神病患者时，未按照传染病防治、精神卫生等相关法律法规的规定处理；</w:t>
            </w:r>
          </w:p>
          <w:p w14:paraId="134DABB6">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（11）未根据老人需要提供情绪疏导、心理咨询、危机干预等精神慰藉服务；</w:t>
            </w:r>
          </w:p>
          <w:p w14:paraId="0E0E357C">
            <w:pPr>
              <w:adjustRightInd w:val="0"/>
              <w:snapToGrid w:val="0"/>
              <w:spacing w:line="252" w:lineRule="auto"/>
              <w:rPr>
                <w:rFonts w:hAnsi="宋体" w:cs="宋体"/>
                <w:color w:val="000000" w:themeColor="text1"/>
                <w:spacing w:val="-6"/>
                <w:kern w:val="0"/>
                <w:sz w:val="15"/>
                <w:szCs w:val="15"/>
                <w:highlight w:val="none"/>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（12）未开展适合老年人的文化、体育、娱乐活动，丰富老年人的精神文化生活；</w:t>
            </w:r>
          </w:p>
          <w:p w14:paraId="62172904">
            <w:pPr>
              <w:adjustRightInd w:val="0"/>
              <w:snapToGrid w:val="0"/>
              <w:spacing w:line="252" w:lineRule="auto"/>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spacing w:val="-6"/>
                <w:kern w:val="0"/>
                <w:sz w:val="15"/>
                <w:szCs w:val="15"/>
                <w:highlight w:val="none"/>
                <w14:textFill>
                  <w14:solidFill>
                    <w14:schemeClr w14:val="tx1"/>
                  </w14:solidFill>
                </w14:textFill>
              </w:rPr>
              <w:t>（13）养老机构开展文化、体育、娱乐活动时，未为老年人提供必要的安全措施的。</w:t>
            </w:r>
          </w:p>
        </w:tc>
        <w:tc>
          <w:tcPr>
            <w:tcW w:w="939" w:type="pct"/>
            <w:vMerge w:val="restart"/>
            <w:vAlign w:val="center"/>
          </w:tcPr>
          <w:p w14:paraId="47E2AB2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《山东省养老服务条例》第三十四条：养老机构应当按照有关服务标准、规范以及养老服务合同约定，提供下列服务：</w:t>
            </w:r>
          </w:p>
          <w:p w14:paraId="30C8251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（一）提供符合食品安全要求和民族风俗习惯，适宜老年人食用的膳食；</w:t>
            </w:r>
          </w:p>
          <w:p w14:paraId="31D4F55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（二）提供符合老年人居住条件的住房，并配备适合老年人安全保护要求的设施、设备以及用具；</w:t>
            </w:r>
          </w:p>
          <w:p w14:paraId="546BD7E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（三）定期对老年人活动场所和使用物品进行清洗消毒；</w:t>
            </w:r>
          </w:p>
          <w:p w14:paraId="75A8496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（四）开展适合老年人的文化、体育、娱乐活动；</w:t>
            </w:r>
          </w:p>
          <w:p w14:paraId="3168CB5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（五）根据需要为老年人提供心理咨询服务；</w:t>
            </w:r>
          </w:p>
          <w:p w14:paraId="5049794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（六）建立夜间值班制度，做好老年人夜间监护工作；</w:t>
            </w:r>
          </w:p>
          <w:p w14:paraId="07F89AF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（七）其他适合老年人的服务。</w:t>
            </w:r>
          </w:p>
        </w:tc>
        <w:tc>
          <w:tcPr>
            <w:tcW w:w="929" w:type="pct"/>
            <w:gridSpan w:val="2"/>
            <w:vMerge w:val="restart"/>
            <w:vAlign w:val="center"/>
          </w:tcPr>
          <w:p w14:paraId="7966520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山东省养老服务条例》第七十条第二款：违反本条例规定，养老机构有下列行为之一的，由县级以上人民政府民政部门责令限期改正；情节严重的，处一万元以上三万元以下的罚款；可能危及人身健康和生命财产安全的，责令停业整顿，并处三万元以上十万元以下的罚款：</w:t>
            </w:r>
          </w:p>
          <w:p w14:paraId="07F09BD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0CE89AC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（二）未按照国家和省规定的技术标准和规范开展服务的；</w:t>
            </w:r>
          </w:p>
          <w:p w14:paraId="3B8EF65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237" w:type="pct"/>
            <w:gridSpan w:val="2"/>
            <w:noWrap/>
            <w:vAlign w:val="center"/>
          </w:tcPr>
          <w:p w14:paraId="28475450">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776A1BE7">
            <w:pPr>
              <w:adjustRightInd w:val="0"/>
              <w:snapToGrid w:val="0"/>
              <w:rPr>
                <w:rFonts w:hint="eastAsia" w:hAnsi="宋体" w:cs="宋体"/>
                <w:kern w:val="0"/>
                <w:sz w:val="21"/>
                <w:szCs w:val="21"/>
                <w:highlight w:val="none"/>
              </w:rPr>
            </w:pPr>
            <w:r>
              <w:rPr>
                <w:rFonts w:hint="eastAsia" w:hAnsi="宋体" w:cs="宋体"/>
                <w:kern w:val="0"/>
                <w:sz w:val="21"/>
                <w:szCs w:val="21"/>
                <w:highlight w:val="none"/>
              </w:rPr>
              <w:t>具有</w:t>
            </w:r>
            <w:r>
              <w:rPr>
                <w:rFonts w:hint="eastAsia" w:hAnsi="宋体" w:cs="宋体"/>
                <w:kern w:val="0"/>
                <w:sz w:val="21"/>
                <w:szCs w:val="21"/>
                <w:highlight w:val="none"/>
                <w:lang w:val="en-US" w:eastAsia="zh-CN"/>
              </w:rPr>
              <w:t>以下</w:t>
            </w:r>
            <w:r>
              <w:rPr>
                <w:rFonts w:hint="eastAsia" w:hAnsi="宋体" w:cs="宋体"/>
                <w:kern w:val="0"/>
                <w:sz w:val="21"/>
                <w:szCs w:val="21"/>
                <w:highlight w:val="none"/>
              </w:rPr>
              <w:t>情形之一：</w:t>
            </w:r>
          </w:p>
          <w:p w14:paraId="3B21A51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1.存在5项以上未按照国家或者省有关标准开展服务的行为或者违法行为造成较重后果；</w:t>
            </w:r>
          </w:p>
          <w:p w14:paraId="0E89597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2.一年内有2次以上违法行为。</w:t>
            </w:r>
          </w:p>
        </w:tc>
        <w:tc>
          <w:tcPr>
            <w:tcW w:w="612" w:type="pct"/>
            <w:noWrap/>
            <w:vAlign w:val="center"/>
          </w:tcPr>
          <w:p w14:paraId="36E0486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处二万元以上不超过三万元罚款。</w:t>
            </w:r>
          </w:p>
        </w:tc>
      </w:tr>
      <w:tr w14:paraId="6660A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82" w:hRule="exact"/>
          <w:jc w:val="center"/>
        </w:trPr>
        <w:tc>
          <w:tcPr>
            <w:tcW w:w="201" w:type="pct"/>
            <w:gridSpan w:val="2"/>
            <w:vMerge w:val="continue"/>
            <w:tcBorders>
              <w:left w:val="single" w:color="auto" w:sz="4" w:space="0"/>
              <w:bottom w:val="single" w:color="auto" w:sz="4" w:space="0"/>
              <w:right w:val="single" w:color="auto" w:sz="4" w:space="0"/>
            </w:tcBorders>
            <w:vAlign w:val="center"/>
          </w:tcPr>
          <w:p w14:paraId="1F6D04C5">
            <w:pPr>
              <w:adjustRightInd w:val="0"/>
              <w:snapToGrid w:val="0"/>
              <w:jc w:val="center"/>
              <w:rPr>
                <w:rFonts w:hAnsi="宋体" w:cs="宋体"/>
                <w:color w:val="000000" w:themeColor="text1"/>
                <w:kern w:val="0"/>
                <w:sz w:val="21"/>
                <w:szCs w:val="21"/>
                <w14:textFill>
                  <w14:solidFill>
                    <w14:schemeClr w14:val="tx1"/>
                  </w14:solidFill>
                </w14:textFill>
              </w:rPr>
            </w:pPr>
          </w:p>
        </w:tc>
        <w:tc>
          <w:tcPr>
            <w:tcW w:w="1050" w:type="pct"/>
            <w:gridSpan w:val="2"/>
            <w:vMerge w:val="continue"/>
            <w:tcBorders>
              <w:left w:val="single" w:color="auto" w:sz="4" w:space="0"/>
            </w:tcBorders>
            <w:vAlign w:val="center"/>
          </w:tcPr>
          <w:p w14:paraId="3FFE9541">
            <w:pPr>
              <w:adjustRightInd w:val="0"/>
              <w:snapToGrid w:val="0"/>
              <w:rPr>
                <w:rFonts w:hAnsi="宋体" w:cs="宋体"/>
                <w:color w:val="000000" w:themeColor="text1"/>
                <w:kern w:val="0"/>
                <w:sz w:val="21"/>
                <w:szCs w:val="21"/>
                <w14:textFill>
                  <w14:solidFill>
                    <w14:schemeClr w14:val="tx1"/>
                  </w14:solidFill>
                </w14:textFill>
              </w:rPr>
            </w:pPr>
          </w:p>
        </w:tc>
        <w:tc>
          <w:tcPr>
            <w:tcW w:w="939" w:type="pct"/>
            <w:vMerge w:val="continue"/>
            <w:vAlign w:val="center"/>
          </w:tcPr>
          <w:p w14:paraId="39183B65">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18F69F8E">
            <w:pPr>
              <w:adjustRightInd w:val="0"/>
              <w:snapToGrid w:val="0"/>
              <w:rPr>
                <w:rFonts w:hAnsi="宋体" w:cs="宋体"/>
                <w:color w:val="000000" w:themeColor="text1"/>
                <w:kern w:val="0"/>
                <w:sz w:val="21"/>
                <w:szCs w:val="21"/>
                <w14:textFill>
                  <w14:solidFill>
                    <w14:schemeClr w14:val="tx1"/>
                  </w14:solidFill>
                </w14:textFill>
              </w:rPr>
            </w:pPr>
          </w:p>
        </w:tc>
        <w:tc>
          <w:tcPr>
            <w:tcW w:w="237" w:type="pct"/>
            <w:gridSpan w:val="2"/>
            <w:noWrap/>
            <w:vAlign w:val="center"/>
          </w:tcPr>
          <w:p w14:paraId="2AFE2D91">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2C318D1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可能危及人身健康和生命财产安全。</w:t>
            </w:r>
          </w:p>
        </w:tc>
        <w:tc>
          <w:tcPr>
            <w:tcW w:w="612" w:type="pct"/>
            <w:noWrap/>
            <w:vAlign w:val="center"/>
          </w:tcPr>
          <w:p w14:paraId="37E7B1C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责令停业整顿，并处三万元以上十万元以下的罚款</w:t>
            </w:r>
          </w:p>
        </w:tc>
      </w:tr>
      <w:tr w14:paraId="711BE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990" w:hRule="exact"/>
          <w:jc w:val="center"/>
        </w:trPr>
        <w:tc>
          <w:tcPr>
            <w:tcW w:w="201" w:type="pct"/>
            <w:gridSpan w:val="2"/>
            <w:vMerge w:val="restart"/>
            <w:tcBorders>
              <w:top w:val="single" w:color="auto" w:sz="4" w:space="0"/>
            </w:tcBorders>
            <w:noWrap/>
            <w:vAlign w:val="center"/>
          </w:tcPr>
          <w:p w14:paraId="7FB82EBF">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w:t>
            </w:r>
            <w:r>
              <w:rPr>
                <w:rFonts w:hint="eastAsia" w:hAnsi="宋体" w:cs="宋体"/>
                <w:color w:val="000000" w:themeColor="text1"/>
                <w:kern w:val="0"/>
                <w:sz w:val="21"/>
                <w:szCs w:val="21"/>
                <w:lang w:val="en-US" w:eastAsia="zh-CN"/>
                <w14:textFill>
                  <w14:solidFill>
                    <w14:schemeClr w14:val="tx1"/>
                  </w14:solidFill>
                </w14:textFill>
              </w:rPr>
              <w:t>19</w:t>
            </w:r>
          </w:p>
        </w:tc>
        <w:tc>
          <w:tcPr>
            <w:tcW w:w="1050" w:type="pct"/>
            <w:gridSpan w:val="2"/>
            <w:vMerge w:val="restart"/>
            <w:noWrap/>
            <w:vAlign w:val="center"/>
          </w:tcPr>
          <w:p w14:paraId="7D35822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养老机构擅自暂停或终止服务且未妥善安置入住老年人。</w:t>
            </w:r>
          </w:p>
        </w:tc>
        <w:tc>
          <w:tcPr>
            <w:tcW w:w="939" w:type="pct"/>
            <w:vMerge w:val="restart"/>
            <w:noWrap/>
            <w:vAlign w:val="center"/>
          </w:tcPr>
          <w:p w14:paraId="5E4C730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山东省养老服务条例》第三十八条：养老机构暂停、终止养老服务的，应当在暂停或者终止服务六十日前，向备案的民政部门提交老年人安置方案。安置方案应当明确收住老年人的数量、安置计划以及实施日期等内容。民政部门应当及时督促养老机构实施安置方案，为其妥善安置老年人提供帮助。</w:t>
            </w:r>
          </w:p>
        </w:tc>
        <w:tc>
          <w:tcPr>
            <w:tcW w:w="929" w:type="pct"/>
            <w:gridSpan w:val="2"/>
            <w:vMerge w:val="restart"/>
            <w:noWrap/>
            <w:vAlign w:val="center"/>
          </w:tcPr>
          <w:p w14:paraId="39B8A26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山东省养老服务条例》第七十条第三款：违反本条例规定，养老机构有下列行为之一的，由县级以上人民政府民政部门责令限期改正；情节严重的，处一万元以上三万元以下的罚款；可能危及人身健康和生命财产安全的，责令停业整顿，并处三万元以上十万元以下的罚款：</w:t>
            </w:r>
          </w:p>
          <w:p w14:paraId="1D09187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br w:type="page"/>
            </w:r>
            <w:r>
              <w:rPr>
                <w:rFonts w:hint="eastAsia" w:hAnsi="宋体" w:cs="宋体"/>
                <w:color w:val="000000" w:themeColor="text1"/>
                <w:kern w:val="0"/>
                <w:sz w:val="21"/>
                <w:szCs w:val="21"/>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br w:type="page"/>
            </w:r>
          </w:p>
          <w:p w14:paraId="6DC7E4F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（三）暂停、终止养老服务时未妥善安置入住老年人的；</w:t>
            </w:r>
            <w:r>
              <w:rPr>
                <w:rFonts w:hint="eastAsia" w:hAnsi="宋体" w:cs="宋体"/>
                <w:color w:val="000000" w:themeColor="text1"/>
                <w:kern w:val="0"/>
                <w:sz w:val="21"/>
                <w:szCs w:val="21"/>
                <w14:textFill>
                  <w14:solidFill>
                    <w14:schemeClr w14:val="tx1"/>
                  </w14:solidFill>
                </w14:textFill>
              </w:rPr>
              <w:br w:type="page"/>
            </w:r>
          </w:p>
          <w:p w14:paraId="6412B09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237" w:type="pct"/>
            <w:gridSpan w:val="2"/>
            <w:noWrap/>
            <w:vAlign w:val="center"/>
          </w:tcPr>
          <w:p w14:paraId="5620F46A">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免予处罚</w:t>
            </w:r>
          </w:p>
        </w:tc>
        <w:tc>
          <w:tcPr>
            <w:tcW w:w="1028" w:type="pct"/>
            <w:noWrap/>
            <w:vAlign w:val="center"/>
          </w:tcPr>
          <w:p w14:paraId="5C5DE9F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养老机构首次被发现擅自暂停或终止服务且未妥善安置入住老年人，涉及老年人数占入住老年人数10%以下或不超过5人，后果轻微且自行纠正或者在限期内改正。</w:t>
            </w:r>
          </w:p>
        </w:tc>
        <w:tc>
          <w:tcPr>
            <w:tcW w:w="612" w:type="pct"/>
            <w:noWrap/>
            <w:vAlign w:val="center"/>
          </w:tcPr>
          <w:p w14:paraId="5619B76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免予处罚</w:t>
            </w:r>
          </w:p>
        </w:tc>
      </w:tr>
      <w:tr w14:paraId="5B726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423" w:hRule="exact"/>
          <w:jc w:val="center"/>
        </w:trPr>
        <w:tc>
          <w:tcPr>
            <w:tcW w:w="201" w:type="pct"/>
            <w:gridSpan w:val="2"/>
            <w:vMerge w:val="continue"/>
            <w:vAlign w:val="center"/>
          </w:tcPr>
          <w:p w14:paraId="3DD334E5">
            <w:pPr>
              <w:adjustRightInd w:val="0"/>
              <w:snapToGrid w:val="0"/>
              <w:jc w:val="center"/>
              <w:rPr>
                <w:rFonts w:hAnsi="宋体" w:cs="宋体"/>
                <w:color w:val="000000" w:themeColor="text1"/>
                <w:kern w:val="0"/>
                <w:sz w:val="21"/>
                <w:szCs w:val="21"/>
                <w14:textFill>
                  <w14:solidFill>
                    <w14:schemeClr w14:val="tx1"/>
                  </w14:solidFill>
                </w14:textFill>
              </w:rPr>
            </w:pPr>
          </w:p>
        </w:tc>
        <w:tc>
          <w:tcPr>
            <w:tcW w:w="1050" w:type="pct"/>
            <w:gridSpan w:val="2"/>
            <w:vMerge w:val="continue"/>
            <w:vAlign w:val="center"/>
          </w:tcPr>
          <w:p w14:paraId="626ABF6C">
            <w:pPr>
              <w:adjustRightInd w:val="0"/>
              <w:snapToGrid w:val="0"/>
              <w:rPr>
                <w:rFonts w:hAnsi="宋体" w:cs="宋体"/>
                <w:color w:val="000000" w:themeColor="text1"/>
                <w:kern w:val="0"/>
                <w:sz w:val="21"/>
                <w:szCs w:val="21"/>
                <w14:textFill>
                  <w14:solidFill>
                    <w14:schemeClr w14:val="tx1"/>
                  </w14:solidFill>
                </w14:textFill>
              </w:rPr>
            </w:pPr>
          </w:p>
        </w:tc>
        <w:tc>
          <w:tcPr>
            <w:tcW w:w="939" w:type="pct"/>
            <w:vMerge w:val="continue"/>
            <w:vAlign w:val="center"/>
          </w:tcPr>
          <w:p w14:paraId="10DB3E88">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204A62B3">
            <w:pPr>
              <w:adjustRightInd w:val="0"/>
              <w:snapToGrid w:val="0"/>
              <w:rPr>
                <w:rFonts w:hAnsi="宋体" w:cs="宋体"/>
                <w:color w:val="000000" w:themeColor="text1"/>
                <w:kern w:val="0"/>
                <w:sz w:val="21"/>
                <w:szCs w:val="21"/>
                <w14:textFill>
                  <w14:solidFill>
                    <w14:schemeClr w14:val="tx1"/>
                  </w14:solidFill>
                </w14:textFill>
              </w:rPr>
            </w:pPr>
          </w:p>
        </w:tc>
        <w:tc>
          <w:tcPr>
            <w:tcW w:w="237" w:type="pct"/>
            <w:gridSpan w:val="2"/>
            <w:noWrap/>
            <w:vAlign w:val="center"/>
          </w:tcPr>
          <w:p w14:paraId="5DAAAEFB">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2DEC3573">
            <w:pPr>
              <w:adjustRightInd w:val="0"/>
              <w:snapToGrid w:val="0"/>
              <w:rPr>
                <w:rFonts w:hint="eastAsia" w:hAnsi="宋体" w:cs="宋体"/>
                <w:kern w:val="0"/>
                <w:sz w:val="21"/>
                <w:szCs w:val="21"/>
                <w:highlight w:val="none"/>
              </w:rPr>
            </w:pPr>
            <w:r>
              <w:rPr>
                <w:rFonts w:hint="eastAsia" w:hAnsi="宋体" w:cs="宋体"/>
                <w:kern w:val="0"/>
                <w:sz w:val="21"/>
                <w:szCs w:val="21"/>
                <w:highlight w:val="none"/>
              </w:rPr>
              <w:t>具有</w:t>
            </w:r>
            <w:r>
              <w:rPr>
                <w:rFonts w:hint="eastAsia" w:hAnsi="宋体" w:cs="宋体"/>
                <w:kern w:val="0"/>
                <w:sz w:val="21"/>
                <w:szCs w:val="21"/>
                <w:highlight w:val="none"/>
                <w:lang w:val="en-US" w:eastAsia="zh-CN"/>
              </w:rPr>
              <w:t>以下</w:t>
            </w:r>
            <w:r>
              <w:rPr>
                <w:rFonts w:hint="eastAsia" w:hAnsi="宋体" w:cs="宋体"/>
                <w:kern w:val="0"/>
                <w:sz w:val="21"/>
                <w:szCs w:val="21"/>
                <w:highlight w:val="none"/>
              </w:rPr>
              <w:t>情形之一：</w:t>
            </w:r>
          </w:p>
          <w:p w14:paraId="30B093C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1.养老机构擅自暂停或终止服务且未妥善安置入住老年人，涉及老年人数占入住老年人数10%以上30%以下，或者5人以上不超过20人；</w:t>
            </w:r>
          </w:p>
          <w:p w14:paraId="353EDCB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2.经责令改正后拒不改正。</w:t>
            </w:r>
          </w:p>
        </w:tc>
        <w:tc>
          <w:tcPr>
            <w:tcW w:w="612" w:type="pct"/>
            <w:noWrap/>
            <w:vAlign w:val="center"/>
          </w:tcPr>
          <w:p w14:paraId="5194A60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处一万元以上不超过二万元罚款。</w:t>
            </w:r>
          </w:p>
        </w:tc>
      </w:tr>
      <w:tr w14:paraId="51668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285" w:hRule="exact"/>
          <w:jc w:val="center"/>
        </w:trPr>
        <w:tc>
          <w:tcPr>
            <w:tcW w:w="201" w:type="pct"/>
            <w:gridSpan w:val="2"/>
            <w:vMerge w:val="continue"/>
            <w:vAlign w:val="center"/>
          </w:tcPr>
          <w:p w14:paraId="5550AB27">
            <w:pPr>
              <w:adjustRightInd w:val="0"/>
              <w:snapToGrid w:val="0"/>
              <w:jc w:val="center"/>
              <w:rPr>
                <w:rFonts w:hAnsi="宋体" w:cs="宋体"/>
                <w:color w:val="000000" w:themeColor="text1"/>
                <w:kern w:val="0"/>
                <w:sz w:val="21"/>
                <w:szCs w:val="21"/>
                <w14:textFill>
                  <w14:solidFill>
                    <w14:schemeClr w14:val="tx1"/>
                  </w14:solidFill>
                </w14:textFill>
              </w:rPr>
            </w:pPr>
          </w:p>
        </w:tc>
        <w:tc>
          <w:tcPr>
            <w:tcW w:w="1050" w:type="pct"/>
            <w:gridSpan w:val="2"/>
            <w:vMerge w:val="continue"/>
            <w:vAlign w:val="center"/>
          </w:tcPr>
          <w:p w14:paraId="3E808AC0">
            <w:pPr>
              <w:adjustRightInd w:val="0"/>
              <w:snapToGrid w:val="0"/>
              <w:rPr>
                <w:rFonts w:hAnsi="宋体" w:cs="宋体"/>
                <w:color w:val="000000" w:themeColor="text1"/>
                <w:kern w:val="0"/>
                <w:sz w:val="21"/>
                <w:szCs w:val="21"/>
                <w14:textFill>
                  <w14:solidFill>
                    <w14:schemeClr w14:val="tx1"/>
                  </w14:solidFill>
                </w14:textFill>
              </w:rPr>
            </w:pPr>
          </w:p>
        </w:tc>
        <w:tc>
          <w:tcPr>
            <w:tcW w:w="939" w:type="pct"/>
            <w:vMerge w:val="continue"/>
            <w:vAlign w:val="center"/>
          </w:tcPr>
          <w:p w14:paraId="466FBE58">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0086EE88">
            <w:pPr>
              <w:adjustRightInd w:val="0"/>
              <w:snapToGrid w:val="0"/>
              <w:rPr>
                <w:rFonts w:hAnsi="宋体" w:cs="宋体"/>
                <w:color w:val="000000" w:themeColor="text1"/>
                <w:kern w:val="0"/>
                <w:sz w:val="21"/>
                <w:szCs w:val="21"/>
                <w14:textFill>
                  <w14:solidFill>
                    <w14:schemeClr w14:val="tx1"/>
                  </w14:solidFill>
                </w14:textFill>
              </w:rPr>
            </w:pPr>
          </w:p>
        </w:tc>
        <w:tc>
          <w:tcPr>
            <w:tcW w:w="237" w:type="pct"/>
            <w:gridSpan w:val="2"/>
            <w:noWrap/>
            <w:vAlign w:val="center"/>
          </w:tcPr>
          <w:p w14:paraId="42AB0B48">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021EED4A">
            <w:pPr>
              <w:adjustRightInd w:val="0"/>
              <w:snapToGrid w:val="0"/>
              <w:rPr>
                <w:rFonts w:hint="eastAsia" w:hAnsi="宋体" w:cs="宋体"/>
                <w:kern w:val="0"/>
                <w:sz w:val="21"/>
                <w:szCs w:val="21"/>
                <w:highlight w:val="none"/>
              </w:rPr>
            </w:pPr>
            <w:r>
              <w:rPr>
                <w:rFonts w:hint="eastAsia" w:hAnsi="宋体" w:cs="宋体"/>
                <w:kern w:val="0"/>
                <w:sz w:val="21"/>
                <w:szCs w:val="21"/>
                <w:highlight w:val="none"/>
              </w:rPr>
              <w:t>具有</w:t>
            </w:r>
            <w:r>
              <w:rPr>
                <w:rFonts w:hint="eastAsia" w:hAnsi="宋体" w:cs="宋体"/>
                <w:kern w:val="0"/>
                <w:sz w:val="21"/>
                <w:szCs w:val="21"/>
                <w:highlight w:val="none"/>
                <w:lang w:val="en-US" w:eastAsia="zh-CN"/>
              </w:rPr>
              <w:t>以下</w:t>
            </w:r>
            <w:r>
              <w:rPr>
                <w:rFonts w:hint="eastAsia" w:hAnsi="宋体" w:cs="宋体"/>
                <w:kern w:val="0"/>
                <w:sz w:val="21"/>
                <w:szCs w:val="21"/>
                <w:highlight w:val="none"/>
              </w:rPr>
              <w:t>情形之一：</w:t>
            </w:r>
          </w:p>
          <w:p w14:paraId="5E3DA4E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1.养老机构擅自暂停或终止服务且未妥善安置入住老年人，涉及老年人数占入住老年人数30%以上，或者20人以上；</w:t>
            </w:r>
          </w:p>
          <w:p w14:paraId="0295313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2.一年内累计有2次以上违法行为。</w:t>
            </w:r>
          </w:p>
        </w:tc>
        <w:tc>
          <w:tcPr>
            <w:tcW w:w="612" w:type="pct"/>
            <w:noWrap/>
            <w:vAlign w:val="center"/>
          </w:tcPr>
          <w:p w14:paraId="02D9989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处二万元以上不超过三万元罚款。</w:t>
            </w:r>
          </w:p>
        </w:tc>
      </w:tr>
      <w:tr w14:paraId="60CD4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391" w:hRule="atLeast"/>
          <w:jc w:val="center"/>
        </w:trPr>
        <w:tc>
          <w:tcPr>
            <w:tcW w:w="201" w:type="pct"/>
            <w:gridSpan w:val="2"/>
            <w:vMerge w:val="continue"/>
            <w:vAlign w:val="center"/>
          </w:tcPr>
          <w:p w14:paraId="21293412">
            <w:pPr>
              <w:adjustRightInd w:val="0"/>
              <w:snapToGrid w:val="0"/>
              <w:jc w:val="center"/>
              <w:rPr>
                <w:rFonts w:hAnsi="宋体" w:cs="宋体"/>
                <w:color w:val="000000" w:themeColor="text1"/>
                <w:kern w:val="0"/>
                <w:sz w:val="21"/>
                <w:szCs w:val="21"/>
                <w14:textFill>
                  <w14:solidFill>
                    <w14:schemeClr w14:val="tx1"/>
                  </w14:solidFill>
                </w14:textFill>
              </w:rPr>
            </w:pPr>
          </w:p>
        </w:tc>
        <w:tc>
          <w:tcPr>
            <w:tcW w:w="1050" w:type="pct"/>
            <w:gridSpan w:val="2"/>
            <w:vMerge w:val="continue"/>
            <w:vAlign w:val="center"/>
          </w:tcPr>
          <w:p w14:paraId="564FEE1D">
            <w:pPr>
              <w:adjustRightInd w:val="0"/>
              <w:snapToGrid w:val="0"/>
              <w:rPr>
                <w:rFonts w:hAnsi="宋体" w:cs="宋体"/>
                <w:color w:val="000000" w:themeColor="text1"/>
                <w:kern w:val="0"/>
                <w:sz w:val="21"/>
                <w:szCs w:val="21"/>
                <w14:textFill>
                  <w14:solidFill>
                    <w14:schemeClr w14:val="tx1"/>
                  </w14:solidFill>
                </w14:textFill>
              </w:rPr>
            </w:pPr>
          </w:p>
        </w:tc>
        <w:tc>
          <w:tcPr>
            <w:tcW w:w="939" w:type="pct"/>
            <w:vMerge w:val="continue"/>
            <w:vAlign w:val="center"/>
          </w:tcPr>
          <w:p w14:paraId="1D899C07">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698CF829">
            <w:pPr>
              <w:adjustRightInd w:val="0"/>
              <w:snapToGrid w:val="0"/>
              <w:rPr>
                <w:rFonts w:hAnsi="宋体" w:cs="宋体"/>
                <w:color w:val="000000" w:themeColor="text1"/>
                <w:kern w:val="0"/>
                <w:sz w:val="21"/>
                <w:szCs w:val="21"/>
                <w14:textFill>
                  <w14:solidFill>
                    <w14:schemeClr w14:val="tx1"/>
                  </w14:solidFill>
                </w14:textFill>
              </w:rPr>
            </w:pPr>
          </w:p>
        </w:tc>
        <w:tc>
          <w:tcPr>
            <w:tcW w:w="237" w:type="pct"/>
            <w:gridSpan w:val="2"/>
            <w:noWrap/>
            <w:vAlign w:val="center"/>
          </w:tcPr>
          <w:p w14:paraId="689D9007">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14E56C3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可能危及人身健康和生命财产安全。</w:t>
            </w:r>
          </w:p>
        </w:tc>
        <w:tc>
          <w:tcPr>
            <w:tcW w:w="612" w:type="pct"/>
            <w:noWrap/>
            <w:vAlign w:val="center"/>
          </w:tcPr>
          <w:p w14:paraId="71951CE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责令停业整顿，并处三万元以上十万元以下的罚款。</w:t>
            </w:r>
          </w:p>
        </w:tc>
      </w:tr>
      <w:tr w14:paraId="5E9BA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82" w:hRule="exact"/>
          <w:jc w:val="center"/>
        </w:trPr>
        <w:tc>
          <w:tcPr>
            <w:tcW w:w="201" w:type="pct"/>
            <w:gridSpan w:val="2"/>
            <w:vMerge w:val="restart"/>
            <w:noWrap/>
            <w:vAlign w:val="center"/>
          </w:tcPr>
          <w:p w14:paraId="53F38E91">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w:t>
            </w:r>
            <w:r>
              <w:rPr>
                <w:rFonts w:hint="eastAsia" w:hAnsi="宋体" w:cs="宋体"/>
                <w:color w:val="000000" w:themeColor="text1"/>
                <w:kern w:val="0"/>
                <w:sz w:val="21"/>
                <w:szCs w:val="21"/>
                <w:lang w:val="en-US" w:eastAsia="zh-CN"/>
                <w14:textFill>
                  <w14:solidFill>
                    <w14:schemeClr w14:val="tx1"/>
                  </w14:solidFill>
                </w14:textFill>
              </w:rPr>
              <w:t>20</w:t>
            </w:r>
          </w:p>
        </w:tc>
        <w:tc>
          <w:tcPr>
            <w:tcW w:w="1050" w:type="pct"/>
            <w:gridSpan w:val="2"/>
            <w:vMerge w:val="restart"/>
            <w:noWrap/>
            <w:vAlign w:val="center"/>
          </w:tcPr>
          <w:p w14:paraId="13FDCF5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养老机构歧视、侮辱、虐待或遗弃老年人以及其他侵犯老年人合法权益。</w:t>
            </w:r>
          </w:p>
        </w:tc>
        <w:tc>
          <w:tcPr>
            <w:tcW w:w="939" w:type="pct"/>
            <w:vMerge w:val="restart"/>
            <w:noWrap/>
            <w:vAlign w:val="center"/>
          </w:tcPr>
          <w:p w14:paraId="025E745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《山东省养老服务条例》第三十五条：养老机构及其工作人员应当尊重入住老年人的人格尊严，不得歧视、侮辱、虐待、遗弃老年人。</w:t>
            </w:r>
          </w:p>
        </w:tc>
        <w:tc>
          <w:tcPr>
            <w:tcW w:w="929" w:type="pct"/>
            <w:gridSpan w:val="2"/>
            <w:vMerge w:val="restart"/>
            <w:noWrap/>
            <w:vAlign w:val="center"/>
          </w:tcPr>
          <w:p w14:paraId="7E0ACC1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山东省养老服务条例》第七十条第四款：违反本条例规定，养老机构有下列行为之一的，由县级以上人民政府民政部门责令限期改正；情节严重的，处一万元以上三万元以下的罚款；可能危及人身健康和生命财产安全的，责令停业整顿，并处三万元以上十万元以下的罚款：</w:t>
            </w:r>
          </w:p>
          <w:p w14:paraId="7BC1D0A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7719E1F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（四）有歧视、侮辱、虐待、遗弃老年人或者其他侵犯老年人合法权益行为的；</w:t>
            </w:r>
          </w:p>
          <w:p w14:paraId="2AF8036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237" w:type="pct"/>
            <w:gridSpan w:val="2"/>
            <w:noWrap/>
            <w:vAlign w:val="center"/>
          </w:tcPr>
          <w:p w14:paraId="6626FD17">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免予处罚</w:t>
            </w:r>
          </w:p>
        </w:tc>
        <w:tc>
          <w:tcPr>
            <w:tcW w:w="1028" w:type="pct"/>
            <w:noWrap/>
            <w:vAlign w:val="center"/>
          </w:tcPr>
          <w:p w14:paraId="2F302B1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养老机构有歧视、侮辱、虐待老年人以及其他侵害老年人人身和财产权益行为1次，且未造成不良后果或者后果轻微，主动取得老年人及家属谅解。</w:t>
            </w:r>
          </w:p>
        </w:tc>
        <w:tc>
          <w:tcPr>
            <w:tcW w:w="612" w:type="pct"/>
            <w:noWrap/>
            <w:vAlign w:val="center"/>
          </w:tcPr>
          <w:p w14:paraId="7FA0B8A0">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免予处罚。</w:t>
            </w:r>
          </w:p>
        </w:tc>
      </w:tr>
      <w:tr w14:paraId="250A2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82" w:hRule="exact"/>
          <w:jc w:val="center"/>
        </w:trPr>
        <w:tc>
          <w:tcPr>
            <w:tcW w:w="201" w:type="pct"/>
            <w:gridSpan w:val="2"/>
            <w:vMerge w:val="continue"/>
            <w:vAlign w:val="center"/>
          </w:tcPr>
          <w:p w14:paraId="7C88F66A">
            <w:pPr>
              <w:adjustRightInd w:val="0"/>
              <w:snapToGrid w:val="0"/>
              <w:jc w:val="center"/>
              <w:rPr>
                <w:rFonts w:hAnsi="宋体" w:cs="宋体"/>
                <w:color w:val="000000" w:themeColor="text1"/>
                <w:kern w:val="0"/>
                <w:sz w:val="21"/>
                <w:szCs w:val="21"/>
                <w14:textFill>
                  <w14:solidFill>
                    <w14:schemeClr w14:val="tx1"/>
                  </w14:solidFill>
                </w14:textFill>
              </w:rPr>
            </w:pPr>
          </w:p>
        </w:tc>
        <w:tc>
          <w:tcPr>
            <w:tcW w:w="1050" w:type="pct"/>
            <w:gridSpan w:val="2"/>
            <w:vMerge w:val="continue"/>
            <w:vAlign w:val="center"/>
          </w:tcPr>
          <w:p w14:paraId="6E84D0DA">
            <w:pPr>
              <w:adjustRightInd w:val="0"/>
              <w:snapToGrid w:val="0"/>
              <w:rPr>
                <w:rFonts w:hAnsi="宋体" w:cs="宋体"/>
                <w:color w:val="000000" w:themeColor="text1"/>
                <w:kern w:val="0"/>
                <w:sz w:val="21"/>
                <w:szCs w:val="21"/>
                <w14:textFill>
                  <w14:solidFill>
                    <w14:schemeClr w14:val="tx1"/>
                  </w14:solidFill>
                </w14:textFill>
              </w:rPr>
            </w:pPr>
          </w:p>
        </w:tc>
        <w:tc>
          <w:tcPr>
            <w:tcW w:w="939" w:type="pct"/>
            <w:vMerge w:val="continue"/>
            <w:vAlign w:val="center"/>
          </w:tcPr>
          <w:p w14:paraId="73650202">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4C7D392D">
            <w:pPr>
              <w:adjustRightInd w:val="0"/>
              <w:snapToGrid w:val="0"/>
              <w:rPr>
                <w:rFonts w:hAnsi="宋体" w:cs="宋体"/>
                <w:color w:val="000000" w:themeColor="text1"/>
                <w:kern w:val="0"/>
                <w:sz w:val="21"/>
                <w:szCs w:val="21"/>
                <w14:textFill>
                  <w14:solidFill>
                    <w14:schemeClr w14:val="tx1"/>
                  </w14:solidFill>
                </w14:textFill>
              </w:rPr>
            </w:pPr>
          </w:p>
        </w:tc>
        <w:tc>
          <w:tcPr>
            <w:tcW w:w="237" w:type="pct"/>
            <w:gridSpan w:val="2"/>
            <w:noWrap/>
            <w:vAlign w:val="center"/>
          </w:tcPr>
          <w:p w14:paraId="6A2DA809">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1301B639">
            <w:pPr>
              <w:adjustRightInd w:val="0"/>
              <w:snapToGrid w:val="0"/>
              <w:rPr>
                <w:rFonts w:hint="eastAsia" w:hAnsi="宋体" w:cs="宋体"/>
                <w:kern w:val="0"/>
                <w:sz w:val="21"/>
                <w:szCs w:val="21"/>
                <w:highlight w:val="none"/>
              </w:rPr>
            </w:pPr>
            <w:r>
              <w:rPr>
                <w:rFonts w:hint="eastAsia" w:hAnsi="宋体" w:cs="宋体"/>
                <w:kern w:val="0"/>
                <w:sz w:val="21"/>
                <w:szCs w:val="21"/>
                <w:highlight w:val="none"/>
              </w:rPr>
              <w:t>具有</w:t>
            </w:r>
            <w:r>
              <w:rPr>
                <w:rFonts w:hint="eastAsia" w:hAnsi="宋体" w:cs="宋体"/>
                <w:kern w:val="0"/>
                <w:sz w:val="21"/>
                <w:szCs w:val="21"/>
                <w:highlight w:val="none"/>
                <w:lang w:val="en-US" w:eastAsia="zh-CN"/>
              </w:rPr>
              <w:t>以下</w:t>
            </w:r>
            <w:r>
              <w:rPr>
                <w:rFonts w:hint="eastAsia" w:hAnsi="宋体" w:cs="宋体"/>
                <w:kern w:val="0"/>
                <w:sz w:val="21"/>
                <w:szCs w:val="21"/>
                <w:highlight w:val="none"/>
              </w:rPr>
              <w:t>情形之一：</w:t>
            </w:r>
          </w:p>
          <w:p w14:paraId="0787FE9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1.养老机构有歧视、侮辱、虐待老年人以及其他侵害老年人人身和财产权益行为1次，未取得老年人及家属谅解；</w:t>
            </w:r>
          </w:p>
          <w:p w14:paraId="3A3D395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2.养老机构有歧视、侮辱、虐待老年人以及其他侵害老年人人身和财产权益行为2至3次，或者产生一定社会影响；</w:t>
            </w:r>
          </w:p>
          <w:p w14:paraId="173CB3E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3.经责令限期改正后拒不改正。</w:t>
            </w:r>
          </w:p>
        </w:tc>
        <w:tc>
          <w:tcPr>
            <w:tcW w:w="612" w:type="pct"/>
            <w:noWrap/>
            <w:vAlign w:val="center"/>
          </w:tcPr>
          <w:p w14:paraId="4EBE00B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处一万元以上不超过二万元罚款。</w:t>
            </w:r>
          </w:p>
        </w:tc>
      </w:tr>
      <w:tr w14:paraId="0B3D3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82" w:hRule="exact"/>
          <w:jc w:val="center"/>
        </w:trPr>
        <w:tc>
          <w:tcPr>
            <w:tcW w:w="201" w:type="pct"/>
            <w:gridSpan w:val="2"/>
            <w:vMerge w:val="restart"/>
            <w:vAlign w:val="center"/>
          </w:tcPr>
          <w:p w14:paraId="336810EB">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w:t>
            </w:r>
            <w:r>
              <w:rPr>
                <w:rFonts w:hint="eastAsia" w:hAnsi="宋体" w:cs="宋体"/>
                <w:color w:val="000000" w:themeColor="text1"/>
                <w:kern w:val="0"/>
                <w:sz w:val="21"/>
                <w:szCs w:val="21"/>
                <w:lang w:val="en-US" w:eastAsia="zh-CN"/>
                <w14:textFill>
                  <w14:solidFill>
                    <w14:schemeClr w14:val="tx1"/>
                  </w14:solidFill>
                </w14:textFill>
              </w:rPr>
              <w:t>20</w:t>
            </w:r>
          </w:p>
        </w:tc>
        <w:tc>
          <w:tcPr>
            <w:tcW w:w="1050" w:type="pct"/>
            <w:gridSpan w:val="2"/>
            <w:vMerge w:val="restart"/>
            <w:vAlign w:val="center"/>
          </w:tcPr>
          <w:p w14:paraId="26A10E7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养老机构歧视、侮辱、虐待或遗弃老年人以及其他侵犯老年人合法权益。</w:t>
            </w:r>
          </w:p>
        </w:tc>
        <w:tc>
          <w:tcPr>
            <w:tcW w:w="939" w:type="pct"/>
            <w:vMerge w:val="restart"/>
            <w:vAlign w:val="center"/>
          </w:tcPr>
          <w:p w14:paraId="5D6A483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《山东省养老服务条例》第三十五条：养老机构及其工作人员应当尊重入住老年人的人格尊严，不得歧视、侮辱、虐待、遗弃老年人。</w:t>
            </w:r>
          </w:p>
        </w:tc>
        <w:tc>
          <w:tcPr>
            <w:tcW w:w="929" w:type="pct"/>
            <w:gridSpan w:val="2"/>
            <w:vMerge w:val="restart"/>
            <w:vAlign w:val="center"/>
          </w:tcPr>
          <w:p w14:paraId="2C0D35C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山东省养老服务条例》第七十条第四款：违反本条例规定，养老机构有下列行为之一的，由县级以上人民政府民政部门责令限期改正；情节严重的，处一万元以上三万元以下的罚款；可能危及人身健康和生命财产安全的，责令停业整顿，并处三万元以上十万元以下的罚款：</w:t>
            </w:r>
          </w:p>
          <w:p w14:paraId="4780431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p w14:paraId="1CF5FBD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（四）有歧视、侮辱、虐待、遗弃老年人或者其他侵犯老年人合法权益行为的；</w:t>
            </w:r>
          </w:p>
          <w:p w14:paraId="62AC2116">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w:t>
            </w:r>
          </w:p>
        </w:tc>
        <w:tc>
          <w:tcPr>
            <w:tcW w:w="237" w:type="pct"/>
            <w:gridSpan w:val="2"/>
            <w:noWrap/>
            <w:vAlign w:val="center"/>
          </w:tcPr>
          <w:p w14:paraId="2DE010DE">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07A095D9">
            <w:pPr>
              <w:adjustRightInd w:val="0"/>
              <w:snapToGrid w:val="0"/>
              <w:rPr>
                <w:rFonts w:hint="eastAsia" w:hAnsi="宋体" w:cs="宋体"/>
                <w:kern w:val="0"/>
                <w:sz w:val="21"/>
                <w:szCs w:val="21"/>
                <w:highlight w:val="none"/>
              </w:rPr>
            </w:pPr>
            <w:r>
              <w:rPr>
                <w:rFonts w:hint="eastAsia" w:hAnsi="宋体" w:cs="宋体"/>
                <w:kern w:val="0"/>
                <w:sz w:val="21"/>
                <w:szCs w:val="21"/>
                <w:highlight w:val="none"/>
              </w:rPr>
              <w:t>具有</w:t>
            </w:r>
            <w:r>
              <w:rPr>
                <w:rFonts w:hint="eastAsia" w:hAnsi="宋体" w:cs="宋体"/>
                <w:kern w:val="0"/>
                <w:sz w:val="21"/>
                <w:szCs w:val="21"/>
                <w:highlight w:val="none"/>
                <w:lang w:val="en-US" w:eastAsia="zh-CN"/>
              </w:rPr>
              <w:t>以下</w:t>
            </w:r>
            <w:r>
              <w:rPr>
                <w:rFonts w:hint="eastAsia" w:hAnsi="宋体" w:cs="宋体"/>
                <w:kern w:val="0"/>
                <w:sz w:val="21"/>
                <w:szCs w:val="21"/>
                <w:highlight w:val="none"/>
              </w:rPr>
              <w:t>情形之一：</w:t>
            </w:r>
          </w:p>
          <w:p w14:paraId="2C3DCB6D">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1.养老机构有歧视、侮辱、虐待老年人以及其他侵害老年人人身和财产权益行为3至4次或者违法行为造成较重后果或者社会影响较大；</w:t>
            </w:r>
          </w:p>
          <w:p w14:paraId="6D6AABC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2.一年内累计有2次以上违法行为。</w:t>
            </w:r>
          </w:p>
        </w:tc>
        <w:tc>
          <w:tcPr>
            <w:tcW w:w="612" w:type="pct"/>
            <w:noWrap/>
            <w:vAlign w:val="center"/>
          </w:tcPr>
          <w:p w14:paraId="09CD989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处二万元以上不超过三万元罚款。</w:t>
            </w:r>
          </w:p>
        </w:tc>
      </w:tr>
      <w:tr w14:paraId="718D1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82" w:hRule="exact"/>
          <w:jc w:val="center"/>
        </w:trPr>
        <w:tc>
          <w:tcPr>
            <w:tcW w:w="201" w:type="pct"/>
            <w:gridSpan w:val="2"/>
            <w:vMerge w:val="continue"/>
            <w:vAlign w:val="center"/>
          </w:tcPr>
          <w:p w14:paraId="43CC1428">
            <w:pPr>
              <w:adjustRightInd w:val="0"/>
              <w:snapToGrid w:val="0"/>
              <w:jc w:val="center"/>
              <w:rPr>
                <w:rFonts w:hAnsi="宋体" w:cs="宋体"/>
                <w:color w:val="000000" w:themeColor="text1"/>
                <w:kern w:val="0"/>
                <w:sz w:val="21"/>
                <w:szCs w:val="21"/>
                <w14:textFill>
                  <w14:solidFill>
                    <w14:schemeClr w14:val="tx1"/>
                  </w14:solidFill>
                </w14:textFill>
              </w:rPr>
            </w:pPr>
          </w:p>
        </w:tc>
        <w:tc>
          <w:tcPr>
            <w:tcW w:w="1050" w:type="pct"/>
            <w:gridSpan w:val="2"/>
            <w:vMerge w:val="continue"/>
            <w:vAlign w:val="center"/>
          </w:tcPr>
          <w:p w14:paraId="37E94E2D">
            <w:pPr>
              <w:adjustRightInd w:val="0"/>
              <w:snapToGrid w:val="0"/>
              <w:rPr>
                <w:rFonts w:hAnsi="宋体" w:cs="宋体"/>
                <w:color w:val="000000" w:themeColor="text1"/>
                <w:kern w:val="0"/>
                <w:sz w:val="21"/>
                <w:szCs w:val="21"/>
                <w14:textFill>
                  <w14:solidFill>
                    <w14:schemeClr w14:val="tx1"/>
                  </w14:solidFill>
                </w14:textFill>
              </w:rPr>
            </w:pPr>
          </w:p>
        </w:tc>
        <w:tc>
          <w:tcPr>
            <w:tcW w:w="939" w:type="pct"/>
            <w:vMerge w:val="continue"/>
            <w:vAlign w:val="center"/>
          </w:tcPr>
          <w:p w14:paraId="328B6FD5">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0E0959B4">
            <w:pPr>
              <w:adjustRightInd w:val="0"/>
              <w:snapToGrid w:val="0"/>
              <w:rPr>
                <w:rFonts w:hAnsi="宋体" w:cs="宋体"/>
                <w:color w:val="000000" w:themeColor="text1"/>
                <w:kern w:val="0"/>
                <w:sz w:val="21"/>
                <w:szCs w:val="21"/>
                <w14:textFill>
                  <w14:solidFill>
                    <w14:schemeClr w14:val="tx1"/>
                  </w14:solidFill>
                </w14:textFill>
              </w:rPr>
            </w:pPr>
          </w:p>
        </w:tc>
        <w:tc>
          <w:tcPr>
            <w:tcW w:w="237" w:type="pct"/>
            <w:gridSpan w:val="2"/>
            <w:noWrap/>
            <w:vAlign w:val="center"/>
          </w:tcPr>
          <w:p w14:paraId="73F9ECB7">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7836E92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养老机构有歧视、侮辱、虐待老年人以及其他侵害老年人人身和财产权益行为5次以上的或者造成严重后果，或者造成严重社会影响，或者造成老年人死亡。</w:t>
            </w:r>
          </w:p>
        </w:tc>
        <w:tc>
          <w:tcPr>
            <w:tcW w:w="612" w:type="pct"/>
            <w:noWrap/>
            <w:vAlign w:val="center"/>
          </w:tcPr>
          <w:p w14:paraId="43719D28">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责令停业整顿，并处三万元以上十万元以下的罚款。</w:t>
            </w:r>
          </w:p>
        </w:tc>
      </w:tr>
      <w:tr w14:paraId="34F51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82" w:hRule="exact"/>
          <w:jc w:val="center"/>
        </w:trPr>
        <w:tc>
          <w:tcPr>
            <w:tcW w:w="201" w:type="pct"/>
            <w:gridSpan w:val="2"/>
            <w:vMerge w:val="restart"/>
            <w:noWrap/>
            <w:vAlign w:val="center"/>
          </w:tcPr>
          <w:p w14:paraId="65E2C64F">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w:t>
            </w:r>
            <w:r>
              <w:rPr>
                <w:rFonts w:hint="eastAsia" w:hAnsi="宋体" w:cs="宋体"/>
                <w:color w:val="000000" w:themeColor="text1"/>
                <w:kern w:val="0"/>
                <w:sz w:val="21"/>
                <w:szCs w:val="21"/>
                <w:lang w:val="en-US" w:eastAsia="zh-CN"/>
                <w14:textFill>
                  <w14:solidFill>
                    <w14:schemeClr w14:val="tx1"/>
                  </w14:solidFill>
                </w14:textFill>
              </w:rPr>
              <w:t>21</w:t>
            </w:r>
          </w:p>
        </w:tc>
        <w:tc>
          <w:tcPr>
            <w:tcW w:w="1050" w:type="pct"/>
            <w:gridSpan w:val="2"/>
            <w:vMerge w:val="restart"/>
            <w:noWrap/>
            <w:vAlign w:val="center"/>
          </w:tcPr>
          <w:p w14:paraId="4EE1D595">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单位或个人采用虚报、隐瞒、伪造等手段，骗取政府养老服务补助、补贴、奖励。</w:t>
            </w:r>
          </w:p>
        </w:tc>
        <w:tc>
          <w:tcPr>
            <w:tcW w:w="939" w:type="pct"/>
            <w:vMerge w:val="restart"/>
            <w:noWrap/>
            <w:vAlign w:val="center"/>
          </w:tcPr>
          <w:p w14:paraId="414D308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《山东省养老服务条例》第七十一条：违反本条例规定，单位或者个人采用虚报、隐瞒、伪造等手段，骗取政府养老服务补助、补贴、奖励的。</w:t>
            </w:r>
          </w:p>
        </w:tc>
        <w:tc>
          <w:tcPr>
            <w:tcW w:w="929" w:type="pct"/>
            <w:gridSpan w:val="2"/>
            <w:vMerge w:val="restart"/>
            <w:noWrap/>
            <w:vAlign w:val="center"/>
          </w:tcPr>
          <w:p w14:paraId="359CA21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山东省养老服务条例》第七十一条：违反本条例规定，单位或者个人采用虚报、隐瞒、伪造等手段，骗取政府养老服务补助、补贴、奖励的，由县级以上人民政府民政部门责令退回，给予警告，处骗取资金数额百分之十以上百分之五十以下的罚款。</w:t>
            </w:r>
          </w:p>
        </w:tc>
        <w:tc>
          <w:tcPr>
            <w:tcW w:w="237" w:type="pct"/>
            <w:gridSpan w:val="2"/>
            <w:noWrap/>
            <w:vAlign w:val="center"/>
          </w:tcPr>
          <w:p w14:paraId="3F3D3FF0">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从轻处罚</w:t>
            </w:r>
          </w:p>
        </w:tc>
        <w:tc>
          <w:tcPr>
            <w:tcW w:w="1028" w:type="pct"/>
            <w:noWrap/>
            <w:vAlign w:val="center"/>
          </w:tcPr>
          <w:p w14:paraId="12E9110D">
            <w:pPr>
              <w:adjustRightInd w:val="0"/>
              <w:snapToGrid w:val="0"/>
              <w:rPr>
                <w:rFonts w:hint="eastAsia" w:hAnsi="宋体" w:cs="宋体"/>
                <w:kern w:val="0"/>
                <w:sz w:val="21"/>
                <w:szCs w:val="21"/>
                <w:highlight w:val="none"/>
              </w:rPr>
            </w:pPr>
            <w:r>
              <w:rPr>
                <w:rFonts w:hint="eastAsia" w:hAnsi="宋体" w:cs="宋体"/>
                <w:kern w:val="0"/>
                <w:sz w:val="21"/>
                <w:szCs w:val="21"/>
                <w:highlight w:val="none"/>
              </w:rPr>
              <w:t>具有</w:t>
            </w:r>
            <w:r>
              <w:rPr>
                <w:rFonts w:hint="eastAsia" w:hAnsi="宋体" w:cs="宋体"/>
                <w:kern w:val="0"/>
                <w:sz w:val="21"/>
                <w:szCs w:val="21"/>
                <w:highlight w:val="none"/>
                <w:lang w:val="en-US" w:eastAsia="zh-CN"/>
              </w:rPr>
              <w:t>以下</w:t>
            </w:r>
            <w:r>
              <w:rPr>
                <w:rFonts w:hint="eastAsia" w:hAnsi="宋体" w:cs="宋体"/>
                <w:kern w:val="0"/>
                <w:sz w:val="21"/>
                <w:szCs w:val="21"/>
                <w:highlight w:val="none"/>
              </w:rPr>
              <w:t>情形之一：</w:t>
            </w:r>
          </w:p>
          <w:p w14:paraId="1966A90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1.单位采用虚报、隐瞒、伪造等手段，骗取政府养老服务补助、补贴、奖励，数额不超过十万元，未造成社会影响。</w:t>
            </w:r>
          </w:p>
          <w:p w14:paraId="4B5FAED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2.个人采用虚报、隐瞒、伪造等手段，骗取政府养老服务补助、补贴、奖励，数额不超过一万元。</w:t>
            </w:r>
          </w:p>
        </w:tc>
        <w:tc>
          <w:tcPr>
            <w:tcW w:w="612" w:type="pct"/>
            <w:noWrap/>
            <w:vAlign w:val="center"/>
          </w:tcPr>
          <w:p w14:paraId="36409B9E">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警告并责令退回，处骗取资金数额百分之十以上不超过百分之二十的罚款。</w:t>
            </w:r>
          </w:p>
        </w:tc>
      </w:tr>
      <w:tr w14:paraId="0CFF2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82" w:hRule="exact"/>
          <w:jc w:val="center"/>
        </w:trPr>
        <w:tc>
          <w:tcPr>
            <w:tcW w:w="201" w:type="pct"/>
            <w:gridSpan w:val="2"/>
            <w:vMerge w:val="continue"/>
            <w:vAlign w:val="center"/>
          </w:tcPr>
          <w:p w14:paraId="5E7F9D2F">
            <w:pPr>
              <w:adjustRightInd w:val="0"/>
              <w:snapToGrid w:val="0"/>
              <w:jc w:val="center"/>
              <w:rPr>
                <w:rFonts w:hAnsi="宋体" w:cs="宋体"/>
                <w:color w:val="000000" w:themeColor="text1"/>
                <w:kern w:val="0"/>
                <w:sz w:val="21"/>
                <w:szCs w:val="21"/>
                <w14:textFill>
                  <w14:solidFill>
                    <w14:schemeClr w14:val="tx1"/>
                  </w14:solidFill>
                </w14:textFill>
              </w:rPr>
            </w:pPr>
          </w:p>
        </w:tc>
        <w:tc>
          <w:tcPr>
            <w:tcW w:w="1050" w:type="pct"/>
            <w:gridSpan w:val="2"/>
            <w:vMerge w:val="continue"/>
            <w:vAlign w:val="center"/>
          </w:tcPr>
          <w:p w14:paraId="47CB14B9">
            <w:pPr>
              <w:adjustRightInd w:val="0"/>
              <w:snapToGrid w:val="0"/>
              <w:rPr>
                <w:rFonts w:hAnsi="宋体" w:cs="宋体"/>
                <w:color w:val="000000" w:themeColor="text1"/>
                <w:kern w:val="0"/>
                <w:sz w:val="21"/>
                <w:szCs w:val="21"/>
                <w14:textFill>
                  <w14:solidFill>
                    <w14:schemeClr w14:val="tx1"/>
                  </w14:solidFill>
                </w14:textFill>
              </w:rPr>
            </w:pPr>
          </w:p>
        </w:tc>
        <w:tc>
          <w:tcPr>
            <w:tcW w:w="939" w:type="pct"/>
            <w:vMerge w:val="continue"/>
            <w:vAlign w:val="center"/>
          </w:tcPr>
          <w:p w14:paraId="26F821FC">
            <w:pPr>
              <w:adjustRightInd w:val="0"/>
              <w:snapToGrid w:val="0"/>
              <w:rPr>
                <w:rFonts w:hAnsi="宋体" w:cs="宋体"/>
                <w:color w:val="000000" w:themeColor="text1"/>
                <w:kern w:val="0"/>
                <w:sz w:val="21"/>
                <w:szCs w:val="21"/>
                <w14:textFill>
                  <w14:solidFill>
                    <w14:schemeClr w14:val="tx1"/>
                  </w14:solidFill>
                </w14:textFill>
              </w:rPr>
            </w:pPr>
          </w:p>
        </w:tc>
        <w:tc>
          <w:tcPr>
            <w:tcW w:w="929" w:type="pct"/>
            <w:gridSpan w:val="2"/>
            <w:vMerge w:val="continue"/>
            <w:vAlign w:val="center"/>
          </w:tcPr>
          <w:p w14:paraId="70A8929C">
            <w:pPr>
              <w:adjustRightInd w:val="0"/>
              <w:snapToGrid w:val="0"/>
              <w:rPr>
                <w:rFonts w:hAnsi="宋体" w:cs="宋体"/>
                <w:color w:val="000000" w:themeColor="text1"/>
                <w:kern w:val="0"/>
                <w:sz w:val="21"/>
                <w:szCs w:val="21"/>
                <w14:textFill>
                  <w14:solidFill>
                    <w14:schemeClr w14:val="tx1"/>
                  </w14:solidFill>
                </w14:textFill>
              </w:rPr>
            </w:pPr>
          </w:p>
        </w:tc>
        <w:tc>
          <w:tcPr>
            <w:tcW w:w="237" w:type="pct"/>
            <w:gridSpan w:val="2"/>
            <w:noWrap/>
            <w:vAlign w:val="center"/>
          </w:tcPr>
          <w:p w14:paraId="1BF21F84">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一般处罚</w:t>
            </w:r>
          </w:p>
        </w:tc>
        <w:tc>
          <w:tcPr>
            <w:tcW w:w="1028" w:type="pct"/>
            <w:noWrap/>
            <w:vAlign w:val="center"/>
          </w:tcPr>
          <w:p w14:paraId="14D64D6A">
            <w:pPr>
              <w:adjustRightInd w:val="0"/>
              <w:snapToGrid w:val="0"/>
              <w:rPr>
                <w:rFonts w:hint="eastAsia" w:hAnsi="宋体" w:cs="宋体"/>
                <w:kern w:val="0"/>
                <w:sz w:val="21"/>
                <w:szCs w:val="21"/>
                <w:highlight w:val="none"/>
              </w:rPr>
            </w:pPr>
            <w:r>
              <w:rPr>
                <w:rFonts w:hint="eastAsia" w:hAnsi="宋体" w:cs="宋体"/>
                <w:kern w:val="0"/>
                <w:sz w:val="21"/>
                <w:szCs w:val="21"/>
                <w:highlight w:val="none"/>
              </w:rPr>
              <w:t>具有</w:t>
            </w:r>
            <w:r>
              <w:rPr>
                <w:rFonts w:hint="eastAsia" w:hAnsi="宋体" w:cs="宋体"/>
                <w:kern w:val="0"/>
                <w:sz w:val="21"/>
                <w:szCs w:val="21"/>
                <w:highlight w:val="none"/>
                <w:lang w:val="en-US" w:eastAsia="zh-CN"/>
              </w:rPr>
              <w:t>以下</w:t>
            </w:r>
            <w:r>
              <w:rPr>
                <w:rFonts w:hint="eastAsia" w:hAnsi="宋体" w:cs="宋体"/>
                <w:kern w:val="0"/>
                <w:sz w:val="21"/>
                <w:szCs w:val="21"/>
                <w:highlight w:val="none"/>
              </w:rPr>
              <w:t>情形之一：</w:t>
            </w:r>
          </w:p>
          <w:p w14:paraId="691CE973">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1.单位采用虚报、隐瞒、伪造等手段，骗取政府养老服务补助、补贴、奖励，数额十万元以上不超过三十万元。</w:t>
            </w:r>
          </w:p>
          <w:p w14:paraId="2150324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2.个人采用虚报、隐瞒、伪造等手段，骗取政府养老服务补助、补贴、奖励，数额一万元以上不超过五万元。</w:t>
            </w:r>
          </w:p>
        </w:tc>
        <w:tc>
          <w:tcPr>
            <w:tcW w:w="612" w:type="pct"/>
            <w:noWrap/>
            <w:vAlign w:val="center"/>
          </w:tcPr>
          <w:p w14:paraId="441D55D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警告并责令退回，处骗取资金数额百分之二十以上不超过百分之三十的罚款。</w:t>
            </w:r>
          </w:p>
        </w:tc>
      </w:tr>
      <w:tr w14:paraId="272CB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311" w:hRule="exact"/>
          <w:jc w:val="center"/>
        </w:trPr>
        <w:tc>
          <w:tcPr>
            <w:tcW w:w="201" w:type="pct"/>
            <w:gridSpan w:val="2"/>
            <w:vAlign w:val="center"/>
          </w:tcPr>
          <w:p w14:paraId="6781B6E3">
            <w:pPr>
              <w:adjustRightInd w:val="0"/>
              <w:snapToGrid w:val="0"/>
              <w:jc w:val="center"/>
              <w:rPr>
                <w:rFonts w:hint="default" w:hAnsi="宋体" w:eastAsia="宋体" w:cs="宋体"/>
                <w:color w:val="000000" w:themeColor="text1"/>
                <w:kern w:val="0"/>
                <w:sz w:val="21"/>
                <w:szCs w:val="21"/>
                <w:lang w:val="en-US" w:eastAsia="zh-CN"/>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w:t>
            </w:r>
            <w:r>
              <w:rPr>
                <w:rFonts w:hint="eastAsia" w:hAnsi="宋体" w:cs="宋体"/>
                <w:color w:val="000000" w:themeColor="text1"/>
                <w:kern w:val="0"/>
                <w:sz w:val="21"/>
                <w:szCs w:val="21"/>
                <w:lang w:val="en-US" w:eastAsia="zh-CN"/>
                <w14:textFill>
                  <w14:solidFill>
                    <w14:schemeClr w14:val="tx1"/>
                  </w14:solidFill>
                </w14:textFill>
              </w:rPr>
              <w:t>21</w:t>
            </w:r>
          </w:p>
        </w:tc>
        <w:tc>
          <w:tcPr>
            <w:tcW w:w="1050" w:type="pct"/>
            <w:gridSpan w:val="2"/>
            <w:vAlign w:val="center"/>
          </w:tcPr>
          <w:p w14:paraId="7607CC6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单位或个人采用虚报、隐瞒、伪造等手段，骗取政府养老服务补助、补贴、奖励。</w:t>
            </w:r>
          </w:p>
        </w:tc>
        <w:tc>
          <w:tcPr>
            <w:tcW w:w="939" w:type="pct"/>
            <w:vAlign w:val="center"/>
          </w:tcPr>
          <w:p w14:paraId="04968D3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《山东省养老服务条例》第七十一条：违反本条例规定，单位或者个人采用虚报、隐瞒、伪造等手段，骗取政府养老服务补助、补贴、奖励的。</w:t>
            </w:r>
          </w:p>
        </w:tc>
        <w:tc>
          <w:tcPr>
            <w:tcW w:w="929" w:type="pct"/>
            <w:gridSpan w:val="2"/>
            <w:vAlign w:val="center"/>
          </w:tcPr>
          <w:p w14:paraId="4AE2542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山东省养老服务条例》第七十一条：违反本条例规定，单位或者个人采用虚报、隐瞒、伪造等手段，骗取政府养老服务补助、补贴、奖励的，由县级以上人民政府民政部门责令退回，给予警告，处骗取资金数额百分之十以上百分之五十以下的罚款。</w:t>
            </w:r>
          </w:p>
        </w:tc>
        <w:tc>
          <w:tcPr>
            <w:tcW w:w="237" w:type="pct"/>
            <w:gridSpan w:val="2"/>
            <w:noWrap/>
            <w:vAlign w:val="center"/>
          </w:tcPr>
          <w:p w14:paraId="279F35FE">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从重处罚</w:t>
            </w:r>
          </w:p>
        </w:tc>
        <w:tc>
          <w:tcPr>
            <w:tcW w:w="1028" w:type="pct"/>
            <w:noWrap/>
            <w:vAlign w:val="center"/>
          </w:tcPr>
          <w:p w14:paraId="2BF69C6D">
            <w:pPr>
              <w:adjustRightInd w:val="0"/>
              <w:snapToGrid w:val="0"/>
              <w:rPr>
                <w:rFonts w:hint="eastAsia" w:hAnsi="宋体" w:cs="宋体"/>
                <w:kern w:val="0"/>
                <w:sz w:val="21"/>
                <w:szCs w:val="21"/>
                <w:highlight w:val="none"/>
              </w:rPr>
            </w:pPr>
            <w:r>
              <w:rPr>
                <w:rFonts w:hint="eastAsia" w:hAnsi="宋体" w:cs="宋体"/>
                <w:kern w:val="0"/>
                <w:sz w:val="21"/>
                <w:szCs w:val="21"/>
                <w:highlight w:val="none"/>
              </w:rPr>
              <w:t>具有</w:t>
            </w:r>
            <w:r>
              <w:rPr>
                <w:rFonts w:hint="eastAsia" w:hAnsi="宋体" w:cs="宋体"/>
                <w:kern w:val="0"/>
                <w:sz w:val="21"/>
                <w:szCs w:val="21"/>
                <w:highlight w:val="none"/>
                <w:lang w:val="en-US" w:eastAsia="zh-CN"/>
              </w:rPr>
              <w:t>以下</w:t>
            </w:r>
            <w:r>
              <w:rPr>
                <w:rFonts w:hint="eastAsia" w:hAnsi="宋体" w:cs="宋体"/>
                <w:kern w:val="0"/>
                <w:sz w:val="21"/>
                <w:szCs w:val="21"/>
                <w:highlight w:val="none"/>
              </w:rPr>
              <w:t>情形之一：</w:t>
            </w:r>
          </w:p>
          <w:p w14:paraId="05768F89">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1.单位采用虚报、隐瞒、伪造等手段，骗取政府养老服务补助、补贴、奖励，数额在三十万元以上，或者数额未达到三十万元，但产生严重社会影响。</w:t>
            </w:r>
          </w:p>
          <w:p w14:paraId="312C7284">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2.个人采用虚报、隐瞒、伪造等手段，骗取政府养老服务补助、补贴、奖励，数额在五万元以上。</w:t>
            </w:r>
          </w:p>
        </w:tc>
        <w:tc>
          <w:tcPr>
            <w:tcW w:w="612" w:type="pct"/>
            <w:noWrap/>
            <w:vAlign w:val="center"/>
          </w:tcPr>
          <w:p w14:paraId="7AB3EE4B">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警告并责令退回，处骗取资金数额百分之三十以上百分之五十以下的罚款。</w:t>
            </w:r>
          </w:p>
        </w:tc>
      </w:tr>
      <w:tr w14:paraId="61E0B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654" w:hRule="atLeast"/>
          <w:jc w:val="center"/>
        </w:trPr>
        <w:tc>
          <w:tcPr>
            <w:tcW w:w="201" w:type="pct"/>
            <w:gridSpan w:val="2"/>
            <w:noWrap/>
            <w:vAlign w:val="center"/>
          </w:tcPr>
          <w:p w14:paraId="3E429662">
            <w:pPr>
              <w:adjustRightInd w:val="0"/>
              <w:snapToGrid w:val="0"/>
              <w:jc w:val="center"/>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说明</w:t>
            </w:r>
          </w:p>
        </w:tc>
        <w:tc>
          <w:tcPr>
            <w:tcW w:w="4798" w:type="pct"/>
            <w:gridSpan w:val="9"/>
            <w:noWrap/>
            <w:vAlign w:val="center"/>
          </w:tcPr>
          <w:p w14:paraId="1FDB7612">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1.要坚持处罚与教育相结合，发挥行政处罚教育引导公民、法人和其他组织自觉守法的作用。不予处罚、减轻处罚、从轻处罚、从重处罚等裁量阶次，《基准》没有明确的，依照《中华人民共和国行政处罚法》以及有关规定执行。对违法行为依法不予行政处罚的，要加强对当事人的批评教育，防止违法行为再次发生。</w:t>
            </w:r>
          </w:p>
          <w:p w14:paraId="499CDD67">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2.各市民政部门可结合实际，在《基准》划定的阶次或者幅度内对《基准》进一步细化，制定本地区的行政处罚裁量基准。</w:t>
            </w:r>
          </w:p>
          <w:p w14:paraId="64C0B91C">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3.要在全面调查、准确认定违法行为及违法事实的基础上，对照《基准》实施行政处罚。在行政处罚决定书中，要明确行政处罚裁量基准的适用情况。</w:t>
            </w:r>
          </w:p>
          <w:p w14:paraId="7E875AEA">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4.需要与《基准》“处罚标准”一栏涉及的行政处罚种类一并适用的责令改正、责令停止违法行为、责令退回款物、责令恢复原状、责令支付修复标志物费用、取缔等其他行政措施，按照有关法律、法规、规章的规定执行。</w:t>
            </w:r>
          </w:p>
          <w:p w14:paraId="45770B21">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5.基金会、社会团体、民办非企业单位（社会服务机构）登记或者认定为慈善组织的，相关规定与</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t>慈善法</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t>及其配套法规不一致的，按照</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t>慈善法</w:t>
            </w:r>
            <w:r>
              <w:rPr>
                <w:rFonts w:hint="eastAsia" w:hAnsi="宋体" w:cs="宋体"/>
                <w:color w:val="000000" w:themeColor="text1"/>
                <w:kern w:val="0"/>
                <w:sz w:val="21"/>
                <w:szCs w:val="21"/>
                <w:lang w:eastAsia="zh-CN"/>
                <w14:textFill>
                  <w14:solidFill>
                    <w14:schemeClr w14:val="tx1"/>
                  </w14:solidFill>
                </w14:textFill>
              </w:rPr>
              <w:t>》</w:t>
            </w:r>
            <w:r>
              <w:rPr>
                <w:rFonts w:hint="eastAsia" w:hAnsi="宋体" w:cs="宋体"/>
                <w:color w:val="000000" w:themeColor="text1"/>
                <w:kern w:val="0"/>
                <w:sz w:val="21"/>
                <w:szCs w:val="21"/>
                <w14:textFill>
                  <w14:solidFill>
                    <w14:schemeClr w14:val="tx1"/>
                  </w14:solidFill>
                </w14:textFill>
              </w:rPr>
              <w:t>及其配套法规的有关规定执行。</w:t>
            </w:r>
          </w:p>
          <w:p w14:paraId="3C1DB2D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6.裁量基准有效期内，行政处罚依据的法律、法规、规章发生调整变化的，按照新的法律、法规、规章执行。</w:t>
            </w:r>
          </w:p>
          <w:p w14:paraId="553C36DF">
            <w:pPr>
              <w:adjustRightInd w:val="0"/>
              <w:snapToGrid w:val="0"/>
              <w:rPr>
                <w:rFonts w:hAnsi="宋体" w:cs="宋体"/>
                <w:color w:val="000000" w:themeColor="text1"/>
                <w:kern w:val="0"/>
                <w:sz w:val="21"/>
                <w:szCs w:val="21"/>
                <w14:textFill>
                  <w14:solidFill>
                    <w14:schemeClr w14:val="tx1"/>
                  </w14:solidFill>
                </w14:textFill>
              </w:rPr>
            </w:pPr>
            <w:r>
              <w:rPr>
                <w:rFonts w:hint="eastAsia" w:hAnsi="宋体" w:cs="宋体"/>
                <w:color w:val="000000" w:themeColor="text1"/>
                <w:kern w:val="0"/>
                <w:sz w:val="21"/>
                <w:szCs w:val="21"/>
                <w14:textFill>
                  <w14:solidFill>
                    <w14:schemeClr w14:val="tx1"/>
                  </w14:solidFill>
                </w14:textFill>
              </w:rPr>
              <w:t>7.《基准》实行动态调整管理，对涉及民政领域法律、法规、规章调整的，省民政厅及时对相关行政处罚事项的裁量基准进行调整并予以公布。</w:t>
            </w:r>
          </w:p>
        </w:tc>
      </w:tr>
    </w:tbl>
    <w:p w14:paraId="6DCA5077">
      <w:pPr>
        <w:rPr>
          <w:rFonts w:ascii="仿宋_GB2312" w:hAnsi="仿宋_GB2312" w:eastAsia="仿宋_GB2312" w:cs="仿宋_GB2312"/>
          <w:kern w:val="0"/>
        </w:rPr>
        <w:sectPr>
          <w:footerReference r:id="rId3" w:type="default"/>
          <w:pgSz w:w="16838" w:h="11906" w:orient="landscape"/>
          <w:pgMar w:top="1418" w:right="1474" w:bottom="1418" w:left="1474" w:header="851" w:footer="1191" w:gutter="0"/>
          <w:cols w:space="425" w:num="1"/>
          <w:docGrid w:type="lines" w:linePitch="435" w:charSpace="0"/>
        </w:sectPr>
      </w:pPr>
    </w:p>
    <w:p w14:paraId="37BC90D1">
      <w:pPr>
        <w:pStyle w:val="9"/>
        <w:spacing w:after="120" w:line="240" w:lineRule="exact"/>
        <w:rPr>
          <w:rFonts w:ascii="仿宋_GB2312" w:hAnsi="仿宋_GB2312" w:eastAsia="仿宋_GB2312" w:cs="仿宋_GB2312"/>
          <w:kern w:val="0"/>
        </w:rPr>
      </w:pPr>
    </w:p>
    <w:sectPr>
      <w:pgSz w:w="11906" w:h="16838"/>
      <w:pgMar w:top="2041" w:right="1474" w:bottom="1474" w:left="1474" w:header="851" w:footer="119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0D0F20F-EB9B-4A77-B53B-CAEEC5E690E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embedRegular r:id="rId2" w:fontKey="{BFBAB761-3D07-404C-B860-A67757CC665C}"/>
  </w:font>
  <w:font w:name="仿宋">
    <w:panose1 w:val="02010609060101010101"/>
    <w:charset w:val="86"/>
    <w:family w:val="modern"/>
    <w:pitch w:val="default"/>
    <w:sig w:usb0="800002BF" w:usb1="38CF7CFA" w:usb2="00000016" w:usb3="00000000" w:csb0="00040001" w:csb1="00000000"/>
    <w:embedRegular r:id="rId3" w:fontKey="{D687CD77-B42C-40DE-89B1-46A296CAC8F9}"/>
  </w:font>
  <w:font w:name="方正小标宋简体">
    <w:panose1 w:val="02000000000000000000"/>
    <w:charset w:val="86"/>
    <w:family w:val="script"/>
    <w:pitch w:val="default"/>
    <w:sig w:usb0="00000001" w:usb1="08000000" w:usb2="00000000" w:usb3="00000000" w:csb0="00040000" w:csb1="00000000"/>
    <w:embedRegular r:id="rId4" w:fontKey="{817395E0-461E-46FB-92CA-D04D07EB19E1}"/>
  </w:font>
  <w:font w:name="汉仪中秀体简">
    <w:altName w:val="yyb"/>
    <w:panose1 w:val="00000000000000000000"/>
    <w:charset w:val="00"/>
    <w:family w:val="auto"/>
    <w:pitch w:val="default"/>
    <w:sig w:usb0="00000000" w:usb1="00000000" w:usb2="00000000" w:usb3="00000000" w:csb0="00040001" w:csb1="00000000"/>
    <w:embedRegular r:id="rId5" w:fontKey="{C3EC64FA-C26D-4C66-803A-8E80872A113A}"/>
  </w:font>
  <w:font w:name="yyb">
    <w:panose1 w:val="020B0200000000000000"/>
    <w:charset w:val="86"/>
    <w:family w:val="auto"/>
    <w:pitch w:val="default"/>
    <w:sig w:usb0="20000083" w:usb1="1000000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B4A99">
    <w:pPr>
      <w:pStyle w:val="6"/>
      <w:tabs>
        <w:tab w:val="left" w:pos="3280"/>
        <w:tab w:val="clear" w:pos="4153"/>
      </w:tabs>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A2F769">
                          <w:pPr>
                            <w:pStyle w:val="6"/>
                            <w:adjustRightInd w:val="0"/>
                            <w:ind w:left="320" w:leftChars="100" w:right="320" w:rightChars="100"/>
                            <w:jc w:val="center"/>
                            <w:rPr>
                              <w:sz w:val="28"/>
                              <w:szCs w:val="28"/>
                            </w:rPr>
                          </w:pP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rFonts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8A2F769">
                    <w:pPr>
                      <w:pStyle w:val="6"/>
                      <w:adjustRightInd w:val="0"/>
                      <w:ind w:left="320" w:leftChars="100" w:right="320" w:rightChars="100"/>
                      <w:jc w:val="center"/>
                      <w:rPr>
                        <w:sz w:val="28"/>
                        <w:szCs w:val="28"/>
                      </w:rPr>
                    </w:pP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rFonts w:hint="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EB84D3"/>
    <w:multiLevelType w:val="singleLevel"/>
    <w:tmpl w:val="9BEB84D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1"/>
  <w:bordersDoNotSurroundFooter w:val="1"/>
  <w:documentProtection w:enforcement="0"/>
  <w:defaultTabStop w:val="420"/>
  <w:drawingGridHorizontalSpacing w:val="160"/>
  <w:drawingGridVerticalSpacing w:val="43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Y0ZjE3ZjMzYTYzMGRkMTYzMTdhNDk0MTkwNDcwMDcifQ=="/>
  </w:docVars>
  <w:rsids>
    <w:rsidRoot w:val="00B01B58"/>
    <w:rsid w:val="0004093B"/>
    <w:rsid w:val="000558CA"/>
    <w:rsid w:val="00063CD7"/>
    <w:rsid w:val="00083512"/>
    <w:rsid w:val="000E5E08"/>
    <w:rsid w:val="00102660"/>
    <w:rsid w:val="00106893"/>
    <w:rsid w:val="001068E0"/>
    <w:rsid w:val="00107682"/>
    <w:rsid w:val="00116936"/>
    <w:rsid w:val="00147E75"/>
    <w:rsid w:val="00191C8B"/>
    <w:rsid w:val="001A327B"/>
    <w:rsid w:val="001E2CD3"/>
    <w:rsid w:val="0021756C"/>
    <w:rsid w:val="00277A14"/>
    <w:rsid w:val="00292130"/>
    <w:rsid w:val="002B44DD"/>
    <w:rsid w:val="002C3F43"/>
    <w:rsid w:val="003266A5"/>
    <w:rsid w:val="003A7889"/>
    <w:rsid w:val="0041720C"/>
    <w:rsid w:val="0047284E"/>
    <w:rsid w:val="0047589A"/>
    <w:rsid w:val="004976F9"/>
    <w:rsid w:val="004D2A80"/>
    <w:rsid w:val="004F0D93"/>
    <w:rsid w:val="004F1D3E"/>
    <w:rsid w:val="00524FC5"/>
    <w:rsid w:val="00583F8D"/>
    <w:rsid w:val="005C0B0F"/>
    <w:rsid w:val="00601829"/>
    <w:rsid w:val="00615021"/>
    <w:rsid w:val="006B4E50"/>
    <w:rsid w:val="00705D61"/>
    <w:rsid w:val="00722A69"/>
    <w:rsid w:val="00801CF0"/>
    <w:rsid w:val="008123B7"/>
    <w:rsid w:val="008239E1"/>
    <w:rsid w:val="00845702"/>
    <w:rsid w:val="0089076E"/>
    <w:rsid w:val="008D268B"/>
    <w:rsid w:val="0095411B"/>
    <w:rsid w:val="00975D66"/>
    <w:rsid w:val="009A3F71"/>
    <w:rsid w:val="009B48B6"/>
    <w:rsid w:val="009C73E9"/>
    <w:rsid w:val="009D5022"/>
    <w:rsid w:val="009D6B8C"/>
    <w:rsid w:val="00A42549"/>
    <w:rsid w:val="00A54CEA"/>
    <w:rsid w:val="00A87480"/>
    <w:rsid w:val="00AA239F"/>
    <w:rsid w:val="00AB13F0"/>
    <w:rsid w:val="00AC31C4"/>
    <w:rsid w:val="00AF37B9"/>
    <w:rsid w:val="00B01B58"/>
    <w:rsid w:val="00B22224"/>
    <w:rsid w:val="00B40BB0"/>
    <w:rsid w:val="00B923DC"/>
    <w:rsid w:val="00BA30FE"/>
    <w:rsid w:val="00BB4D3D"/>
    <w:rsid w:val="00BC6574"/>
    <w:rsid w:val="00BF1A99"/>
    <w:rsid w:val="00BF3547"/>
    <w:rsid w:val="00C3214E"/>
    <w:rsid w:val="00C52FAF"/>
    <w:rsid w:val="00C9001F"/>
    <w:rsid w:val="00CC5469"/>
    <w:rsid w:val="00CD7346"/>
    <w:rsid w:val="00CE78E6"/>
    <w:rsid w:val="00D13C52"/>
    <w:rsid w:val="00D168CB"/>
    <w:rsid w:val="00D3756C"/>
    <w:rsid w:val="00D445E2"/>
    <w:rsid w:val="00D90BB3"/>
    <w:rsid w:val="00D93069"/>
    <w:rsid w:val="00DA5C95"/>
    <w:rsid w:val="00DB6798"/>
    <w:rsid w:val="00DC52F8"/>
    <w:rsid w:val="00DF10B8"/>
    <w:rsid w:val="00E0128F"/>
    <w:rsid w:val="00E11F17"/>
    <w:rsid w:val="00E241F2"/>
    <w:rsid w:val="00E378A1"/>
    <w:rsid w:val="00EA0768"/>
    <w:rsid w:val="00EB6392"/>
    <w:rsid w:val="00EC005C"/>
    <w:rsid w:val="00ED4950"/>
    <w:rsid w:val="00EF54D9"/>
    <w:rsid w:val="00F13B82"/>
    <w:rsid w:val="00F3491B"/>
    <w:rsid w:val="00F370DD"/>
    <w:rsid w:val="00F37D43"/>
    <w:rsid w:val="00F7304D"/>
    <w:rsid w:val="00F76866"/>
    <w:rsid w:val="00F77100"/>
    <w:rsid w:val="019C279E"/>
    <w:rsid w:val="01C2593F"/>
    <w:rsid w:val="0267346B"/>
    <w:rsid w:val="035D6ADF"/>
    <w:rsid w:val="03941C6E"/>
    <w:rsid w:val="03B077CA"/>
    <w:rsid w:val="03EF2612"/>
    <w:rsid w:val="040748B2"/>
    <w:rsid w:val="04217A7F"/>
    <w:rsid w:val="04DC52CD"/>
    <w:rsid w:val="051A3816"/>
    <w:rsid w:val="05536D2A"/>
    <w:rsid w:val="05632855"/>
    <w:rsid w:val="078F4FB2"/>
    <w:rsid w:val="080212A0"/>
    <w:rsid w:val="08BE7EDF"/>
    <w:rsid w:val="08EC29C7"/>
    <w:rsid w:val="091C7001"/>
    <w:rsid w:val="0A1075C3"/>
    <w:rsid w:val="0A380DF3"/>
    <w:rsid w:val="0A5E0A9E"/>
    <w:rsid w:val="0A945ABF"/>
    <w:rsid w:val="0AC222BA"/>
    <w:rsid w:val="0B2B62D6"/>
    <w:rsid w:val="0B620BE4"/>
    <w:rsid w:val="0BC35C62"/>
    <w:rsid w:val="0BDB1103"/>
    <w:rsid w:val="0BE14A8C"/>
    <w:rsid w:val="0C0F2ECE"/>
    <w:rsid w:val="0C4C26BB"/>
    <w:rsid w:val="0CC14F31"/>
    <w:rsid w:val="0D1F05BA"/>
    <w:rsid w:val="0D3A4681"/>
    <w:rsid w:val="0D6D5ECE"/>
    <w:rsid w:val="0D8728CE"/>
    <w:rsid w:val="0DAD4E1B"/>
    <w:rsid w:val="0ECC7523"/>
    <w:rsid w:val="0EE52393"/>
    <w:rsid w:val="0FFB382D"/>
    <w:rsid w:val="1025513D"/>
    <w:rsid w:val="111F5EB4"/>
    <w:rsid w:val="112F1F07"/>
    <w:rsid w:val="114D7233"/>
    <w:rsid w:val="11ED564D"/>
    <w:rsid w:val="124C0DC3"/>
    <w:rsid w:val="124E672D"/>
    <w:rsid w:val="12E971ED"/>
    <w:rsid w:val="13354728"/>
    <w:rsid w:val="13590330"/>
    <w:rsid w:val="13E23345"/>
    <w:rsid w:val="148E318C"/>
    <w:rsid w:val="14A12D99"/>
    <w:rsid w:val="14AA20B4"/>
    <w:rsid w:val="15431BC1"/>
    <w:rsid w:val="16490A3E"/>
    <w:rsid w:val="16F2389F"/>
    <w:rsid w:val="17451C21"/>
    <w:rsid w:val="17D65BAB"/>
    <w:rsid w:val="18264BCA"/>
    <w:rsid w:val="189C1534"/>
    <w:rsid w:val="189E2502"/>
    <w:rsid w:val="19720CC7"/>
    <w:rsid w:val="198E1783"/>
    <w:rsid w:val="19D11E91"/>
    <w:rsid w:val="1A106055"/>
    <w:rsid w:val="1A756CC1"/>
    <w:rsid w:val="1B772CB4"/>
    <w:rsid w:val="1C2022D8"/>
    <w:rsid w:val="1C624763"/>
    <w:rsid w:val="1C6D794D"/>
    <w:rsid w:val="1D1627D3"/>
    <w:rsid w:val="1D64681B"/>
    <w:rsid w:val="1E552714"/>
    <w:rsid w:val="1EDF6758"/>
    <w:rsid w:val="1EE61F3B"/>
    <w:rsid w:val="1F396E36"/>
    <w:rsid w:val="1F5961A7"/>
    <w:rsid w:val="1F6F46FC"/>
    <w:rsid w:val="1FFD4D14"/>
    <w:rsid w:val="20FC695A"/>
    <w:rsid w:val="21012606"/>
    <w:rsid w:val="212705E9"/>
    <w:rsid w:val="21D86843"/>
    <w:rsid w:val="22165624"/>
    <w:rsid w:val="230A1F70"/>
    <w:rsid w:val="23774E96"/>
    <w:rsid w:val="23D73E2E"/>
    <w:rsid w:val="23D73E47"/>
    <w:rsid w:val="23DB635A"/>
    <w:rsid w:val="24461D43"/>
    <w:rsid w:val="24CA5E5B"/>
    <w:rsid w:val="270546AF"/>
    <w:rsid w:val="271E31B6"/>
    <w:rsid w:val="279A5476"/>
    <w:rsid w:val="280837B2"/>
    <w:rsid w:val="28411410"/>
    <w:rsid w:val="28C57065"/>
    <w:rsid w:val="29116D8E"/>
    <w:rsid w:val="29625ACF"/>
    <w:rsid w:val="29FF65A7"/>
    <w:rsid w:val="2A3041A7"/>
    <w:rsid w:val="2A514295"/>
    <w:rsid w:val="2AAF7F42"/>
    <w:rsid w:val="2B0171F4"/>
    <w:rsid w:val="2B7A48A8"/>
    <w:rsid w:val="2B8509F5"/>
    <w:rsid w:val="2C9F65B2"/>
    <w:rsid w:val="2EF23CBE"/>
    <w:rsid w:val="2F5B0CD4"/>
    <w:rsid w:val="2FF56E9F"/>
    <w:rsid w:val="312A706F"/>
    <w:rsid w:val="325925CC"/>
    <w:rsid w:val="32612C99"/>
    <w:rsid w:val="32B902C1"/>
    <w:rsid w:val="333A1903"/>
    <w:rsid w:val="33615BDC"/>
    <w:rsid w:val="33B1137D"/>
    <w:rsid w:val="341D3D9E"/>
    <w:rsid w:val="344B5D38"/>
    <w:rsid w:val="348367C3"/>
    <w:rsid w:val="350819BE"/>
    <w:rsid w:val="353C5D75"/>
    <w:rsid w:val="3633757E"/>
    <w:rsid w:val="36A302BA"/>
    <w:rsid w:val="36F3395F"/>
    <w:rsid w:val="376C6E30"/>
    <w:rsid w:val="37AE5168"/>
    <w:rsid w:val="37EA7BB8"/>
    <w:rsid w:val="38140537"/>
    <w:rsid w:val="38B836B0"/>
    <w:rsid w:val="39A41DA3"/>
    <w:rsid w:val="3C2F48CF"/>
    <w:rsid w:val="3CB217EF"/>
    <w:rsid w:val="3FC03C8B"/>
    <w:rsid w:val="40464190"/>
    <w:rsid w:val="4099082E"/>
    <w:rsid w:val="40AF4836"/>
    <w:rsid w:val="41160006"/>
    <w:rsid w:val="42DC0DDB"/>
    <w:rsid w:val="43217136"/>
    <w:rsid w:val="438A6A89"/>
    <w:rsid w:val="43CB255C"/>
    <w:rsid w:val="449E1809"/>
    <w:rsid w:val="454724B5"/>
    <w:rsid w:val="45550D8A"/>
    <w:rsid w:val="45815C6A"/>
    <w:rsid w:val="45ED50AE"/>
    <w:rsid w:val="461C7016"/>
    <w:rsid w:val="463A058B"/>
    <w:rsid w:val="467D204E"/>
    <w:rsid w:val="470E019E"/>
    <w:rsid w:val="471A1ED2"/>
    <w:rsid w:val="474E2263"/>
    <w:rsid w:val="480014B3"/>
    <w:rsid w:val="482215FF"/>
    <w:rsid w:val="48621D83"/>
    <w:rsid w:val="49351245"/>
    <w:rsid w:val="49F27137"/>
    <w:rsid w:val="4A18309E"/>
    <w:rsid w:val="4AB06F42"/>
    <w:rsid w:val="4B165EBE"/>
    <w:rsid w:val="4B663586"/>
    <w:rsid w:val="4CFC309A"/>
    <w:rsid w:val="4E137126"/>
    <w:rsid w:val="4E971FE9"/>
    <w:rsid w:val="4F9A042C"/>
    <w:rsid w:val="4FA535B9"/>
    <w:rsid w:val="50373AF5"/>
    <w:rsid w:val="5055171C"/>
    <w:rsid w:val="5068400F"/>
    <w:rsid w:val="506A5491"/>
    <w:rsid w:val="511C43E3"/>
    <w:rsid w:val="51544998"/>
    <w:rsid w:val="51FA74D0"/>
    <w:rsid w:val="52A4672E"/>
    <w:rsid w:val="52D56CFF"/>
    <w:rsid w:val="52E30A91"/>
    <w:rsid w:val="536F5F7E"/>
    <w:rsid w:val="53A86C2D"/>
    <w:rsid w:val="53D1722F"/>
    <w:rsid w:val="54193ACA"/>
    <w:rsid w:val="54521D48"/>
    <w:rsid w:val="550310E3"/>
    <w:rsid w:val="55373E95"/>
    <w:rsid w:val="553F48CB"/>
    <w:rsid w:val="554F7B33"/>
    <w:rsid w:val="5552248F"/>
    <w:rsid w:val="55F27611"/>
    <w:rsid w:val="55FF4B9F"/>
    <w:rsid w:val="56BC2FA6"/>
    <w:rsid w:val="572528F9"/>
    <w:rsid w:val="57A62858"/>
    <w:rsid w:val="57CE1745"/>
    <w:rsid w:val="57F23C90"/>
    <w:rsid w:val="581D649A"/>
    <w:rsid w:val="594458B9"/>
    <w:rsid w:val="598E5452"/>
    <w:rsid w:val="59951F65"/>
    <w:rsid w:val="59F06F11"/>
    <w:rsid w:val="5A102A00"/>
    <w:rsid w:val="5A690D4F"/>
    <w:rsid w:val="5A9A2676"/>
    <w:rsid w:val="5ADF44A8"/>
    <w:rsid w:val="5BFF016F"/>
    <w:rsid w:val="5C0C4088"/>
    <w:rsid w:val="5C2F5D95"/>
    <w:rsid w:val="5CAB5675"/>
    <w:rsid w:val="5CDC4C81"/>
    <w:rsid w:val="5D3D5794"/>
    <w:rsid w:val="5EE41E41"/>
    <w:rsid w:val="5F5D290A"/>
    <w:rsid w:val="60142826"/>
    <w:rsid w:val="608C5797"/>
    <w:rsid w:val="609C555E"/>
    <w:rsid w:val="60B30F76"/>
    <w:rsid w:val="6140678B"/>
    <w:rsid w:val="6164428A"/>
    <w:rsid w:val="619A462F"/>
    <w:rsid w:val="61B054B5"/>
    <w:rsid w:val="620E5785"/>
    <w:rsid w:val="623B2220"/>
    <w:rsid w:val="62DE7DE4"/>
    <w:rsid w:val="62E567C3"/>
    <w:rsid w:val="63AE0C47"/>
    <w:rsid w:val="63C90AB0"/>
    <w:rsid w:val="64A82DBC"/>
    <w:rsid w:val="65042950"/>
    <w:rsid w:val="6604434B"/>
    <w:rsid w:val="66C9448E"/>
    <w:rsid w:val="67361C3D"/>
    <w:rsid w:val="67611457"/>
    <w:rsid w:val="6793354D"/>
    <w:rsid w:val="685272C6"/>
    <w:rsid w:val="691748FD"/>
    <w:rsid w:val="69694C28"/>
    <w:rsid w:val="6A1F5822"/>
    <w:rsid w:val="6A8139DF"/>
    <w:rsid w:val="6AA171A0"/>
    <w:rsid w:val="6AED6DB8"/>
    <w:rsid w:val="6B0F5729"/>
    <w:rsid w:val="6C564CE3"/>
    <w:rsid w:val="6D270EC0"/>
    <w:rsid w:val="6D43597F"/>
    <w:rsid w:val="6D65276F"/>
    <w:rsid w:val="6DD80F51"/>
    <w:rsid w:val="6E027099"/>
    <w:rsid w:val="6F2062CC"/>
    <w:rsid w:val="6FF21A7B"/>
    <w:rsid w:val="6FFA7AEF"/>
    <w:rsid w:val="70534214"/>
    <w:rsid w:val="71255AB0"/>
    <w:rsid w:val="71B86786"/>
    <w:rsid w:val="73CF044D"/>
    <w:rsid w:val="7514569D"/>
    <w:rsid w:val="75150EF0"/>
    <w:rsid w:val="752B1F77"/>
    <w:rsid w:val="75784191"/>
    <w:rsid w:val="75E3180F"/>
    <w:rsid w:val="77A56C97"/>
    <w:rsid w:val="780C4598"/>
    <w:rsid w:val="799004E1"/>
    <w:rsid w:val="79CB49AF"/>
    <w:rsid w:val="7A13262E"/>
    <w:rsid w:val="7AD40367"/>
    <w:rsid w:val="7B1C35A5"/>
    <w:rsid w:val="7B316D37"/>
    <w:rsid w:val="7BA307A7"/>
    <w:rsid w:val="7BFC7D99"/>
    <w:rsid w:val="7C8617DD"/>
    <w:rsid w:val="7CCA55A2"/>
    <w:rsid w:val="7CF47493"/>
    <w:rsid w:val="7D1B0FB9"/>
    <w:rsid w:val="7E07092C"/>
    <w:rsid w:val="7E094473"/>
    <w:rsid w:val="7E307FB9"/>
    <w:rsid w:val="7EBD2EE6"/>
    <w:rsid w:val="7EC00980"/>
    <w:rsid w:val="7F0C2A46"/>
    <w:rsid w:val="7F9A254A"/>
    <w:rsid w:val="7FE70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Times New Roman" w:eastAsia="宋体" w:cs="Times New Roman"/>
      <w:kern w:val="2"/>
      <w:sz w:val="32"/>
      <w:szCs w:val="3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qFormat/>
    <w:uiPriority w:val="0"/>
    <w:pPr>
      <w:jc w:val="left"/>
    </w:pPr>
  </w:style>
  <w:style w:type="paragraph" w:styleId="3">
    <w:name w:val="Body Text"/>
    <w:basedOn w:val="1"/>
    <w:link w:val="16"/>
    <w:qFormat/>
    <w:uiPriority w:val="0"/>
    <w:pPr>
      <w:spacing w:after="120"/>
    </w:pPr>
  </w:style>
  <w:style w:type="paragraph" w:styleId="4">
    <w:name w:val="Body Text Indent"/>
    <w:basedOn w:val="1"/>
    <w:link w:val="17"/>
    <w:qFormat/>
    <w:uiPriority w:val="0"/>
    <w:pPr>
      <w:spacing w:after="120"/>
      <w:ind w:left="420" w:leftChars="200"/>
    </w:pPr>
    <w:rPr>
      <w:rFonts w:ascii="Calibri" w:hAnsi="Calibri"/>
      <w:sz w:val="21"/>
      <w:szCs w:val="24"/>
    </w:rPr>
  </w:style>
  <w:style w:type="paragraph" w:styleId="5">
    <w:name w:val="Balloon Text"/>
    <w:basedOn w:val="1"/>
    <w:link w:val="18"/>
    <w:qFormat/>
    <w:uiPriority w:val="0"/>
    <w:rPr>
      <w:sz w:val="18"/>
      <w:szCs w:val="18"/>
    </w:rPr>
  </w:style>
  <w:style w:type="paragraph" w:styleId="6">
    <w:name w:val="footer"/>
    <w:basedOn w:val="1"/>
    <w:link w:val="14"/>
    <w:autoRedefine/>
    <w:unhideWhenUsed/>
    <w:qFormat/>
    <w:uiPriority w:val="99"/>
    <w:pPr>
      <w:tabs>
        <w:tab w:val="center" w:pos="4153"/>
        <w:tab w:val="right" w:pos="8306"/>
      </w:tabs>
      <w:snapToGrid w:val="0"/>
      <w:jc w:val="left"/>
    </w:pPr>
    <w:rPr>
      <w:sz w:val="18"/>
      <w:szCs w:val="18"/>
    </w:rPr>
  </w:style>
  <w:style w:type="paragraph" w:styleId="7">
    <w:name w:val="header"/>
    <w:basedOn w:val="1"/>
    <w:link w:val="13"/>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Subtitle"/>
    <w:basedOn w:val="1"/>
    <w:next w:val="1"/>
    <w:link w:val="19"/>
    <w:autoRedefine/>
    <w:qFormat/>
    <w:uiPriority w:val="0"/>
    <w:pPr>
      <w:spacing w:before="240" w:after="60" w:line="312" w:lineRule="auto"/>
      <w:jc w:val="center"/>
      <w:outlineLvl w:val="1"/>
    </w:pPr>
    <w:rPr>
      <w:rFonts w:ascii="Cambria" w:hAnsi="Cambria"/>
      <w:b/>
      <w:bCs/>
      <w:kern w:val="28"/>
    </w:rPr>
  </w:style>
  <w:style w:type="paragraph" w:styleId="9">
    <w:name w:val="Normal (Web)"/>
    <w:basedOn w:val="1"/>
    <w:autoRedefine/>
    <w:semiHidden/>
    <w:unhideWhenUsed/>
    <w:qFormat/>
    <w:uiPriority w:val="99"/>
    <w:rPr>
      <w:sz w:val="24"/>
    </w:rPr>
  </w:style>
  <w:style w:type="character" w:styleId="12">
    <w:name w:val="page number"/>
    <w:autoRedefine/>
    <w:qFormat/>
    <w:uiPriority w:val="0"/>
  </w:style>
  <w:style w:type="character" w:customStyle="1" w:styleId="13">
    <w:name w:val="页眉 Char"/>
    <w:basedOn w:val="11"/>
    <w:link w:val="7"/>
    <w:autoRedefine/>
    <w:qFormat/>
    <w:uiPriority w:val="0"/>
    <w:rPr>
      <w:sz w:val="18"/>
      <w:szCs w:val="18"/>
    </w:rPr>
  </w:style>
  <w:style w:type="character" w:customStyle="1" w:styleId="14">
    <w:name w:val="页脚 Char"/>
    <w:basedOn w:val="11"/>
    <w:link w:val="6"/>
    <w:autoRedefine/>
    <w:qFormat/>
    <w:uiPriority w:val="99"/>
    <w:rPr>
      <w:sz w:val="18"/>
      <w:szCs w:val="18"/>
    </w:rPr>
  </w:style>
  <w:style w:type="character" w:customStyle="1" w:styleId="15">
    <w:name w:val="批注文字 Char"/>
    <w:basedOn w:val="11"/>
    <w:link w:val="2"/>
    <w:autoRedefine/>
    <w:qFormat/>
    <w:uiPriority w:val="0"/>
    <w:rPr>
      <w:rFonts w:ascii="宋体" w:hAnsi="Times New Roman" w:eastAsia="宋体" w:cs="Times New Roman"/>
      <w:sz w:val="32"/>
      <w:szCs w:val="32"/>
    </w:rPr>
  </w:style>
  <w:style w:type="character" w:customStyle="1" w:styleId="16">
    <w:name w:val="正文文本 Char"/>
    <w:basedOn w:val="11"/>
    <w:link w:val="3"/>
    <w:autoRedefine/>
    <w:qFormat/>
    <w:uiPriority w:val="0"/>
    <w:rPr>
      <w:rFonts w:ascii="宋体" w:hAnsi="Times New Roman" w:eastAsia="宋体" w:cs="Times New Roman"/>
      <w:sz w:val="32"/>
      <w:szCs w:val="32"/>
    </w:rPr>
  </w:style>
  <w:style w:type="character" w:customStyle="1" w:styleId="17">
    <w:name w:val="正文文本缩进 Char"/>
    <w:basedOn w:val="11"/>
    <w:link w:val="4"/>
    <w:autoRedefine/>
    <w:qFormat/>
    <w:uiPriority w:val="0"/>
    <w:rPr>
      <w:rFonts w:ascii="Calibri" w:hAnsi="Calibri" w:eastAsia="宋体" w:cs="Times New Roman"/>
      <w:szCs w:val="24"/>
    </w:rPr>
  </w:style>
  <w:style w:type="character" w:customStyle="1" w:styleId="18">
    <w:name w:val="批注框文本 Char"/>
    <w:basedOn w:val="11"/>
    <w:link w:val="5"/>
    <w:autoRedefine/>
    <w:qFormat/>
    <w:uiPriority w:val="0"/>
    <w:rPr>
      <w:rFonts w:ascii="宋体" w:hAnsi="Times New Roman" w:eastAsia="宋体" w:cs="Times New Roman"/>
      <w:sz w:val="18"/>
      <w:szCs w:val="18"/>
    </w:rPr>
  </w:style>
  <w:style w:type="character" w:customStyle="1" w:styleId="19">
    <w:name w:val="副标题 Char"/>
    <w:basedOn w:val="11"/>
    <w:link w:val="8"/>
    <w:autoRedefine/>
    <w:qFormat/>
    <w:uiPriority w:val="0"/>
    <w:rPr>
      <w:rFonts w:ascii="Cambria" w:hAnsi="Cambria" w:eastAsia="宋体" w:cs="Times New Roman"/>
      <w:b/>
      <w:bCs/>
      <w:kern w:val="28"/>
      <w:sz w:val="32"/>
      <w:szCs w:val="32"/>
    </w:rPr>
  </w:style>
  <w:style w:type="paragraph" w:customStyle="1" w:styleId="20">
    <w:name w:val="标题 Char Char"/>
    <w:basedOn w:val="1"/>
    <w:next w:val="8"/>
    <w:autoRedefine/>
    <w:qFormat/>
    <w:uiPriority w:val="0"/>
    <w:pPr>
      <w:jc w:val="center"/>
      <w:outlineLvl w:val="0"/>
    </w:pPr>
    <w:rPr>
      <w:rFonts w:ascii="Arial" w:hAnsi="Arial"/>
      <w:b/>
      <w:szCs w:val="24"/>
    </w:rPr>
  </w:style>
  <w:style w:type="paragraph" w:customStyle="1" w:styleId="21">
    <w:name w:val="00"/>
    <w:basedOn w:val="1"/>
    <w:qFormat/>
    <w:uiPriority w:val="0"/>
    <w:pPr>
      <w:jc w:val="center"/>
    </w:pPr>
    <w:rPr>
      <w:rFonts w:ascii="仿宋_GB2312" w:hAnsi="仿宋_GB2312" w:eastAsia="仿宋_GB2312"/>
      <w:color w:val="000000"/>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138</Pages>
  <Words>4498</Words>
  <Characters>4564</Characters>
  <Lines>561</Lines>
  <Paragraphs>158</Paragraphs>
  <TotalTime>10</TotalTime>
  <ScaleCrop>false</ScaleCrop>
  <LinksUpToDate>false</LinksUpToDate>
  <CharactersWithSpaces>4564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2024-08-27T07:11:00Z</dcterms:created>
  <dc:creator>MZT</dc:creator>
  <cp:lastModifiedBy>贾</cp:lastModifiedBy>
  <cp:lastPrinted>2026-07-16T02:27:00Z</cp:lastPrinted>
  <dcterms:modified xsi:type="dcterms:W3CDTF">2026-09-08T01:25:42Z</dcterms:modified>
  <cp:revision>106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2B4CF5A9BD5546DA8CE5EBF68FAB8BEB_13</vt:lpwstr>
  </property>
  <property fmtid="{D5CDD505-2E9C-101B-9397-08002B2CF9AE}" pid="4" name="KSOTemplateDocerSaveRecord">
    <vt:lpwstr>eyJoZGlkIjoiN2VkZmE4YjEzNzkzZjFiYjQzNGEzOWMxN2ViMzc4YzAiLCJ1c2VySWQiOiI4OTU3ODg0ODUifQ==</vt:lpwstr>
  </property>
</Properties>
</file>