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  <w:lang w:val="en-US" w:eastAsia="zh-CN"/>
        </w:rPr>
        <w:t>关于</w:t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</w:rPr>
        <w:t>《山东省养老服务高质量发展三年</w:t>
      </w:r>
      <w:r>
        <w:rPr>
          <w:rFonts w:ascii="仿宋_GB2312" w:hAnsi="方正小标宋简体" w:eastAsia="方正小标宋简体" w:cs="方正小标宋简体"/>
          <w:kern w:val="0"/>
          <w:sz w:val="44"/>
          <w:szCs w:val="44"/>
        </w:rPr>
        <w:br w:type="textWrapping"/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</w:rPr>
        <w:t>行动计划</w:t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  <w:lang w:val="en-US" w:eastAsia="zh-CN"/>
        </w:rPr>
        <w:t>2024—2026年</w:t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</w:rPr>
        <w:t>》</w:t>
      </w:r>
      <w:r>
        <w:rPr>
          <w:rFonts w:hint="eastAsia" w:ascii="仿宋_GB2312" w:hAnsi="方正小标宋简体" w:eastAsia="方正小标宋简体" w:cs="方正小标宋简体"/>
          <w:kern w:val="0"/>
          <w:sz w:val="44"/>
          <w:szCs w:val="44"/>
          <w:lang w:val="en-US" w:eastAsia="zh-CN"/>
        </w:rPr>
        <w:t>研究制定情况说明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bidi="ar"/>
        </w:rPr>
        <w:t>根据第七次人口普查数据，我省60岁及以上人口2122.1万人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bidi="ar"/>
        </w:rPr>
        <w:t>占20.90%，数量居全国第一。据预测，2032年后我省老年人口占比将达30%，进入深度老龄化社会。相较于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 w:bidi="ar"/>
        </w:rPr>
        <w:t>外省</w:t>
      </w:r>
      <w:r>
        <w:rPr>
          <w:rFonts w:hint="eastAsia" w:ascii="仿宋_GB2312" w:hAnsi="仿宋_GB2312" w:eastAsia="仿宋_GB2312" w:cs="仿宋_GB2312"/>
          <w:sz w:val="36"/>
          <w:szCs w:val="36"/>
          <w:lang w:bidi="ar"/>
        </w:rPr>
        <w:t>，我省人口总量大、增速快、高龄化、失能化的特点更为突出，如若不能及时应对，将严重影响经济高质量发展，严重影响社会保障和公共服务，严重影响家庭功能和代际和谐。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 w:bidi="ar"/>
        </w:rPr>
        <w:t>近年来，我省养老服务体系逐步健全完善，</w:t>
      </w:r>
      <w:r>
        <w:rPr>
          <w:rFonts w:hint="eastAsia" w:ascii="仿宋_GB2312" w:hAnsi="仿宋_GB2312" w:eastAsia="仿宋_GB2312" w:cs="仿宋_GB2312"/>
          <w:sz w:val="36"/>
          <w:szCs w:val="36"/>
          <w:lang w:bidi="ar"/>
        </w:rPr>
        <w:t>但体制机制不健全、供需结构不协调、城乡发展不平衡、人才队伍不合理、产业发展不充分等问题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 w:bidi="ar"/>
        </w:rPr>
        <w:t>依然突出</w:t>
      </w:r>
      <w:r>
        <w:rPr>
          <w:rFonts w:hint="eastAsia" w:ascii="仿宋_GB2312" w:hAnsi="仿宋_GB2312" w:eastAsia="仿宋_GB2312" w:cs="仿宋_GB2312"/>
          <w:sz w:val="36"/>
          <w:szCs w:val="36"/>
          <w:lang w:bidi="ar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 w:bidi="ar"/>
        </w:rPr>
        <w:t>为了推动全省养老服务高质量发展，省民政厅牵头会同省有关部门，研究起草了《山东省养老服务高质量发展三年行动计划（2024—2026年）》。10月8日—11日，征求了省委组织部、省委宣传部、省发展改革委等17部门意见并完成会签，并同步开展公平竞争审查、合法性审查。现将有关情况汇报如下：</w:t>
      </w:r>
    </w:p>
    <w:p>
      <w:pPr>
        <w:spacing w:line="60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《行动计划》分总体要求、重点任务和保障措施三大部分。</w:t>
      </w:r>
      <w:r>
        <w:rPr>
          <w:rFonts w:hint="eastAsia" w:ascii="黑体" w:hAnsi="黑体" w:eastAsia="黑体" w:cs="黑体"/>
          <w:sz w:val="36"/>
          <w:szCs w:val="36"/>
        </w:rPr>
        <w:t>关于总体要求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聚焦“扩量”“提质”“增能”，对护理型床位、认知障碍照护床位、社区老年食堂、家庭养老床位、智慧养老院、养老护理员持证上岗率、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养老机构医养结合服务覆盖率、专业化、连锁化、品牌化养老服务机构</w:t>
      </w:r>
      <w:r>
        <w:rPr>
          <w:rFonts w:hint="eastAsia" w:ascii="仿宋_GB2312" w:hAnsi="仿宋_GB2312" w:eastAsia="仿宋_GB2312" w:cs="仿宋_GB2312"/>
          <w:sz w:val="36"/>
          <w:szCs w:val="36"/>
        </w:rPr>
        <w:t>等重点指标进行量化。</w:t>
      </w:r>
      <w:r>
        <w:rPr>
          <w:rFonts w:hint="eastAsia" w:ascii="黑体" w:hAnsi="黑体" w:eastAsia="黑体" w:cs="黑体"/>
          <w:sz w:val="36"/>
          <w:szCs w:val="36"/>
        </w:rPr>
        <w:t>关于重点任务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6"/>
          <w:szCs w:val="36"/>
        </w:rPr>
        <w:t>实施养老机构固本强基、居家社区扩围增效、医养康养提质赋能、农村养老提档达标、养老人才提升培育、养老服务质量提升、养老产业提速发展等“七大行动”。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养老机构固本强基方面</w:t>
      </w:r>
      <w:r>
        <w:rPr>
          <w:rFonts w:hint="eastAsia" w:ascii="仿宋_GB2312" w:hAnsi="仿宋_GB2312" w:eastAsia="仿宋_GB2312" w:cs="仿宋_GB2312"/>
          <w:sz w:val="36"/>
          <w:szCs w:val="36"/>
        </w:rPr>
        <w:t>，主要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6"/>
          <w:szCs w:val="36"/>
        </w:rPr>
        <w:t>聚焦“普惠+专业”，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强化公办养老机构公益属性，增加</w:t>
      </w:r>
      <w:r>
        <w:rPr>
          <w:rFonts w:hint="eastAsia" w:ascii="仿宋_GB2312" w:hAnsi="仿宋_GB2312" w:eastAsia="仿宋_GB2312" w:cs="仿宋_GB2312"/>
          <w:sz w:val="36"/>
          <w:szCs w:val="36"/>
        </w:rPr>
        <w:t>价格可及的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普惠养老服务供给，</w:t>
      </w:r>
      <w:r>
        <w:rPr>
          <w:rFonts w:hint="eastAsia" w:ascii="仿宋_GB2312" w:hAnsi="仿宋_GB2312" w:eastAsia="仿宋_GB2312" w:cs="仿宋_GB2312"/>
          <w:sz w:val="36"/>
          <w:szCs w:val="36"/>
        </w:rPr>
        <w:t>发展面向刚需老年人的护理和认知照护服务供给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推动建设智慧养老院，引导专业化养老机构开展居家上门服务。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居家社区扩围增效方面</w:t>
      </w:r>
      <w:r>
        <w:rPr>
          <w:rFonts w:hint="eastAsia" w:ascii="仿宋_GB2312" w:hAnsi="仿宋_GB2312" w:eastAsia="仿宋_GB2312" w:cs="仿宋_GB2312"/>
          <w:sz w:val="36"/>
          <w:szCs w:val="36"/>
        </w:rPr>
        <w:t>，主要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6"/>
          <w:szCs w:val="36"/>
        </w:rPr>
        <w:t>聚焦“便捷+优质”，从助餐服务、适老化改造、家庭养老床位等方面增加方便可及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优质</w:t>
      </w:r>
      <w:r>
        <w:rPr>
          <w:rFonts w:hint="eastAsia" w:ascii="仿宋_GB2312" w:hAnsi="仿宋_GB2312" w:eastAsia="仿宋_GB2312" w:cs="仿宋_GB2312"/>
          <w:sz w:val="36"/>
          <w:szCs w:val="36"/>
        </w:rPr>
        <w:t>的居家社区养老服务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同时提升社区养老服务设施功能，推进示范性老年友好型社区建设。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医养康养提质赋能方面</w:t>
      </w:r>
      <w:r>
        <w:rPr>
          <w:rFonts w:hint="eastAsia" w:ascii="仿宋_GB2312" w:hAnsi="仿宋_GB2312" w:eastAsia="仿宋_GB2312" w:cs="仿宋_GB2312"/>
          <w:sz w:val="36"/>
          <w:szCs w:val="36"/>
        </w:rPr>
        <w:t>，主要聚焦“融合+赋能”，重点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加强医疗、养老资源共享，</w:t>
      </w:r>
      <w:r>
        <w:rPr>
          <w:rFonts w:hint="eastAsia" w:ascii="仿宋_GB2312" w:hAnsi="仿宋_GB2312" w:eastAsia="仿宋_GB2312" w:cs="仿宋_GB2312"/>
          <w:sz w:val="36"/>
          <w:szCs w:val="36"/>
        </w:rPr>
        <w:t>提升养老机构、居家社区医养结合能力，推动医养康养资源深度融合，完善长期护理保险制度建设。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农村养老提档达标方面，</w:t>
      </w:r>
      <w:r>
        <w:rPr>
          <w:rFonts w:hint="eastAsia" w:ascii="仿宋_GB2312" w:hAnsi="仿宋_GB2312" w:eastAsia="仿宋_GB2312" w:cs="仿宋_GB2312"/>
          <w:sz w:val="36"/>
          <w:szCs w:val="36"/>
        </w:rPr>
        <w:t>主要聚焦“提档+达标”，充分考虑农村养老特点，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大力发展农村区域性综合养老服务中心、农村幸福院、老年食堂等养老设施，引导慈善志愿服务参与，</w:t>
      </w:r>
      <w:r>
        <w:rPr>
          <w:rFonts w:hint="eastAsia" w:ascii="仿宋_GB2312" w:hAnsi="仿宋_GB2312" w:eastAsia="仿宋_GB2312" w:cs="仿宋_GB2312"/>
          <w:sz w:val="36"/>
          <w:szCs w:val="36"/>
        </w:rPr>
        <w:t>大力发展农村互助养老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完善城乡协作机制。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养老人才提升培育方面，</w:t>
      </w:r>
      <w:r>
        <w:rPr>
          <w:rFonts w:hint="eastAsia" w:ascii="仿宋_GB2312" w:hAnsi="仿宋_GB2312" w:eastAsia="仿宋_GB2312" w:cs="仿宋_GB2312"/>
          <w:sz w:val="36"/>
          <w:szCs w:val="36"/>
        </w:rPr>
        <w:t>主要聚焦“培育+激励”，扩大人才队伍供给，吸引人才队伍加入，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强化人才队伍激励</w:t>
      </w:r>
      <w:r>
        <w:rPr>
          <w:rFonts w:hint="eastAsia" w:ascii="仿宋_GB2312" w:hAnsi="仿宋_GB2312" w:eastAsia="仿宋_GB2312" w:cs="仿宋_GB2312"/>
          <w:sz w:val="36"/>
          <w:szCs w:val="36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实施稳岗就业政策，</w:t>
      </w:r>
      <w:r>
        <w:rPr>
          <w:rFonts w:hint="eastAsia" w:ascii="仿宋_GB2312" w:hAnsi="仿宋_GB2312" w:eastAsia="仿宋_GB2312" w:cs="仿宋_GB2312"/>
          <w:sz w:val="36"/>
          <w:szCs w:val="36"/>
        </w:rPr>
        <w:t>重点解决招不来、留不下、干不住的问题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推动建设高素质、职业化、专业化的养老服务队伍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养老服务质量提升方面</w:t>
      </w:r>
      <w:r>
        <w:rPr>
          <w:rFonts w:hint="eastAsia" w:ascii="仿宋_GB2312" w:hAnsi="仿宋_GB2312" w:eastAsia="仿宋_GB2312" w:cs="仿宋_GB2312"/>
          <w:sz w:val="36"/>
          <w:szCs w:val="36"/>
        </w:rPr>
        <w:t>，主要聚焦“监管+数据”，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通过省级建立养老服务综合平台、制定出台养老机构综合监管办法、健全养老服务标准体系，有效</w:t>
      </w:r>
      <w:r>
        <w:rPr>
          <w:rFonts w:hint="eastAsia" w:ascii="仿宋_GB2312" w:hAnsi="仿宋_GB2312" w:eastAsia="仿宋_GB2312" w:cs="仿宋_GB2312"/>
          <w:sz w:val="36"/>
          <w:szCs w:val="36"/>
        </w:rPr>
        <w:t>提升智慧养老、综合监管、标准化和创新发展水平。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养老产业提速发展方面，</w:t>
      </w:r>
      <w:r>
        <w:rPr>
          <w:rFonts w:hint="eastAsia" w:ascii="仿宋_GB2312" w:hAnsi="仿宋_GB2312" w:eastAsia="仿宋_GB2312" w:cs="仿宋_GB2312"/>
          <w:sz w:val="36"/>
          <w:szCs w:val="36"/>
        </w:rPr>
        <w:t>主要聚焦“集聚+提速”，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发挥国有资本示范作用，</w:t>
      </w:r>
      <w:r>
        <w:rPr>
          <w:rFonts w:hint="eastAsia" w:ascii="仿宋_GB2312" w:hAnsi="仿宋_GB2312" w:eastAsia="仿宋_GB2312" w:cs="仿宋_GB2312"/>
          <w:sz w:val="36"/>
          <w:szCs w:val="36"/>
        </w:rPr>
        <w:t>推动养老产业与相关产业融合发展，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丰富产品用品供给，</w:t>
      </w:r>
      <w:r>
        <w:rPr>
          <w:rFonts w:hint="eastAsia" w:ascii="仿宋_GB2312" w:hAnsi="仿宋_GB2312" w:eastAsia="仿宋_GB2312" w:cs="仿宋_GB2312"/>
          <w:sz w:val="36"/>
          <w:szCs w:val="36"/>
        </w:rPr>
        <w:t>拉长产业链条，形成集聚效应。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</w:rPr>
        <w:t>保障措施。</w:t>
      </w:r>
      <w:r>
        <w:rPr>
          <w:rFonts w:hint="eastAsia" w:ascii="仿宋_GB2312" w:hAnsi="仿宋_GB2312" w:eastAsia="仿宋_GB2312" w:cs="仿宋_GB2312"/>
          <w:sz w:val="36"/>
          <w:szCs w:val="36"/>
        </w:rPr>
        <w:t>从加强组织领导、加强政策支持、加强动态评估强化保障措施，提出了纳入高质量发展综合绩效考核、县级以上设立养老专项资金、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优化省级养老服务专项资金补助政策、</w:t>
      </w:r>
      <w:r>
        <w:rPr>
          <w:rFonts w:hint="eastAsia" w:ascii="仿宋_GB2312" w:hAnsi="仿宋_GB2312" w:eastAsia="仿宋_GB2312" w:cs="仿宋_GB2312"/>
          <w:sz w:val="36"/>
          <w:szCs w:val="36"/>
        </w:rPr>
        <w:t>推广实施无抵押养老保障贷等政策。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zgzYTkxZWNlZTY2NTczNzZkNzlmZjUyOGNhYjgifQ=="/>
  </w:docVars>
  <w:rsids>
    <w:rsidRoot w:val="6B336681"/>
    <w:rsid w:val="0E9A50D7"/>
    <w:rsid w:val="218B501C"/>
    <w:rsid w:val="2F6243A8"/>
    <w:rsid w:val="4AC4422E"/>
    <w:rsid w:val="4E3D1DA5"/>
    <w:rsid w:val="6B336681"/>
    <w:rsid w:val="718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2023-10-11T07:31:00Z</dcterms:created>
  <dc:creator>MZT</dc:creator>
  <cp:lastModifiedBy>锦素</cp:lastModifiedBy>
  <dcterms:modified xsi:type="dcterms:W3CDTF">2023-12-08T09:02:30Z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B81D1FA8695F4B83965444A67685FF1D_13</vt:lpwstr>
  </property>
</Properties>
</file>