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43294">
      <w:pPr>
        <w:spacing w:line="600" w:lineRule="exact"/>
        <w:rPr>
          <w:rFonts w:ascii="方正小标宋简体" w:eastAsia="方正小标宋简体"/>
          <w:sz w:val="44"/>
          <w:szCs w:val="44"/>
        </w:rPr>
      </w:pPr>
    </w:p>
    <w:p w14:paraId="5DA1213A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《关于加快推动农村养老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服务</w:t>
      </w:r>
      <w:r>
        <w:rPr>
          <w:rFonts w:hint="eastAsia" w:ascii="方正小标宋简体" w:eastAsia="方正小标宋简体"/>
          <w:sz w:val="44"/>
          <w:szCs w:val="44"/>
        </w:rPr>
        <w:t>高质量发展的指导意见（公开征求意见稿）》政策解读</w:t>
      </w:r>
    </w:p>
    <w:p w14:paraId="7FECF7CF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7EAC149">
      <w:pPr>
        <w:spacing w:line="60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一、起草背景</w:t>
      </w:r>
    </w:p>
    <w:p w14:paraId="71C3AC13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近年来，我省高度重视农村养老服务工作。2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021年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1月，省民政厅等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2部门联合印发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《关于加强农村养老工作的指导意见》，提出八个方面2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7项工作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措施。2023年1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2月，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省政府出台的《山东省养老服务高质量发展三年行动计划（2024—2026年）》，提出“实施农村养老提档达标行动”。为贯彻落实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《中共山东省委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山东省人民政府关于深化养老服务改革发展的实施意见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要求，根据省政府安排，我厅代省政府起草形成了《关于加快推动农村养老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高质量发展的指导意见（公开征求意见稿）》（以下简称《指导意见》）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3CC06E0">
      <w:pPr>
        <w:adjustRightInd w:val="0"/>
        <w:snapToGrid w:val="0"/>
        <w:spacing w:line="600" w:lineRule="exact"/>
        <w:ind w:firstLine="640" w:firstLineChars="200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二、起草过程</w:t>
      </w:r>
    </w:p>
    <w:p w14:paraId="5F8319DA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工作要求，我厅成立了工作专班，并邀请省发展改革委等5部门相关处室负责同志参加，同时联合民政部政策理论研究所、华北电力大学等6所院校专家组建课题组，开展农村老年人养老服务需求调查工作，先后赴济南、东营、烟台等8市开展实地调研后形成草稿。草稿面向省委宣传部等2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5个省直部门及中央驻鲁单位、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6市民政局及部分县级民政部门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征求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意见建议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，同时在省政府召开推进农村养老高质量发展座谈会，省发展改革委、省财政厅等7部门参加并提出相关意见建议。在充分吸纳相关意见建议后，形成《指导意见》（公开征求意见稿）。</w:t>
      </w:r>
    </w:p>
    <w:p w14:paraId="429A7A0D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三、主要内容</w:t>
      </w:r>
    </w:p>
    <w:p w14:paraId="2D0E1B12">
      <w:pPr>
        <w:spacing w:line="600" w:lineRule="exact"/>
        <w:ind w:firstLine="640" w:firstLineChars="200"/>
        <w:rPr>
          <w:rFonts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（一）内容框架</w:t>
      </w:r>
    </w:p>
    <w:p w14:paraId="05E02C58">
      <w:pPr>
        <w:spacing w:line="60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全文共分为三大部分，提出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条工作措施。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第一部分，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健全政府公共服务体系，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主要是完善基本服务制度、统筹设施规划建设、强化老年人权益保障、深化公共服务监管等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条工作措施。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第二部分，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培育市场专业服务体系，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主要是培育市场主体、丰富服务供给、发展养老产业、促进养老消费等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条工作措施。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第三部分，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完善自助互助服务体系，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主要是提升自我养老能力、强化家庭养老功能、推进互助养老服务、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激发社会参与热情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条工作措施。</w:t>
      </w:r>
    </w:p>
    <w:p w14:paraId="5C99BB8E">
      <w:pPr>
        <w:spacing w:line="600" w:lineRule="exact"/>
        <w:ind w:firstLine="640" w:firstLineChars="200"/>
        <w:rPr>
          <w:rFonts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_GB2312" w:eastAsia="楷体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（二）主要特点</w:t>
      </w:r>
    </w:p>
    <w:p w14:paraId="5BB8CEC3">
      <w:pPr>
        <w:spacing w:line="60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b/>
          <w:sz w:val="32"/>
        </w:rPr>
        <w:t>一是坚持尽力而为、量力而行。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一方面，</w:t>
      </w:r>
      <w:r>
        <w:rPr>
          <w:rFonts w:hint="eastAsia" w:ascii="仿宋_GB2312" w:eastAsia="仿宋_GB2312"/>
          <w:sz w:val="32"/>
          <w:szCs w:val="32"/>
        </w:rPr>
        <w:t>坚持尽力而为，对特困供养、失能失智、高龄独居等刚需群体，加强兜底性、普惠性政策保障，不断提升基本公共服务水平，</w:t>
      </w:r>
      <w:r>
        <w:rPr>
          <w:rFonts w:hint="eastAsia" w:ascii="仿宋_GB2312" w:hAnsi="仿宋_GB2312" w:eastAsia="仿宋_GB2312" w:cs="仿宋_GB2312"/>
          <w:b/>
          <w:bCs/>
          <w:sz w:val="32"/>
        </w:rPr>
        <w:t>另一方面，</w:t>
      </w:r>
      <w:r>
        <w:rPr>
          <w:rFonts w:hint="eastAsia" w:ascii="仿宋_GB2312" w:eastAsia="仿宋_GB2312"/>
          <w:sz w:val="32"/>
          <w:szCs w:val="32"/>
        </w:rPr>
        <w:t>坚持量力而行，在目标设定上“不吊高胃口”，必须与当前经济发展水平、财政承受能力相适应；在模式选择上“不贪大求洋”，不盲目追求硬件设施的“高大上”，优先选择盘活存量资源、就近就地服务、低成本可持续的发展路径。</w:t>
      </w:r>
    </w:p>
    <w:p w14:paraId="623E9697">
      <w:pPr>
        <w:spacing w:line="600" w:lineRule="exact"/>
        <w:ind w:firstLine="643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楷体_GB2312" w:eastAsia="仿宋_GB2312" w:cs="楷体_GB2312"/>
          <w:b/>
          <w:sz w:val="32"/>
        </w:rPr>
        <w:t>二是坚持“政府、市场、社会、家庭”多元共治。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有为政府方面，</w:t>
      </w:r>
      <w:r>
        <w:rPr>
          <w:rFonts w:hint="eastAsia" w:ascii="仿宋_GB2312" w:hAnsi="仿宋_GB2312" w:eastAsia="仿宋_GB2312" w:cs="仿宋_GB2312"/>
          <w:sz w:val="32"/>
        </w:rPr>
        <w:t>重点聚焦完善基本服务制度、统筹设施规划建设、强化老年人权益保障、深化公共服务监管等；</w:t>
      </w:r>
      <w:r>
        <w:rPr>
          <w:rFonts w:hint="eastAsia" w:ascii="仿宋_GB2312" w:hAnsi="仿宋_GB2312" w:eastAsia="仿宋_GB2312" w:cs="仿宋_GB2312"/>
          <w:b/>
          <w:bCs/>
          <w:sz w:val="32"/>
        </w:rPr>
        <w:t>有效市场方面，</w:t>
      </w:r>
      <w:r>
        <w:rPr>
          <w:rFonts w:hint="eastAsia" w:ascii="仿宋_GB2312" w:hAnsi="仿宋_GB2312" w:eastAsia="仿宋_GB2312" w:cs="仿宋_GB2312"/>
          <w:sz w:val="32"/>
        </w:rPr>
        <w:t>重点聚焦培育市场主体、增加专业供给、发展养老产业、促进养老消费等；</w:t>
      </w:r>
      <w:r>
        <w:rPr>
          <w:rFonts w:hint="eastAsia" w:ascii="仿宋_GB2312" w:hAnsi="仿宋_GB2312" w:eastAsia="仿宋_GB2312" w:cs="仿宋_GB2312"/>
          <w:b/>
          <w:bCs/>
          <w:sz w:val="32"/>
        </w:rPr>
        <w:t>有情社会方面，</w:t>
      </w:r>
      <w:r>
        <w:rPr>
          <w:rFonts w:hint="eastAsia" w:ascii="仿宋_GB2312" w:hAnsi="仿宋_GB2312" w:eastAsia="仿宋_GB2312" w:cs="仿宋_GB2312"/>
          <w:sz w:val="32"/>
        </w:rPr>
        <w:t>重点聚焦发展基层老年协会、开展志愿服务、发展互助养老等；</w:t>
      </w:r>
      <w:r>
        <w:rPr>
          <w:rFonts w:hint="eastAsia" w:ascii="仿宋_GB2312" w:hAnsi="仿宋_GB2312" w:eastAsia="仿宋_GB2312" w:cs="仿宋_GB2312"/>
          <w:b/>
          <w:bCs/>
          <w:sz w:val="32"/>
        </w:rPr>
        <w:t>有爱家庭方面</w:t>
      </w:r>
      <w:r>
        <w:rPr>
          <w:rFonts w:hint="eastAsia" w:ascii="仿宋_GB2312" w:hAnsi="仿宋_GB2312" w:eastAsia="仿宋_GB2312" w:cs="仿宋_GB2312"/>
          <w:sz w:val="32"/>
        </w:rPr>
        <w:t>，重点聚焦提高老年人自我养老能力、强化家庭赡养义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</w:rPr>
        <w:t>务，通过柔性引导与刚性约束相结合的方式，巩固家庭养老基础性作用。</w:t>
      </w:r>
    </w:p>
    <w:p w14:paraId="3E310FA3">
      <w:pPr>
        <w:spacing w:line="60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b/>
          <w:sz w:val="32"/>
        </w:rPr>
        <w:t>三是坚持问题导向。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针对农村老年人消费能力弱的现实，</w:t>
      </w:r>
      <w:r>
        <w:rPr>
          <w:rFonts w:hint="eastAsia" w:ascii="仿宋_GB2312" w:eastAsia="仿宋_GB2312"/>
          <w:sz w:val="32"/>
          <w:szCs w:val="32"/>
        </w:rPr>
        <w:t>通过多元增收渠道（盘活承包地、闲置住房）、消费券发放、“孝心卡”子女代付等方式，将潜在需求转化为有效消费。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针对专业照护人才短缺的现实，</w:t>
      </w:r>
      <w:r>
        <w:rPr>
          <w:rFonts w:hint="eastAsia" w:ascii="仿宋_GB2312" w:eastAsia="仿宋_GB2312"/>
          <w:sz w:val="32"/>
          <w:szCs w:val="32"/>
        </w:rPr>
        <w:t>通过培训农村富余劳动力成为养老护理员、探索“养老协管员”公益性岗位、支持从事照护农村失能老年人人员参加职业技能培训等措施，就地化解人才短缺。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针对失能老年人照护难的现实，</w:t>
      </w:r>
      <w:r>
        <w:rPr>
          <w:rFonts w:hint="eastAsia" w:ascii="仿宋_GB2312" w:eastAsia="仿宋_GB2312"/>
          <w:sz w:val="32"/>
          <w:szCs w:val="32"/>
        </w:rPr>
        <w:t>以“两院一体”（卫生院+敬老院）模式为突破口，打破部门壁垒，降低制度性交易成本，实现医养资源的物理整合与服务协同。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针对农村老年人居住分散，服务半径大的现实</w:t>
      </w:r>
      <w:r>
        <w:rPr>
          <w:rFonts w:hint="eastAsia" w:ascii="仿宋_GB2312" w:hAnsi="仿宋_GB2312" w:eastAsia="仿宋_GB2312" w:cs="仿宋_GB2312"/>
          <w:sz w:val="32"/>
        </w:rPr>
        <w:t>，</w:t>
      </w:r>
      <w:r>
        <w:rPr>
          <w:rFonts w:hint="eastAsia" w:ascii="仿宋_GB2312" w:eastAsia="仿宋_GB2312"/>
          <w:sz w:val="32"/>
          <w:szCs w:val="32"/>
        </w:rPr>
        <w:t>推广乡村振兴片区“中心服务区+功能服务点”“中央厨房集中制作+冷链配送+村级取餐点+入户送达”等模式，克服地理分散带来的服务可及性难题。</w:t>
      </w:r>
    </w:p>
    <w:p w14:paraId="4DC41E40">
      <w:pPr>
        <w:spacing w:line="60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楷体_GB2312" w:eastAsia="仿宋_GB2312" w:cs="楷体_GB2312"/>
          <w:b/>
          <w:sz w:val="32"/>
        </w:rPr>
        <w:t>四是坚持低成本、可持续。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在空间盘活上，</w:t>
      </w:r>
      <w:r>
        <w:rPr>
          <w:rFonts w:hint="eastAsia" w:ascii="仿宋_GB2312" w:eastAsia="仿宋_GB2312"/>
          <w:sz w:val="32"/>
          <w:szCs w:val="32"/>
        </w:rPr>
        <w:t>优先将闲置的校舍、旧村部、闲置农房等，通过安全评估和必要的适老化改造，转变为养老服务设施。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在模式创新上，</w:t>
      </w:r>
      <w:r>
        <w:rPr>
          <w:rFonts w:hint="eastAsia" w:ascii="仿宋_GB2312" w:eastAsia="仿宋_GB2312"/>
          <w:sz w:val="32"/>
          <w:szCs w:val="32"/>
        </w:rPr>
        <w:t>互助养老模式是最具生命力的低成本解决方案，实现了劳动价值的代际循环。</w:t>
      </w:r>
      <w:r>
        <w:rPr>
          <w:rFonts w:hint="eastAsia" w:ascii="仿宋_GB2312" w:hAnsi="仿宋_GB2312" w:eastAsia="仿宋_GB2312" w:cs="仿宋_GB2312"/>
          <w:b/>
          <w:bCs/>
          <w:sz w:val="32"/>
        </w:rPr>
        <w:t>在资金支持上，</w:t>
      </w:r>
      <w:r>
        <w:rPr>
          <w:rFonts w:hint="eastAsia" w:ascii="仿宋_GB2312" w:eastAsia="仿宋_GB2312"/>
          <w:sz w:val="32"/>
          <w:szCs w:val="32"/>
        </w:rPr>
        <w:t>构建“财政资金+集体经济+社会资本+慈善捐赠+个人（子女）付费”的多元资金池，并探索将部分用于支持农村养老的产业收益，反哺公益性养老服务。</w:t>
      </w:r>
    </w:p>
    <w:sectPr>
      <w:footerReference r:id="rId5" w:type="default"/>
      <w:pgSz w:w="11906" w:h="16838"/>
      <w:pgMar w:top="1418" w:right="1588" w:bottom="1701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534A1831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3F7CC06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77"/>
    <w:rsid w:val="00007553"/>
    <w:rsid w:val="000140DA"/>
    <w:rsid w:val="0002287B"/>
    <w:rsid w:val="00046A77"/>
    <w:rsid w:val="00077058"/>
    <w:rsid w:val="00083CFB"/>
    <w:rsid w:val="00091369"/>
    <w:rsid w:val="000A1F1C"/>
    <w:rsid w:val="000F2D4D"/>
    <w:rsid w:val="00124FB4"/>
    <w:rsid w:val="00135720"/>
    <w:rsid w:val="00144193"/>
    <w:rsid w:val="00145A82"/>
    <w:rsid w:val="00197689"/>
    <w:rsid w:val="001A580A"/>
    <w:rsid w:val="001D7BF7"/>
    <w:rsid w:val="001E187B"/>
    <w:rsid w:val="001F0B81"/>
    <w:rsid w:val="001F1BAF"/>
    <w:rsid w:val="0023533E"/>
    <w:rsid w:val="002663FD"/>
    <w:rsid w:val="002704C1"/>
    <w:rsid w:val="00274ACF"/>
    <w:rsid w:val="0029302C"/>
    <w:rsid w:val="002E0433"/>
    <w:rsid w:val="002E166A"/>
    <w:rsid w:val="002E23F8"/>
    <w:rsid w:val="00315318"/>
    <w:rsid w:val="00323660"/>
    <w:rsid w:val="003434C7"/>
    <w:rsid w:val="003522BA"/>
    <w:rsid w:val="00355A44"/>
    <w:rsid w:val="003601C7"/>
    <w:rsid w:val="003B74EA"/>
    <w:rsid w:val="003C368B"/>
    <w:rsid w:val="003C5BA7"/>
    <w:rsid w:val="003F3AE9"/>
    <w:rsid w:val="003F76EE"/>
    <w:rsid w:val="00402018"/>
    <w:rsid w:val="00412834"/>
    <w:rsid w:val="004150DB"/>
    <w:rsid w:val="00437F9E"/>
    <w:rsid w:val="004B0B12"/>
    <w:rsid w:val="004C22B9"/>
    <w:rsid w:val="004E0161"/>
    <w:rsid w:val="005000B8"/>
    <w:rsid w:val="005012A0"/>
    <w:rsid w:val="00506915"/>
    <w:rsid w:val="00614A3F"/>
    <w:rsid w:val="00622970"/>
    <w:rsid w:val="00632459"/>
    <w:rsid w:val="00650E70"/>
    <w:rsid w:val="00664A0B"/>
    <w:rsid w:val="006A213E"/>
    <w:rsid w:val="006D4224"/>
    <w:rsid w:val="006D5E78"/>
    <w:rsid w:val="006E11D7"/>
    <w:rsid w:val="006E7977"/>
    <w:rsid w:val="006F3619"/>
    <w:rsid w:val="006F553A"/>
    <w:rsid w:val="00700DBA"/>
    <w:rsid w:val="007226E8"/>
    <w:rsid w:val="00745CBE"/>
    <w:rsid w:val="00793744"/>
    <w:rsid w:val="007A38D0"/>
    <w:rsid w:val="007A405B"/>
    <w:rsid w:val="007A6462"/>
    <w:rsid w:val="007B3FFB"/>
    <w:rsid w:val="00851AAE"/>
    <w:rsid w:val="008609EB"/>
    <w:rsid w:val="0088619A"/>
    <w:rsid w:val="008A1E85"/>
    <w:rsid w:val="008B03B7"/>
    <w:rsid w:val="008B3A20"/>
    <w:rsid w:val="008B4C6E"/>
    <w:rsid w:val="008D41F9"/>
    <w:rsid w:val="008F012C"/>
    <w:rsid w:val="009210C4"/>
    <w:rsid w:val="0095641F"/>
    <w:rsid w:val="00990610"/>
    <w:rsid w:val="009A71C7"/>
    <w:rsid w:val="009B62B2"/>
    <w:rsid w:val="009E011C"/>
    <w:rsid w:val="009E0F17"/>
    <w:rsid w:val="00A37199"/>
    <w:rsid w:val="00A87717"/>
    <w:rsid w:val="00AA50E0"/>
    <w:rsid w:val="00AC2936"/>
    <w:rsid w:val="00AD3086"/>
    <w:rsid w:val="00AE1707"/>
    <w:rsid w:val="00AE5E5A"/>
    <w:rsid w:val="00B230B8"/>
    <w:rsid w:val="00B3437C"/>
    <w:rsid w:val="00B43C5E"/>
    <w:rsid w:val="00B61DE2"/>
    <w:rsid w:val="00B8022A"/>
    <w:rsid w:val="00B8365D"/>
    <w:rsid w:val="00BB7FA8"/>
    <w:rsid w:val="00BD3448"/>
    <w:rsid w:val="00C030CA"/>
    <w:rsid w:val="00C536A9"/>
    <w:rsid w:val="00C70CB3"/>
    <w:rsid w:val="00C76B1A"/>
    <w:rsid w:val="00C8262D"/>
    <w:rsid w:val="00C8517D"/>
    <w:rsid w:val="00C95493"/>
    <w:rsid w:val="00C96D4F"/>
    <w:rsid w:val="00CD776A"/>
    <w:rsid w:val="00CE1405"/>
    <w:rsid w:val="00CE17B5"/>
    <w:rsid w:val="00D118C4"/>
    <w:rsid w:val="00D71138"/>
    <w:rsid w:val="00D73F12"/>
    <w:rsid w:val="00DB6C24"/>
    <w:rsid w:val="00DB7ED1"/>
    <w:rsid w:val="00DF11D6"/>
    <w:rsid w:val="00E26181"/>
    <w:rsid w:val="00E306B1"/>
    <w:rsid w:val="00E9430B"/>
    <w:rsid w:val="00E949DE"/>
    <w:rsid w:val="00EA56B0"/>
    <w:rsid w:val="00EA5B91"/>
    <w:rsid w:val="00EB0D14"/>
    <w:rsid w:val="00EC0A3E"/>
    <w:rsid w:val="00EE5E77"/>
    <w:rsid w:val="00F04D58"/>
    <w:rsid w:val="00F122C0"/>
    <w:rsid w:val="00F20071"/>
    <w:rsid w:val="00F30D37"/>
    <w:rsid w:val="00F604AE"/>
    <w:rsid w:val="00F70FBA"/>
    <w:rsid w:val="00FB03BA"/>
    <w:rsid w:val="00FB6931"/>
    <w:rsid w:val="00FD7A44"/>
    <w:rsid w:val="00FE497F"/>
    <w:rsid w:val="0A37DBC4"/>
    <w:rsid w:val="2D931844"/>
    <w:rsid w:val="3FFF24F7"/>
    <w:rsid w:val="42F7EF43"/>
    <w:rsid w:val="567F1401"/>
    <w:rsid w:val="5DDEE967"/>
    <w:rsid w:val="67EE44BD"/>
    <w:rsid w:val="6DF898E0"/>
    <w:rsid w:val="6EEF6C29"/>
    <w:rsid w:val="6FEF4536"/>
    <w:rsid w:val="76D8D61B"/>
    <w:rsid w:val="79BC3D81"/>
    <w:rsid w:val="7F33618A"/>
    <w:rsid w:val="9BBF600A"/>
    <w:rsid w:val="B64B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9"/>
    <w:semiHidden/>
    <w:qFormat/>
    <w:uiPriority w:val="99"/>
    <w:pPr>
      <w:shd w:val="clear" w:color="auto" w:fill="000080"/>
    </w:pPr>
    <w:rPr>
      <w:rFonts w:ascii="Times New Roman" w:hAnsi="Times New Roman" w:cs="Times New Roman"/>
      <w:kern w:val="0"/>
      <w:sz w:val="2"/>
      <w:szCs w:val="2"/>
    </w:rPr>
  </w:style>
  <w:style w:type="paragraph" w:styleId="3">
    <w:name w:val="Balloon Text"/>
    <w:basedOn w:val="1"/>
    <w:link w:val="10"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8">
    <w:name w:val="Hyperlink"/>
    <w:qFormat/>
    <w:uiPriority w:val="99"/>
    <w:rPr>
      <w:color w:val="0000FF"/>
      <w:u w:val="single"/>
    </w:rPr>
  </w:style>
  <w:style w:type="character" w:customStyle="1" w:styleId="9">
    <w:name w:val="文档结构图 Char"/>
    <w:link w:val="2"/>
    <w:semiHidden/>
    <w:qFormat/>
    <w:locked/>
    <w:uiPriority w:val="99"/>
    <w:rPr>
      <w:rFonts w:ascii="Times New Roman" w:hAnsi="Times New Roman" w:cs="Times New Roman"/>
      <w:sz w:val="2"/>
      <w:szCs w:val="2"/>
    </w:rPr>
  </w:style>
  <w:style w:type="character" w:customStyle="1" w:styleId="10">
    <w:name w:val="批注框文本 Char"/>
    <w:link w:val="3"/>
    <w:semiHidden/>
    <w:qFormat/>
    <w:locked/>
    <w:uiPriority w:val="99"/>
    <w:rPr>
      <w:sz w:val="18"/>
      <w:szCs w:val="18"/>
    </w:rPr>
  </w:style>
  <w:style w:type="character" w:customStyle="1" w:styleId="11">
    <w:name w:val="页脚 Char"/>
    <w:link w:val="4"/>
    <w:qFormat/>
    <w:locked/>
    <w:uiPriority w:val="99"/>
    <w:rPr>
      <w:sz w:val="18"/>
      <w:szCs w:val="18"/>
    </w:rPr>
  </w:style>
  <w:style w:type="character" w:customStyle="1" w:styleId="12">
    <w:name w:val="页眉 Char"/>
    <w:link w:val="5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259</Words>
  <Characters>1478</Characters>
  <Lines>12</Lines>
  <Paragraphs>3</Paragraphs>
  <TotalTime>1</TotalTime>
  <ScaleCrop>false</ScaleCrop>
  <LinksUpToDate>false</LinksUpToDate>
  <CharactersWithSpaces>1734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2026-08-29T06:40:00Z</dcterms:created>
  <dc:creator>赵红</dc:creator>
  <cp:lastModifiedBy>巩涛</cp:lastModifiedBy>
  <cp:lastPrinted>2020-01-24T15:37:00Z</cp:lastPrinted>
  <dcterms:modified xsi:type="dcterms:W3CDTF">2026-08-28T15:37:43Z</dcterms:modified>
  <dc:title>关于征求山东省地方标准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0E0DBB67619C2EFA2303916A4B8F4B0A_42</vt:lpwstr>
  </property>
</Properties>
</file>