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关于优化</w:t>
      </w:r>
      <w:r>
        <w:rPr>
          <w:rFonts w:hint="eastAsia" w:ascii="方正小标宋简体" w:hAnsi="方正小标宋简体" w:eastAsia="方正小标宋简体" w:cs="方正小标宋简体"/>
          <w:sz w:val="44"/>
          <w:szCs w:val="44"/>
          <w:lang w:val="en-US" w:eastAsia="zh-CN"/>
        </w:rPr>
        <w:t>在家死亡人员&lt;居民死亡医学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证明（推断）书&gt;签发使用工作的</w:t>
      </w:r>
      <w:r>
        <w:rPr>
          <w:rFonts w:hint="eastAsia" w:ascii="方正小标宋简体" w:hAnsi="方正小标宋简体" w:eastAsia="方正小标宋简体" w:cs="方正小标宋简体"/>
          <w:sz w:val="44"/>
          <w:szCs w:val="44"/>
        </w:rPr>
        <w:t>通知</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公开征求意见稿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政策解读</w:t>
      </w: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12月15日</w:t>
      </w:r>
      <w:r>
        <w:rPr>
          <w:rFonts w:hint="eastAsia" w:ascii="仿宋_GB2312" w:hAnsi="仿宋_GB2312" w:eastAsia="仿宋_GB2312" w:cs="仿宋_GB2312"/>
          <w:sz w:val="32"/>
          <w:szCs w:val="32"/>
        </w:rPr>
        <w:t>，山东省民政厅</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lang w:val="en-US" w:eastAsia="zh-CN"/>
        </w:rPr>
        <w:t>关于公开征求《</w:t>
      </w:r>
      <w:r>
        <w:rPr>
          <w:rFonts w:hint="eastAsia" w:ascii="仿宋_GB2312" w:hAnsi="仿宋_GB2312" w:eastAsia="仿宋_GB2312" w:cs="仿宋_GB2312"/>
          <w:sz w:val="32"/>
          <w:szCs w:val="32"/>
        </w:rPr>
        <w:t>关于优化</w:t>
      </w:r>
      <w:r>
        <w:rPr>
          <w:rFonts w:hint="eastAsia" w:ascii="仿宋_GB2312" w:hAnsi="仿宋_GB2312" w:eastAsia="仿宋_GB2312" w:cs="仿宋_GB2312"/>
          <w:sz w:val="32"/>
          <w:szCs w:val="32"/>
          <w:lang w:val="en-US" w:eastAsia="zh-CN"/>
        </w:rPr>
        <w:t>在家死亡人员&lt;居民死亡医学证明（推断）书&gt;签发使用工作的</w:t>
      </w:r>
      <w:r>
        <w:rPr>
          <w:rFonts w:hint="eastAsia" w:ascii="仿宋_GB2312" w:hAnsi="仿宋_GB2312" w:eastAsia="仿宋_GB2312" w:cs="仿宋_GB2312"/>
          <w:sz w:val="32"/>
          <w:szCs w:val="32"/>
        </w:rPr>
        <w:t>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公开</w:t>
      </w:r>
      <w:bookmarkStart w:id="0" w:name="_GoBack"/>
      <w:bookmarkEnd w:id="0"/>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lang w:val="en-US" w:eastAsia="zh-CN"/>
        </w:rPr>
        <w:t>意见建议的公告</w:t>
      </w:r>
      <w:r>
        <w:rPr>
          <w:rFonts w:hint="eastAsia" w:ascii="仿宋_GB2312" w:hAnsi="仿宋_GB2312" w:eastAsia="仿宋_GB2312" w:cs="仿宋_GB2312"/>
          <w:sz w:val="32"/>
          <w:szCs w:val="32"/>
        </w:rPr>
        <w:t>。现就有关内容解读如下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rPr>
        <w:t>一、</w:t>
      </w:r>
      <w:r>
        <w:rPr>
          <w:rFonts w:hint="eastAsia" w:ascii="黑体" w:hAnsi="黑体" w:eastAsia="黑体" w:cs="黑体"/>
          <w:sz w:val="32"/>
          <w:szCs w:val="32"/>
          <w:lang w:val="en-US" w:eastAsia="zh-CN"/>
        </w:rPr>
        <w:t>制发目的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贯彻落实《中共中央办公厅 国务院办公厅印发&lt;关于规范村级组织工作事务、机制牌子和证明事项的意见&gt;的通知》《民政部 国家发展改革委 公安部 司法部人力资源社会保障部 国家卫生健康委关于改进和规范基层群众性自治组织出具证明工作的指导意见》等有关文件要求，进一步做好政策衔接，规范办事流程，方便群众办事。</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《中共中央办公厅 国务院办公厅印发&lt;关于规范村级组织工作事务、机制牌子和证明事项的意见&gt;的通知》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《民政部 国家发展改革委 公安部 司法部人力资源社会保障部 国家卫生健康委关于改进和规范基层群众性自治组织出具证明工作的指导意见》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3.《国家卫生计生委 公安部 民政部关于进一步规范人口死亡医学证明和信息登记管理工作的通知》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4.《国家卫生计生委办公厅关于印发人口死亡信息登记管理规范（试行）的通知》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5.山东</w:t>
      </w:r>
      <w:r>
        <w:rPr>
          <w:rFonts w:hint="eastAsia" w:ascii="仿宋_GB2312" w:hAnsi="仿宋_GB2312" w:eastAsia="仿宋_GB2312" w:cs="仿宋_GB2312"/>
          <w:color w:val="auto"/>
          <w:sz w:val="32"/>
          <w:szCs w:val="32"/>
          <w:lang w:val="en-US" w:eastAsia="zh-CN"/>
        </w:rPr>
        <w:t>省民政厅等11部门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《关于改进和规范基层群众性自治组织出具证明工作的实施意见》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6.《山东省民政厅 山东省委组织部 山东省委农办印发关于进一步规范村级组织工作事务、机制牌子和证明事项的通知》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7.《山东省卫生和计划生育委员会 山东省公安厅 山东省民政厅&lt;转发国家卫生计生委 公安部 民政部关于进一步规范人口死亡医学证明和信息登记管理工作的通知&gt;的通知》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1.进一步明确了在家死亡居民《死亡证》的签发使用有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关工作中的职责分工。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2.进一步明确了在家死亡居民《死亡证》的办理流程和所需具体申报材料，并提供了《人口死亡申报单》和《居民死亡医学证明（推断）书》表格式样。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3.进一步明确了我省在家正常死亡居民的殡葬、户籍注销等工作应依据医疗卫生机构签发的《死亡证》。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4.进一步明确了村（居）委会不得出具《死亡证》和证明居民死亡的相关材料。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5.对健全公民个人信息安全管理制度、村（居）委会加强对《死亡证》签发相关流程和申报材料的宣传、严格申报和审查相关信息等工作提出具体要求。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D32D9"/>
    <w:multiLevelType w:val="singleLevel"/>
    <w:tmpl w:val="ED9D32D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OThiMzUzMWYzMDY3ZGNjNjA5YmExMzRjNzA3YjEifQ=="/>
  </w:docVars>
  <w:rsids>
    <w:rsidRoot w:val="79C54429"/>
    <w:rsid w:val="047333C5"/>
    <w:rsid w:val="05A62376"/>
    <w:rsid w:val="07B021AC"/>
    <w:rsid w:val="15992D6F"/>
    <w:rsid w:val="2A486191"/>
    <w:rsid w:val="2F511D30"/>
    <w:rsid w:val="3629686E"/>
    <w:rsid w:val="4B683B54"/>
    <w:rsid w:val="742F332B"/>
    <w:rsid w:val="74947D83"/>
    <w:rsid w:val="79C5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lang w:bidi="mn-Mong-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895</Words>
  <Characters>913</Characters>
  <Lines>0</Lines>
  <Paragraphs>0</Paragraphs>
  <TotalTime>1</TotalTime>
  <ScaleCrop>false</ScaleCrop>
  <LinksUpToDate>false</LinksUpToDate>
  <CharactersWithSpaces>931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2023-12-14T07:32:00Z</dcterms:created>
  <dc:creator>赵文波</dc:creator>
  <cp:lastModifiedBy>赵文波</cp:lastModifiedBy>
  <cp:lastPrinted>2023-12-14T08:22:00Z</cp:lastPrinted>
  <dcterms:modified xsi:type="dcterms:W3CDTF">2023-12-15T01:06:29Z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D111771F40BD43FFB8A34C250009C395</vt:lpwstr>
  </property>
</Properties>
</file>