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党支部评星定级评分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基础项</w:t>
      </w:r>
      <w:r>
        <w:rPr>
          <w:rFonts w:ascii="Times New Roman" w:hAnsi="Times New Roman" w:eastAsia="黑体"/>
          <w:sz w:val="32"/>
          <w:szCs w:val="32"/>
        </w:rPr>
        <w:t>指标</w:t>
      </w:r>
    </w:p>
    <w:tbl>
      <w:tblPr>
        <w:tblStyle w:val="3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1"/>
        <w:gridCol w:w="1961"/>
        <w:gridCol w:w="7662"/>
        <w:gridCol w:w="845"/>
        <w:gridCol w:w="851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分项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评星项目</w:t>
            </w:r>
          </w:p>
        </w:tc>
        <w:tc>
          <w:tcPr>
            <w:tcW w:w="766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评星内容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等级评定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66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优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良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</w:t>
            </w:r>
          </w:p>
        </w:tc>
        <w:tc>
          <w:tcPr>
            <w:tcW w:w="850" w:type="dxa"/>
          </w:tcPr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中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差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班子建设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思想政治建设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学习贯彻习近平新时代中国特色社会主义思想，增强“四个意识”、坚定“四个自信”、做到“两个维护”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按照要求完成上级党组织安排的工作任务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，及时跟进学习党的创新理论。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党组织班子建设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领导班子健全、分工明确、责任落实、运转规范、合作有力。党组织书记有较高的政治素养，党务工作经验丰富，党建工作卓有成效。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党组织任期届满后，严格按照有关规定，按期进行换届选举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和任期内委员缺额补选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双向进入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推行社会组织党员管理层人员和党组织班子成员双向进入、交叉任职。党组织书记由社会组织负责人担任，党组织书记参加或列席管理层有关会议情况良好，党组织开展的有关活动邀请非党员社会组织负责人参加情况良好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工作运行</w:t>
            </w: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制度建设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认真制定和落实党支部党员大会、党支部委员会及其会议、党小组及其会议工作制度，党支部运行良好，基本运行规则完善。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工作安排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党组织有明确的年度工作目标，重大活动、年度工作均有计划和总结。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党内监督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党内监督制度完善，经常听取职工群众对党组织和党员的意见，对存在的问题整改及时。按要求实行党务公开，公开内容、时间和程序明确规范。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健全党支部书记述职机制，自觉接受党员群众评议；每年述职评议一次。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党员教育管理</w:t>
            </w: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严格发展党员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程序与过程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按照《中国共产党发展党员细则》规定，严格履行5个阶段、25个步骤工作程序，年内无违规违纪发展党员问题。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新发展党员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结构优化</w:t>
            </w:r>
          </w:p>
        </w:tc>
        <w:tc>
          <w:tcPr>
            <w:tcW w:w="766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实施发展党员梯次培养计划，壮大入党申请人、入党积极分子队伍。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主动做好招录党员职工工作。党员队伍结构合理，中层以上管理人员、业务骨干和青年职工中均有一定比例的党员。认真做好把社会组织领导骨干培养成党员、把党员培养成社会组织骨干的“双培”工作。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196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加强党员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管理和教育培训</w:t>
            </w:r>
          </w:p>
        </w:tc>
        <w:tc>
          <w:tcPr>
            <w:tcW w:w="766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党员主动接受党组织的教育、管理、监督，积极参加组织活动。严肃党内政治生活，组织好兼职党员和流动党员参加双重组织生活。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落实党员教育培训制度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党支部每年组织1次党章专题学习交流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党组织书记每人每年参加集中培训不少于1天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党员轮训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每年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不少于1次。</w:t>
            </w:r>
          </w:p>
        </w:tc>
        <w:tc>
          <w:tcPr>
            <w:tcW w:w="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党组织关系转接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党组织关系转接规范，有相关转接手续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，无拖延转接、拒不转接等情况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党员作用发挥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设立“党员示范岗”“党员先锋队”“党员志愿者”等，发挥党员先锋模范作用。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党组织至少组建1支党员志愿服务队，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每年组织党员开展志愿服务活动不少于4次。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党费收缴使用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严格按照标准收缴党费，党费管理使用规范。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党员自觉履行党员义务，按时、足额缴纳党费。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不合格党员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认定处置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不合格党员认定有依据和证明材料；对应处置的不合格党员，及时按规定程序处置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组织生活</w:t>
            </w: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“三会一课”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制度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每季度至少召开1次支部党员大会，每月至少召开1次支部委员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会议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，每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至少安排讲1次党课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。重点了解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主要任务、操作规程、议事规则执行情况。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组织生活会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制度落实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每年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按照规定要求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召开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组织生活会。重点了解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主要任务、程序步骤、有关要求落实情况。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谈心谈话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制度落实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集中性谈话每年至少开展1次，经常性谈话灵活安排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。重点了解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主要任务、有关要求落实情况。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民主评议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党员制度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每年至少开展1次，优秀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比例不超过1/3。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重点了解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主要任务、程序步骤、有关要求落实情况。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主题党日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制度落实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每月制定活动方案；上级规定动作执行到位，每次主题党日均设置自选动作，形式丰富；党员参会率一般不低于80%；严格执行请假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制度。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基础保障</w:t>
            </w: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党务工作人员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社会组织负责人支持党建工作，并至少配备1名党务工作人员。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经费支持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党组织工作保障和经费保障机制健全，将党建工作经费列入年度预算支出，做到党建工作经费稳定充足。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党建活动场所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有党建活动场所，党建活动场所按照“六有标准”建设，有标牌、桌椅、档案柜、办公设备、党旗党徽、学习资料、党报党刊，基本制度上墙，党建宣传栏和党务公开栏摆放在显眼位置。党建宣传栏内容丰富。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作用发挥</w:t>
            </w: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党建品牌创建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党建有品牌，经常开展活动、有特色，并在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社会组织领域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有一定影响力。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党建带群建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群团组织健全，人员配备到位，工作开展正常，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作用发挥较好，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档案资料规范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党建工作和群团组织建设良性互动。</w:t>
            </w:r>
            <w:r>
              <w:rPr>
                <w:rFonts w:ascii="Times New Roman" w:hAnsi="Times New Roman" w:eastAsia="仿宋_GB2312"/>
                <w:spacing w:val="-11"/>
                <w:kern w:val="0"/>
                <w:sz w:val="24"/>
              </w:rPr>
              <w:t>职工诉求能够做到及时解决，职工满意度较高。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党建与业务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融合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发展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围绕中心工作履行职责，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引导和监督社会组织依法执业、诚信从业，教育引导职工群众增强政治认同，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协助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社会组织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负责人完成本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组织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各项工作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法人、领导层及员工无违法违纪情况。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担当社会责任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引导和支持社会组织有序参与社会治理、提供公共服务、承担社会责任，参加乡村振兴、疫情防控、生态环境提升、社会治理等重大决策部署工作。</w:t>
            </w:r>
          </w:p>
        </w:tc>
        <w:tc>
          <w:tcPr>
            <w:tcW w:w="84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、加分</w:t>
      </w:r>
      <w:r>
        <w:rPr>
          <w:rFonts w:hint="eastAsia" w:ascii="Times New Roman" w:hAnsi="Times New Roman" w:eastAsia="黑体"/>
          <w:sz w:val="32"/>
          <w:szCs w:val="32"/>
        </w:rPr>
        <w:t>项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减</w:t>
      </w:r>
      <w:r>
        <w:rPr>
          <w:rFonts w:ascii="Times New Roman" w:hAnsi="Times New Roman" w:eastAsia="黑体"/>
          <w:sz w:val="32"/>
          <w:szCs w:val="32"/>
        </w:rPr>
        <w:t>分项</w:t>
      </w:r>
    </w:p>
    <w:p>
      <w:pPr>
        <w:rPr>
          <w:rFonts w:ascii="Times New Roman" w:hAnsi="Times New Roman"/>
        </w:rPr>
      </w:pP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8421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  <w:jc w:val="center"/>
        </w:trPr>
        <w:tc>
          <w:tcPr>
            <w:tcW w:w="22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总项</w:t>
            </w:r>
          </w:p>
        </w:tc>
        <w:tc>
          <w:tcPr>
            <w:tcW w:w="842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评星内容</w:t>
            </w:r>
          </w:p>
        </w:tc>
        <w:tc>
          <w:tcPr>
            <w:tcW w:w="2767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评定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得分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加分项</w:t>
            </w:r>
          </w:p>
        </w:tc>
        <w:tc>
          <w:tcPr>
            <w:tcW w:w="842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.创建期间，社会组织工作成绩突出，受到表彰或荣誉称号的，国家级5分、省级3分、市级2分、县（市、区）级1分。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2.创建期间，党组织工作成绩突出，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党建经验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做法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得到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上级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总结推广或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安排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会议典型发言的，中央级5分、省级3分、市级2分、县（市、区）级1分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.创建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期间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，党建工作信息、调研文章被有关部门主办的刊物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网站发表采用的，国家级5分、省级3分、市级2分、县（市、区）级1分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.在急难险重任务中发挥积极作用和履行社会责任中作出突出贡献的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加3分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承担上级试点工作任务并取得显著成效的，加3分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其他加分情形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767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2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减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分项</w:t>
            </w:r>
          </w:p>
        </w:tc>
        <w:tc>
          <w:tcPr>
            <w:tcW w:w="842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1.党组织领导班子成员、党员及社会组织管理层成员有违纪违规行为的。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2.社会组织及会员单位造成重大安全事故及不良社会影响的。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3.社会组织有违法违规行为被相关单位通报或处罚的。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其他减分情形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</w:tc>
        <w:tc>
          <w:tcPr>
            <w:tcW w:w="2767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2022-03-31T09:56:28Z</dcterms:created>
  <dc:creator>du</dc:creator>
  <cp:lastModifiedBy>臻宝</cp:lastModifiedBy>
  <dcterms:modified xsi:type="dcterms:W3CDTF">2022-03-31T09:56:45Z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49DF7AC596A54BEB8567DB6058FAAD07</vt:lpwstr>
  </property>
</Properties>
</file>