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74" w:rsidRDefault="00510074" w:rsidP="00510074">
      <w:pPr>
        <w:pStyle w:val="a3"/>
        <w:spacing w:before="0" w:beforeAutospacing="0" w:after="0" w:afterAutospacing="0" w:line="660" w:lineRule="exact"/>
        <w:jc w:val="center"/>
        <w:rPr>
          <w:rStyle w:val="a4"/>
          <w:rFonts w:ascii="方正小标宋简体" w:eastAsia="方正小标宋简体"/>
          <w:b w:val="0"/>
          <w:sz w:val="44"/>
          <w:szCs w:val="44"/>
        </w:rPr>
      </w:pPr>
    </w:p>
    <w:p w:rsidR="00510074" w:rsidRDefault="00B5466C" w:rsidP="00510074">
      <w:pPr>
        <w:pStyle w:val="a3"/>
        <w:spacing w:before="0" w:beforeAutospacing="0" w:after="0" w:afterAutospacing="0" w:line="660" w:lineRule="exact"/>
        <w:jc w:val="center"/>
        <w:rPr>
          <w:rStyle w:val="a4"/>
          <w:rFonts w:ascii="方正小标宋简体" w:eastAsia="方正小标宋简体"/>
          <w:b w:val="0"/>
          <w:sz w:val="44"/>
          <w:szCs w:val="44"/>
        </w:rPr>
      </w:pPr>
      <w:r>
        <w:rPr>
          <w:rStyle w:val="a4"/>
          <w:rFonts w:ascii="方正小标宋简体" w:eastAsia="方正小标宋简体" w:hint="eastAsia"/>
          <w:b w:val="0"/>
          <w:sz w:val="44"/>
          <w:szCs w:val="44"/>
        </w:rPr>
        <w:t>养老服务</w:t>
      </w:r>
      <w:r w:rsidR="009B621C">
        <w:rPr>
          <w:rStyle w:val="a4"/>
          <w:rFonts w:ascii="方正小标宋简体" w:eastAsia="方正小标宋简体" w:hint="eastAsia"/>
          <w:b w:val="0"/>
          <w:sz w:val="44"/>
          <w:szCs w:val="44"/>
        </w:rPr>
        <w:t>税费优惠</w:t>
      </w:r>
      <w:r w:rsidR="00BB7D6B">
        <w:rPr>
          <w:rStyle w:val="a4"/>
          <w:rFonts w:ascii="方正小标宋简体" w:eastAsia="方正小标宋简体" w:hint="eastAsia"/>
          <w:b w:val="0"/>
          <w:sz w:val="44"/>
          <w:szCs w:val="44"/>
        </w:rPr>
        <w:t>和</w:t>
      </w:r>
      <w:r w:rsidR="00BB7D6B">
        <w:rPr>
          <w:rStyle w:val="a4"/>
          <w:rFonts w:ascii="方正小标宋简体" w:eastAsia="方正小标宋简体"/>
          <w:b w:val="0"/>
          <w:sz w:val="44"/>
          <w:szCs w:val="44"/>
        </w:rPr>
        <w:t>金融支持</w:t>
      </w:r>
      <w:r w:rsidR="00510074">
        <w:rPr>
          <w:rStyle w:val="a4"/>
          <w:rFonts w:ascii="方正小标宋简体" w:eastAsia="方正小标宋简体"/>
          <w:b w:val="0"/>
          <w:sz w:val="44"/>
          <w:szCs w:val="44"/>
        </w:rPr>
        <w:t>政策</w:t>
      </w:r>
    </w:p>
    <w:p w:rsidR="00510074" w:rsidRDefault="00510074" w:rsidP="00510074">
      <w:pPr>
        <w:pStyle w:val="a3"/>
        <w:spacing w:before="0" w:beforeAutospacing="0" w:after="0" w:afterAutospacing="0" w:line="660" w:lineRule="exact"/>
        <w:jc w:val="center"/>
        <w:rPr>
          <w:rStyle w:val="a4"/>
          <w:rFonts w:ascii="方正小标宋简体" w:eastAsia="方正小标宋简体"/>
          <w:b w:val="0"/>
          <w:sz w:val="44"/>
          <w:szCs w:val="44"/>
        </w:rPr>
      </w:pPr>
    </w:p>
    <w:p w:rsidR="000321EB" w:rsidRPr="007A01A0" w:rsidRDefault="007A01A0" w:rsidP="0060757B">
      <w:pPr>
        <w:pStyle w:val="a3"/>
        <w:spacing w:before="0" w:beforeAutospacing="0" w:after="0" w:afterAutospacing="0" w:line="600" w:lineRule="exact"/>
        <w:ind w:firstLineChars="200" w:firstLine="640"/>
        <w:rPr>
          <w:rStyle w:val="a4"/>
          <w:rFonts w:ascii="黑体" w:eastAsia="黑体" w:hAnsi="黑体" w:cs="Times New Roman"/>
          <w:b w:val="0"/>
          <w:sz w:val="32"/>
          <w:szCs w:val="32"/>
        </w:rPr>
      </w:pPr>
      <w:r w:rsidRPr="007A01A0">
        <w:rPr>
          <w:rStyle w:val="a4"/>
          <w:rFonts w:ascii="黑体" w:eastAsia="黑体" w:hAnsi="黑体" w:cs="Times New Roman"/>
          <w:b w:val="0"/>
          <w:sz w:val="32"/>
          <w:szCs w:val="32"/>
        </w:rPr>
        <w:t>一</w:t>
      </w:r>
      <w:r w:rsidRPr="007A01A0">
        <w:rPr>
          <w:rStyle w:val="a4"/>
          <w:rFonts w:ascii="黑体" w:eastAsia="黑体" w:hAnsi="黑体" w:cs="Times New Roman" w:hint="eastAsia"/>
          <w:b w:val="0"/>
          <w:sz w:val="32"/>
          <w:szCs w:val="32"/>
        </w:rPr>
        <w:t>、</w:t>
      </w:r>
      <w:r w:rsidR="000321EB" w:rsidRPr="007A01A0">
        <w:rPr>
          <w:rStyle w:val="a4"/>
          <w:rFonts w:ascii="黑体" w:eastAsia="黑体" w:hAnsi="黑体" w:cs="Times New Roman"/>
          <w:b w:val="0"/>
          <w:sz w:val="32"/>
          <w:szCs w:val="32"/>
        </w:rPr>
        <w:t>政策依据</w:t>
      </w:r>
    </w:p>
    <w:p w:rsidR="007B1FEB" w:rsidRPr="007A01A0" w:rsidRDefault="007B1FEB" w:rsidP="007A01A0">
      <w:pPr>
        <w:ind w:firstLineChars="200" w:firstLine="640"/>
        <w:rPr>
          <w:rFonts w:ascii="仿宋_GB2312" w:eastAsia="仿宋_GB2312"/>
          <w:sz w:val="32"/>
          <w:szCs w:val="32"/>
        </w:rPr>
      </w:pPr>
      <w:r w:rsidRPr="007A01A0">
        <w:rPr>
          <w:rFonts w:ascii="仿宋_GB2312" w:eastAsia="仿宋_GB2312" w:hint="eastAsia"/>
          <w:sz w:val="32"/>
          <w:szCs w:val="32"/>
        </w:rPr>
        <w:t>1.</w:t>
      </w:r>
      <w:r w:rsidR="00146BB5" w:rsidRPr="007A01A0">
        <w:rPr>
          <w:rFonts w:ascii="仿宋_GB2312" w:eastAsia="仿宋_GB2312" w:hint="eastAsia"/>
          <w:sz w:val="32"/>
          <w:szCs w:val="32"/>
        </w:rPr>
        <w:t>《</w:t>
      </w:r>
      <w:r w:rsidR="00510074" w:rsidRPr="007A01A0">
        <w:rPr>
          <w:rFonts w:ascii="仿宋_GB2312" w:eastAsia="仿宋_GB2312" w:hint="eastAsia"/>
          <w:sz w:val="32"/>
          <w:szCs w:val="32"/>
        </w:rPr>
        <w:t>山东省人民政府关于加快发展养老服务业的意见</w:t>
      </w:r>
      <w:r w:rsidR="00146BB5" w:rsidRPr="007A01A0">
        <w:rPr>
          <w:rFonts w:ascii="仿宋_GB2312" w:eastAsia="仿宋_GB2312" w:hint="eastAsia"/>
          <w:sz w:val="32"/>
          <w:szCs w:val="32"/>
        </w:rPr>
        <w:t>》（鲁政发〔2014〕11号）</w:t>
      </w:r>
    </w:p>
    <w:p w:rsidR="00146BB5" w:rsidRPr="007A01A0" w:rsidRDefault="007B1FEB" w:rsidP="007A01A0">
      <w:pPr>
        <w:ind w:firstLineChars="200" w:firstLine="640"/>
        <w:rPr>
          <w:rFonts w:ascii="仿宋_GB2312" w:eastAsia="仿宋_GB2312"/>
          <w:sz w:val="32"/>
          <w:szCs w:val="32"/>
        </w:rPr>
      </w:pPr>
      <w:r w:rsidRPr="007A01A0">
        <w:rPr>
          <w:rFonts w:ascii="仿宋_GB2312" w:eastAsia="仿宋_GB2312" w:hint="eastAsia"/>
          <w:sz w:val="32"/>
          <w:szCs w:val="32"/>
        </w:rPr>
        <w:t>2.</w:t>
      </w:r>
      <w:r w:rsidR="001605A7" w:rsidRPr="007A01A0">
        <w:rPr>
          <w:rFonts w:ascii="仿宋_GB2312" w:eastAsia="仿宋_GB2312" w:hint="eastAsia"/>
          <w:sz w:val="32"/>
          <w:szCs w:val="32"/>
        </w:rPr>
        <w:t>《山东省人民政府办公厅关于印发山东省养老服务业转型升级实施方案的通知》（鲁政办字〔2016〕22号）</w:t>
      </w:r>
    </w:p>
    <w:p w:rsidR="0060757B" w:rsidRPr="007A01A0" w:rsidRDefault="006F04F5" w:rsidP="007A01A0">
      <w:pPr>
        <w:ind w:firstLineChars="200" w:firstLine="640"/>
        <w:rPr>
          <w:rFonts w:ascii="仿宋_GB2312" w:eastAsia="仿宋_GB2312"/>
          <w:sz w:val="32"/>
          <w:szCs w:val="32"/>
        </w:rPr>
      </w:pPr>
      <w:r w:rsidRPr="007A01A0">
        <w:rPr>
          <w:rFonts w:ascii="仿宋_GB2312" w:eastAsia="仿宋_GB2312" w:hint="eastAsia"/>
          <w:sz w:val="32"/>
          <w:szCs w:val="32"/>
        </w:rPr>
        <w:t>3.</w:t>
      </w:r>
      <w:r w:rsidR="0060757B" w:rsidRPr="007A01A0">
        <w:rPr>
          <w:rFonts w:ascii="仿宋_GB2312" w:eastAsia="仿宋_GB2312" w:hint="eastAsia"/>
          <w:sz w:val="32"/>
          <w:szCs w:val="32"/>
        </w:rPr>
        <w:t>《山东省人民政府办公厅关于贯彻国办发〔2016〕91号文件全面放开养老服务市场提升养老服务质量的实施意见》（鲁政办发〔2017〕52号）</w:t>
      </w:r>
    </w:p>
    <w:p w:rsidR="007B1FEB" w:rsidRPr="007A01A0" w:rsidRDefault="0060757B" w:rsidP="007A01A0">
      <w:pPr>
        <w:ind w:firstLineChars="200" w:firstLine="640"/>
        <w:rPr>
          <w:rFonts w:ascii="仿宋_GB2312" w:eastAsia="仿宋_GB2312"/>
          <w:sz w:val="32"/>
          <w:szCs w:val="32"/>
        </w:rPr>
      </w:pPr>
      <w:r w:rsidRPr="007A01A0">
        <w:rPr>
          <w:rFonts w:ascii="仿宋_GB2312" w:eastAsia="仿宋_GB2312" w:hint="eastAsia"/>
          <w:sz w:val="32"/>
          <w:szCs w:val="32"/>
        </w:rPr>
        <w:t>4.</w:t>
      </w:r>
      <w:r w:rsidR="006F04F5" w:rsidRPr="007A01A0">
        <w:rPr>
          <w:rFonts w:ascii="仿宋_GB2312" w:eastAsia="仿宋_GB2312" w:hint="eastAsia"/>
          <w:sz w:val="32"/>
          <w:szCs w:val="32"/>
        </w:rPr>
        <w:t>《山东省人民政府办公厅关于支持社区居家养老服务的若干意见》（鲁政办字〔2018〕18号）</w:t>
      </w:r>
    </w:p>
    <w:p w:rsidR="007B1FEB" w:rsidRPr="007A01A0" w:rsidRDefault="007A01A0" w:rsidP="006F04F5">
      <w:pPr>
        <w:pStyle w:val="a3"/>
        <w:spacing w:before="0" w:beforeAutospacing="0" w:after="0" w:afterAutospacing="0" w:line="600" w:lineRule="exact"/>
        <w:ind w:firstLineChars="200" w:firstLine="640"/>
        <w:rPr>
          <w:rStyle w:val="a4"/>
          <w:rFonts w:ascii="黑体" w:eastAsia="黑体" w:hAnsi="黑体" w:cs="Times New Roman"/>
          <w:b w:val="0"/>
          <w:sz w:val="32"/>
          <w:szCs w:val="32"/>
        </w:rPr>
      </w:pPr>
      <w:r w:rsidRPr="007A01A0">
        <w:rPr>
          <w:rStyle w:val="a4"/>
          <w:rFonts w:ascii="黑体" w:eastAsia="黑体" w:hAnsi="黑体" w:cs="Times New Roman" w:hint="eastAsia"/>
          <w:b w:val="0"/>
          <w:sz w:val="32"/>
          <w:szCs w:val="32"/>
        </w:rPr>
        <w:t>二</w:t>
      </w:r>
      <w:r w:rsidRPr="007A01A0">
        <w:rPr>
          <w:rStyle w:val="a4"/>
          <w:rFonts w:ascii="黑体" w:eastAsia="黑体" w:hAnsi="黑体" w:cs="Times New Roman"/>
          <w:b w:val="0"/>
          <w:sz w:val="32"/>
          <w:szCs w:val="32"/>
        </w:rPr>
        <w:t>、</w:t>
      </w:r>
      <w:r>
        <w:rPr>
          <w:rStyle w:val="a4"/>
          <w:rFonts w:ascii="黑体" w:eastAsia="黑体" w:hAnsi="黑体" w:cs="Times New Roman"/>
          <w:b w:val="0"/>
          <w:sz w:val="32"/>
          <w:szCs w:val="32"/>
        </w:rPr>
        <w:t>具体</w:t>
      </w:r>
      <w:r>
        <w:rPr>
          <w:rStyle w:val="a4"/>
          <w:rFonts w:ascii="黑体" w:eastAsia="黑体" w:hAnsi="黑体" w:cs="Times New Roman" w:hint="eastAsia"/>
          <w:b w:val="0"/>
          <w:sz w:val="32"/>
          <w:szCs w:val="32"/>
        </w:rPr>
        <w:t>政策</w:t>
      </w:r>
    </w:p>
    <w:p w:rsidR="00B21AD1" w:rsidRDefault="00C769D6" w:rsidP="007A01A0">
      <w:pPr>
        <w:ind w:firstLineChars="200" w:firstLine="640"/>
        <w:rPr>
          <w:rFonts w:ascii="仿宋_GB2312" w:eastAsia="仿宋_GB2312"/>
          <w:sz w:val="32"/>
          <w:szCs w:val="32"/>
        </w:rPr>
      </w:pPr>
      <w:r w:rsidRPr="007A01A0">
        <w:rPr>
          <w:rFonts w:ascii="仿宋_GB2312" w:eastAsia="仿宋_GB2312" w:hint="eastAsia"/>
          <w:sz w:val="32"/>
          <w:szCs w:val="32"/>
        </w:rPr>
        <w:t>1.</w:t>
      </w:r>
      <w:r w:rsidR="009B621C" w:rsidRPr="007A01A0">
        <w:rPr>
          <w:rFonts w:ascii="仿宋_GB2312" w:eastAsia="仿宋_GB2312" w:hint="eastAsia"/>
          <w:sz w:val="32"/>
          <w:szCs w:val="32"/>
        </w:rPr>
        <w:t>对养老院提供的育养服务收入免征营业税、城市维护建设税和教育费附加，占用耕地的免征耕地占用税。对通过非营利性组织免税资格认定的非营利性养老机构的收入，可按有关规定免征企业所得税；对其自用房产、土地，免征房产税、城镇土地使用税。对企事业单位、社会团体和个人等社会力量，通过公益性社会团体、基金会或者县级以上人民政府及其部门向福利性、非营利性养老机构的捐赠，在计算企业所得税和个人所得税应纳税</w:t>
      </w:r>
      <w:r w:rsidR="009B621C" w:rsidRPr="007A01A0">
        <w:rPr>
          <w:rFonts w:ascii="仿宋_GB2312" w:eastAsia="仿宋_GB2312" w:hint="eastAsia"/>
          <w:sz w:val="32"/>
          <w:szCs w:val="32"/>
        </w:rPr>
        <w:lastRenderedPageBreak/>
        <w:t>所得额时按规定标准予以税前扣除。在鲁政发〔2012〕50号文件规定的有关税费减免政策的基础上，免缴有线(数字)电视一次性建设费(入网费)，减半缴纳有线(数字)电视基本收视维护费。养老机构用电、用水、用气、用热按居民生活类价格执行，使用固定电话、宽带互联网费用执行家庭住宅价格。符合条件的各类养老机构和养老服务组织，按规定享受国家和省对中小企业、小型微利企业、家庭服务业、健康服务业等其他相应的税费优惠政策。</w:t>
      </w:r>
    </w:p>
    <w:p w:rsidR="007A01A0" w:rsidRPr="007A01A0" w:rsidRDefault="007A01A0" w:rsidP="007A01A0">
      <w:pPr>
        <w:ind w:firstLineChars="200" w:firstLine="640"/>
        <w:rPr>
          <w:rFonts w:ascii="仿宋_GB2312" w:eastAsia="仿宋_GB2312"/>
          <w:sz w:val="32"/>
          <w:szCs w:val="32"/>
        </w:rPr>
      </w:pPr>
      <w:r>
        <w:rPr>
          <w:rFonts w:ascii="仿宋_GB2312" w:eastAsia="仿宋_GB2312"/>
          <w:sz w:val="32"/>
          <w:szCs w:val="32"/>
        </w:rPr>
        <w:t>2</w:t>
      </w:r>
      <w:r w:rsidRPr="007A01A0">
        <w:rPr>
          <w:rFonts w:ascii="仿宋_GB2312" w:eastAsia="仿宋_GB2312" w:hint="eastAsia"/>
          <w:sz w:val="32"/>
          <w:szCs w:val="32"/>
        </w:rPr>
        <w:t>.各类营利性和非营利性社区居家养老服务组织、小型养老机构，同等享受鲁政发〔2015〕21</w:t>
      </w:r>
      <w:r>
        <w:rPr>
          <w:rFonts w:ascii="仿宋_GB2312" w:eastAsia="仿宋_GB2312" w:hint="eastAsia"/>
          <w:sz w:val="32"/>
          <w:szCs w:val="32"/>
        </w:rPr>
        <w:t>号</w:t>
      </w:r>
      <w:r w:rsidRPr="007A01A0">
        <w:rPr>
          <w:rFonts w:ascii="仿宋_GB2312" w:eastAsia="仿宋_GB2312" w:hint="eastAsia"/>
          <w:sz w:val="32"/>
          <w:szCs w:val="32"/>
        </w:rPr>
        <w:t>规定的小微企业税费减免、创业补贴、投融资支持等优惠扶持政策。放宽民办非营利性养老机构资产管理政策，允许民办非营利性养老机构出资者拥有对投入资产的所有权，并按不高于同期银行1年期贷款基准利率2倍的标准提取盈余收益。</w:t>
      </w:r>
    </w:p>
    <w:p w:rsidR="00E910B6" w:rsidRPr="007A01A0" w:rsidRDefault="007A01A0" w:rsidP="007A01A0">
      <w:pPr>
        <w:ind w:firstLineChars="200" w:firstLine="640"/>
        <w:rPr>
          <w:rFonts w:ascii="仿宋_GB2312" w:eastAsia="仿宋_GB2312"/>
          <w:sz w:val="32"/>
          <w:szCs w:val="32"/>
        </w:rPr>
      </w:pPr>
      <w:r>
        <w:rPr>
          <w:rFonts w:ascii="仿宋_GB2312" w:eastAsia="仿宋_GB2312"/>
          <w:sz w:val="32"/>
          <w:szCs w:val="32"/>
        </w:rPr>
        <w:t>3</w:t>
      </w:r>
      <w:r w:rsidR="00E910B6" w:rsidRPr="007A01A0">
        <w:rPr>
          <w:rFonts w:ascii="仿宋_GB2312" w:eastAsia="仿宋_GB2312" w:hint="eastAsia"/>
          <w:sz w:val="32"/>
          <w:szCs w:val="32"/>
        </w:rPr>
        <w:t>.鼓励金融机构创新金融服务,通过贷款贴息、小额贷款、上市融资，以及推进应收账款质押、预期收益权质押、动产抵押等抵质押贷款业务，拓展投融资渠道，破解融资难题。探索开展养老产业债券发行工作，对相关手续齐备、偿债保障措施完善的养老产业发债申请项目，适当放宽审核政策及准入条件；对具有稳定偿债资金来源的养老产业项目，可按照融资—投资建设—回收资金封闭运行的模式，开展项目收益债券试点。探索开展以房养老试点。探索将政府支持社会力量建设养老服务设施的优惠土</w:t>
      </w:r>
      <w:r w:rsidR="00E910B6" w:rsidRPr="007A01A0">
        <w:rPr>
          <w:rFonts w:ascii="仿宋_GB2312" w:eastAsia="仿宋_GB2312" w:hint="eastAsia"/>
          <w:sz w:val="32"/>
          <w:szCs w:val="32"/>
        </w:rPr>
        <w:lastRenderedPageBreak/>
        <w:t>地和补助资金作价记账，政府不参与养老机构运营管理、收益分红和债务承担，对改变养老用途的，由政府依法进行追偿和处理。</w:t>
      </w:r>
    </w:p>
    <w:p w:rsidR="00C04195" w:rsidRPr="007A01A0" w:rsidRDefault="00C04195" w:rsidP="007A01A0">
      <w:pPr>
        <w:ind w:firstLineChars="200" w:firstLine="640"/>
        <w:rPr>
          <w:rFonts w:ascii="仿宋_GB2312" w:eastAsia="仿宋_GB2312"/>
          <w:sz w:val="32"/>
          <w:szCs w:val="32"/>
        </w:rPr>
      </w:pPr>
      <w:r w:rsidRPr="007A01A0">
        <w:rPr>
          <w:rFonts w:ascii="仿宋_GB2312" w:eastAsia="仿宋_GB2312" w:hint="eastAsia"/>
          <w:sz w:val="32"/>
          <w:szCs w:val="32"/>
        </w:rPr>
        <w:t>4.鼓励银行业等金融机构根据养老服务业发展导向和经营特点，制定养老服务业信贷政策，开发针对养老服务业的特色信贷产品，为养老服务业提供差异化信贷支持。支持符合条件的养老服务企业到境内外资本市场上市挂牌或发行债券，通过政府引导、市场运作手段，带动社会资本投资养老服务业。鼓励采取政府和社会资本合作（PPP）模式建设或发展养老机构，为社会资本投资参与养老服务业提供全方位支持。</w:t>
      </w:r>
    </w:p>
    <w:p w:rsidR="00424886" w:rsidRPr="007A01A0" w:rsidRDefault="006E284B" w:rsidP="007A01A0">
      <w:pPr>
        <w:ind w:firstLineChars="200" w:firstLine="640"/>
        <w:rPr>
          <w:rFonts w:ascii="仿宋_GB2312" w:eastAsia="仿宋_GB2312"/>
          <w:sz w:val="32"/>
          <w:szCs w:val="32"/>
        </w:rPr>
      </w:pPr>
      <w:r>
        <w:rPr>
          <w:rFonts w:ascii="仿宋_GB2312" w:eastAsia="仿宋_GB2312"/>
          <w:sz w:val="32"/>
          <w:szCs w:val="32"/>
        </w:rPr>
        <w:t>5</w:t>
      </w:r>
      <w:bookmarkStart w:id="0" w:name="_GoBack"/>
      <w:bookmarkEnd w:id="0"/>
      <w:r w:rsidR="007A01A0">
        <w:rPr>
          <w:rFonts w:ascii="仿宋_GB2312" w:eastAsia="仿宋_GB2312"/>
          <w:sz w:val="32"/>
          <w:szCs w:val="32"/>
        </w:rPr>
        <w:t>.</w:t>
      </w:r>
      <w:r w:rsidR="00424886" w:rsidRPr="007A01A0">
        <w:rPr>
          <w:rFonts w:ascii="仿宋_GB2312" w:eastAsia="仿宋_GB2312" w:hint="eastAsia"/>
          <w:sz w:val="32"/>
          <w:szCs w:val="32"/>
        </w:rPr>
        <w:t>金融机构要创新金融产品、服务方式和抵押担保方式，强化同业合作，统筹各类金融资源支持养老服务业发展。融资性担保机构为养老机构提供融资担保，应享受省级融资担保风险补偿政策补贴。政府出资建立的融资性担保机构要优先为养老机构提供贷款担保服务。支持保险资金投资建设养老服务社区，探索开展老年人住房反向抵押养老保险试点。鼓励采取股份制、股份合作制等形式，探索以“建设—运营—移交”模式建设养老服务设施。鼓励养老服务企业上市融资，增强自身“造血”功能。农村可以将未承包的集体所有的部分土地、山林、水面、滩涂等作为养老基地，收益供老年人养老。支持慈善公益组织参与养老服务业，鼓励冠名捐建养老机构，引导捐资设立养老服务类非公募基金会。</w:t>
      </w:r>
    </w:p>
    <w:sectPr w:rsidR="00424886" w:rsidRPr="007A01A0" w:rsidSect="001605A7">
      <w:pgSz w:w="11906" w:h="16838"/>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C4" w:rsidRDefault="00B546C4" w:rsidP="000321EB">
      <w:r>
        <w:separator/>
      </w:r>
    </w:p>
  </w:endnote>
  <w:endnote w:type="continuationSeparator" w:id="0">
    <w:p w:rsidR="00B546C4" w:rsidRDefault="00B546C4" w:rsidP="0003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C4" w:rsidRDefault="00B546C4" w:rsidP="000321EB">
      <w:r>
        <w:separator/>
      </w:r>
    </w:p>
  </w:footnote>
  <w:footnote w:type="continuationSeparator" w:id="0">
    <w:p w:rsidR="00B546C4" w:rsidRDefault="00B546C4" w:rsidP="00032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74"/>
    <w:rsid w:val="000321EB"/>
    <w:rsid w:val="000A6B2E"/>
    <w:rsid w:val="000B4D32"/>
    <w:rsid w:val="000E6DEE"/>
    <w:rsid w:val="00146BB5"/>
    <w:rsid w:val="001605A7"/>
    <w:rsid w:val="001842E7"/>
    <w:rsid w:val="001E5E84"/>
    <w:rsid w:val="00266F9D"/>
    <w:rsid w:val="002D51CB"/>
    <w:rsid w:val="00325011"/>
    <w:rsid w:val="00330B86"/>
    <w:rsid w:val="00360603"/>
    <w:rsid w:val="003D0778"/>
    <w:rsid w:val="00424886"/>
    <w:rsid w:val="004355A0"/>
    <w:rsid w:val="00453DC6"/>
    <w:rsid w:val="004B3853"/>
    <w:rsid w:val="00510074"/>
    <w:rsid w:val="0051019F"/>
    <w:rsid w:val="005714BD"/>
    <w:rsid w:val="005A54F4"/>
    <w:rsid w:val="0060757B"/>
    <w:rsid w:val="00684E5E"/>
    <w:rsid w:val="006A64BA"/>
    <w:rsid w:val="006D2B82"/>
    <w:rsid w:val="006E284B"/>
    <w:rsid w:val="006F04F5"/>
    <w:rsid w:val="007172E0"/>
    <w:rsid w:val="00753C55"/>
    <w:rsid w:val="007A01A0"/>
    <w:rsid w:val="007B1FEB"/>
    <w:rsid w:val="00803200"/>
    <w:rsid w:val="00827950"/>
    <w:rsid w:val="0088315D"/>
    <w:rsid w:val="00897E88"/>
    <w:rsid w:val="008A3216"/>
    <w:rsid w:val="008B5304"/>
    <w:rsid w:val="0092133F"/>
    <w:rsid w:val="00933FC2"/>
    <w:rsid w:val="009A555D"/>
    <w:rsid w:val="009B621C"/>
    <w:rsid w:val="009F6AD3"/>
    <w:rsid w:val="00A650A3"/>
    <w:rsid w:val="00A677AE"/>
    <w:rsid w:val="00A768D9"/>
    <w:rsid w:val="00A82700"/>
    <w:rsid w:val="00A91672"/>
    <w:rsid w:val="00AF257E"/>
    <w:rsid w:val="00B21AD1"/>
    <w:rsid w:val="00B5466C"/>
    <w:rsid w:val="00B546C4"/>
    <w:rsid w:val="00BB7D6B"/>
    <w:rsid w:val="00BD4CA6"/>
    <w:rsid w:val="00BE0D27"/>
    <w:rsid w:val="00BE0FF8"/>
    <w:rsid w:val="00C04195"/>
    <w:rsid w:val="00C04AD9"/>
    <w:rsid w:val="00C3055B"/>
    <w:rsid w:val="00C769D6"/>
    <w:rsid w:val="00CD3B52"/>
    <w:rsid w:val="00CE1E24"/>
    <w:rsid w:val="00E47E0D"/>
    <w:rsid w:val="00E56E16"/>
    <w:rsid w:val="00E910B6"/>
    <w:rsid w:val="00E947EF"/>
    <w:rsid w:val="00F06AF6"/>
    <w:rsid w:val="00F100BB"/>
    <w:rsid w:val="00F64702"/>
    <w:rsid w:val="00FC00E3"/>
    <w:rsid w:val="00FC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619B8"/>
  <w15:chartTrackingRefBased/>
  <w15:docId w15:val="{849CC3FD-4E29-416A-91D4-D9C42AEA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0074"/>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510074"/>
    <w:rPr>
      <w:b/>
      <w:bCs/>
    </w:rPr>
  </w:style>
  <w:style w:type="paragraph" w:styleId="a5">
    <w:name w:val="header"/>
    <w:basedOn w:val="a"/>
    <w:link w:val="a6"/>
    <w:uiPriority w:val="99"/>
    <w:unhideWhenUsed/>
    <w:rsid w:val="000321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21EB"/>
    <w:rPr>
      <w:sz w:val="18"/>
      <w:szCs w:val="18"/>
    </w:rPr>
  </w:style>
  <w:style w:type="paragraph" w:styleId="a7">
    <w:name w:val="footer"/>
    <w:basedOn w:val="a"/>
    <w:link w:val="a8"/>
    <w:uiPriority w:val="99"/>
    <w:unhideWhenUsed/>
    <w:rsid w:val="000321EB"/>
    <w:pPr>
      <w:tabs>
        <w:tab w:val="center" w:pos="4153"/>
        <w:tab w:val="right" w:pos="8306"/>
      </w:tabs>
      <w:snapToGrid w:val="0"/>
      <w:jc w:val="left"/>
    </w:pPr>
    <w:rPr>
      <w:sz w:val="18"/>
      <w:szCs w:val="18"/>
    </w:rPr>
  </w:style>
  <w:style w:type="character" w:customStyle="1" w:styleId="a8">
    <w:name w:val="页脚 字符"/>
    <w:basedOn w:val="a0"/>
    <w:link w:val="a7"/>
    <w:uiPriority w:val="99"/>
    <w:rsid w:val="000321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234</Words>
  <Characters>1339</Characters>
  <Application>Microsoft Office Word</Application>
  <DocSecurity>0</DocSecurity>
  <Lines>11</Lines>
  <Paragraphs>3</Paragraphs>
  <ScaleCrop>false</ScaleCrop>
  <Company>P R C</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sdusk</cp:lastModifiedBy>
  <cp:revision>13</cp:revision>
  <dcterms:created xsi:type="dcterms:W3CDTF">2019-05-30T02:07:00Z</dcterms:created>
  <dcterms:modified xsi:type="dcterms:W3CDTF">2019-06-15T03:38:00Z</dcterms:modified>
</cp:coreProperties>
</file>