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8A4" w:rsidRPr="005648A4" w:rsidRDefault="005648A4" w:rsidP="005648A4">
      <w:pPr>
        <w:snapToGrid w:val="0"/>
        <w:spacing w:line="570" w:lineRule="exact"/>
        <w:ind w:left="390" w:hangingChars="122" w:hanging="390"/>
        <w:jc w:val="left"/>
        <w:rPr>
          <w:rFonts w:ascii="黑体" w:eastAsia="黑体" w:hAnsi="黑体" w:cs="Times New Roman"/>
          <w:sz w:val="32"/>
          <w:szCs w:val="32"/>
        </w:rPr>
      </w:pPr>
      <w:r w:rsidRPr="005648A4"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5648A4" w:rsidRPr="005648A4" w:rsidRDefault="005648A4" w:rsidP="005648A4">
      <w:pPr>
        <w:snapToGrid w:val="0"/>
        <w:spacing w:line="570" w:lineRule="exact"/>
        <w:ind w:left="390" w:hangingChars="122" w:hanging="390"/>
        <w:jc w:val="center"/>
        <w:rPr>
          <w:rFonts w:ascii="黑体" w:eastAsia="黑体" w:hAnsi="黑体" w:cs="Times New Roman"/>
          <w:sz w:val="32"/>
          <w:szCs w:val="32"/>
        </w:rPr>
      </w:pPr>
    </w:p>
    <w:p w:rsidR="005648A4" w:rsidRPr="005648A4" w:rsidRDefault="005648A4" w:rsidP="005648A4">
      <w:pPr>
        <w:snapToGrid w:val="0"/>
        <w:spacing w:line="570" w:lineRule="exact"/>
        <w:ind w:left="537" w:hangingChars="122" w:hanging="537"/>
        <w:jc w:val="center"/>
        <w:rPr>
          <w:rFonts w:ascii="黑体" w:eastAsia="黑体" w:hAnsi="黑体" w:cs="Times New Roman"/>
          <w:sz w:val="32"/>
          <w:szCs w:val="32"/>
        </w:rPr>
      </w:pPr>
      <w:r w:rsidRPr="005648A4">
        <w:rPr>
          <w:rFonts w:ascii="方正小标宋简体" w:eastAsia="方正小标宋简体" w:hAnsi="宋体" w:cs="Times New Roman" w:hint="eastAsia"/>
          <w:sz w:val="44"/>
          <w:szCs w:val="44"/>
        </w:rPr>
        <w:t>2020年全省民政政策理论研究获奖论文</w:t>
      </w:r>
    </w:p>
    <w:p w:rsidR="005648A4" w:rsidRPr="005648A4" w:rsidRDefault="005648A4" w:rsidP="005648A4">
      <w:pPr>
        <w:snapToGrid w:val="0"/>
        <w:spacing w:line="570" w:lineRule="exact"/>
        <w:ind w:left="390" w:hangingChars="122" w:hanging="390"/>
        <w:jc w:val="center"/>
        <w:rPr>
          <w:rFonts w:ascii="黑体" w:eastAsia="黑体" w:hAnsi="黑体" w:cs="Times New Roman"/>
          <w:sz w:val="32"/>
          <w:szCs w:val="32"/>
        </w:rPr>
      </w:pPr>
    </w:p>
    <w:p w:rsidR="005648A4" w:rsidRPr="005648A4" w:rsidRDefault="005648A4" w:rsidP="005648A4">
      <w:pPr>
        <w:snapToGrid w:val="0"/>
        <w:spacing w:line="570" w:lineRule="exact"/>
        <w:ind w:left="390" w:hangingChars="122" w:hanging="390"/>
        <w:jc w:val="center"/>
        <w:rPr>
          <w:rFonts w:ascii="黑体" w:eastAsia="黑体" w:hAnsi="黑体" w:cs="Times New Roman"/>
          <w:sz w:val="32"/>
          <w:szCs w:val="32"/>
        </w:rPr>
      </w:pPr>
      <w:r w:rsidRPr="005648A4">
        <w:rPr>
          <w:rFonts w:ascii="黑体" w:eastAsia="黑体" w:hAnsi="黑体" w:cs="Times New Roman" w:hint="eastAsia"/>
          <w:sz w:val="32"/>
          <w:szCs w:val="32"/>
        </w:rPr>
        <w:t>一等奖（28篇）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1.《山东省福利彩票高质量发展研究》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山东省福利彩票发行中心 山东彩票研究院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2.《慈善组织扶贫机制创新研究》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山东省慈善总会办公室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3.《山东省“十三五”民政事业发展终期评估调研报告》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 xml:space="preserve">    山东省民政厅规划财务处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4.</w:t>
      </w:r>
      <w:r w:rsidRPr="005648A4">
        <w:rPr>
          <w:rFonts w:ascii="仿宋_GB2312" w:eastAsia="仿宋_GB2312" w:hAnsi="宋体" w:cs="Times New Roman"/>
          <w:sz w:val="32"/>
          <w:szCs w:val="32"/>
        </w:rPr>
        <w:t>《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基层民政法治建设现状和发展路径研究</w:t>
      </w:r>
      <w:r w:rsidRPr="005648A4">
        <w:rPr>
          <w:rFonts w:ascii="仿宋_GB2312" w:eastAsia="仿宋_GB2312" w:hAnsi="宋体" w:cs="Times New Roman"/>
          <w:sz w:val="32"/>
          <w:szCs w:val="32"/>
        </w:rPr>
        <w:t>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菏泽市民政局 赵斌</w:t>
      </w:r>
    </w:p>
    <w:p w:rsidR="005648A4" w:rsidRPr="005648A4" w:rsidRDefault="005648A4" w:rsidP="005648A4">
      <w:pPr>
        <w:spacing w:line="570" w:lineRule="exact"/>
        <w:ind w:left="480" w:hangingChars="150" w:hanging="48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5.《疫情防控下社区治理创新趋势与对策分析－以济南市为例》</w:t>
      </w:r>
    </w:p>
    <w:p w:rsidR="005648A4" w:rsidRPr="005648A4" w:rsidRDefault="005648A4" w:rsidP="005648A4">
      <w:pPr>
        <w:spacing w:line="570" w:lineRule="exact"/>
        <w:ind w:leftChars="150" w:left="315" w:firstLineChars="50" w:firstLine="16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济南市民政局 孙义洪 苏楠 贾伟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6.《关于推进全省养老工作发展的调研报告》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山东省民政厅养老服务处</w:t>
      </w:r>
    </w:p>
    <w:p w:rsidR="005648A4" w:rsidRPr="005648A4" w:rsidRDefault="005648A4" w:rsidP="005648A4">
      <w:pPr>
        <w:spacing w:line="570" w:lineRule="exact"/>
        <w:ind w:left="480" w:hangingChars="150" w:hanging="48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7.</w:t>
      </w:r>
      <w:r w:rsidRPr="005648A4">
        <w:rPr>
          <w:rFonts w:ascii="仿宋_GB2312" w:eastAsia="仿宋_GB2312" w:hAnsi="宋体" w:cs="Times New Roman"/>
          <w:sz w:val="32"/>
          <w:szCs w:val="32"/>
        </w:rPr>
        <w:t>《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疫情大考下的民政兜底基本民生问题研究－以滨州市为例</w:t>
      </w:r>
      <w:r w:rsidRPr="005648A4">
        <w:rPr>
          <w:rFonts w:ascii="仿宋_GB2312" w:eastAsia="仿宋_GB2312" w:hAnsi="宋体" w:cs="Times New Roman"/>
          <w:sz w:val="32"/>
          <w:szCs w:val="32"/>
        </w:rPr>
        <w:t>》</w:t>
      </w:r>
    </w:p>
    <w:p w:rsidR="005648A4" w:rsidRPr="005648A4" w:rsidRDefault="005648A4" w:rsidP="005648A4">
      <w:pPr>
        <w:spacing w:line="570" w:lineRule="exact"/>
        <w:ind w:firstLineChars="150" w:firstLine="48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滨州市民政局 张金梅 姚广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8.</w:t>
      </w:r>
      <w:r w:rsidRPr="005648A4">
        <w:rPr>
          <w:rFonts w:ascii="仿宋_GB2312" w:eastAsia="仿宋_GB2312" w:hAnsi="宋体" w:cs="Times New Roman"/>
          <w:sz w:val="32"/>
          <w:szCs w:val="32"/>
        </w:rPr>
        <w:t>《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青岛市运用行政区划资源培育城市发展壮大研究报告</w:t>
      </w:r>
      <w:r w:rsidRPr="005648A4">
        <w:rPr>
          <w:rFonts w:ascii="仿宋_GB2312" w:eastAsia="仿宋_GB2312" w:hAnsi="宋体" w:cs="Times New Roman"/>
          <w:sz w:val="32"/>
          <w:szCs w:val="32"/>
        </w:rPr>
        <w:t>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lastRenderedPageBreak/>
        <w:t>青岛市民政局 王哲 张屹卿 徐晓琳 李利军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9.</w:t>
      </w:r>
      <w:r w:rsidRPr="005648A4">
        <w:rPr>
          <w:rFonts w:ascii="仿宋_GB2312" w:eastAsia="仿宋_GB2312" w:hAnsi="宋体" w:cs="Times New Roman"/>
          <w:sz w:val="32"/>
          <w:szCs w:val="32"/>
        </w:rPr>
        <w:t>《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浅论如何打造以人民为中心的“亲情民政”</w:t>
      </w:r>
      <w:r w:rsidRPr="005648A4">
        <w:rPr>
          <w:rFonts w:ascii="仿宋_GB2312" w:eastAsia="仿宋_GB2312" w:hAnsi="宋体" w:cs="Times New Roman"/>
          <w:sz w:val="32"/>
          <w:szCs w:val="32"/>
        </w:rPr>
        <w:t>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威海市民政局 栾波 史明辉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10</w:t>
      </w:r>
      <w:r w:rsidRPr="005648A4">
        <w:rPr>
          <w:rFonts w:ascii="仿宋_GB2312" w:eastAsia="仿宋_GB2312" w:hAnsi="宋体" w:cs="Times New Roman"/>
          <w:sz w:val="32"/>
          <w:szCs w:val="32"/>
        </w:rPr>
        <w:t>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《儿童福利机构社会工作标准化探索与实践》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济南市儿童福利院 李健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11</w:t>
      </w:r>
      <w:r w:rsidRPr="005648A4">
        <w:rPr>
          <w:rFonts w:ascii="仿宋_GB2312" w:eastAsia="仿宋_GB2312" w:hAnsi="宋体" w:cs="Times New Roman"/>
          <w:sz w:val="32"/>
          <w:szCs w:val="32"/>
        </w:rPr>
        <w:t>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《关于推动党建与民政业务融合发展的探索与实践》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 xml:space="preserve">临邑县民政局 临邑县委办公室 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刘兰波 孙颖颖 崔焱</w:t>
      </w:r>
    </w:p>
    <w:p w:rsidR="005648A4" w:rsidRPr="005648A4" w:rsidRDefault="005648A4" w:rsidP="005648A4">
      <w:pPr>
        <w:spacing w:line="570" w:lineRule="exact"/>
        <w:ind w:left="480" w:hangingChars="150" w:hanging="48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12</w:t>
      </w:r>
      <w:r w:rsidRPr="005648A4">
        <w:rPr>
          <w:rFonts w:ascii="仿宋_GB2312" w:eastAsia="仿宋_GB2312" w:hAnsi="宋体" w:cs="Times New Roman"/>
          <w:sz w:val="32"/>
          <w:szCs w:val="32"/>
        </w:rPr>
        <w:t>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《社会工作机构发展困境及应对策略探析－以济南市为例》</w:t>
      </w:r>
    </w:p>
    <w:p w:rsidR="005648A4" w:rsidRPr="005648A4" w:rsidRDefault="005648A4" w:rsidP="005648A4">
      <w:pPr>
        <w:spacing w:line="570" w:lineRule="exact"/>
        <w:ind w:leftChars="150" w:left="315" w:firstLineChars="50" w:firstLine="16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济南社会工作协会 陈莹 陈婷婷 戚钰千 周建广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13.《新冠疫情下城乡社区治理实践与对策研究－以城阳区为例》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青岛农业大学 青岛市城阳区民政局 赵缇 王效仿 王继昊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14.《淄博市建立特殊困难家庭人员救助长效机制的调查与思考》</w:t>
      </w:r>
    </w:p>
    <w:p w:rsidR="005648A4" w:rsidRPr="005648A4" w:rsidRDefault="005648A4" w:rsidP="005648A4">
      <w:pPr>
        <w:spacing w:line="570" w:lineRule="exact"/>
        <w:ind w:leftChars="200" w:left="420" w:firstLineChars="50" w:firstLine="16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淄博市民政局 杨刚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15.《把好离婚登记关 提升化解家事纠纷能力－以市中区为例》</w:t>
      </w:r>
    </w:p>
    <w:p w:rsidR="005648A4" w:rsidRPr="005648A4" w:rsidRDefault="005648A4" w:rsidP="005648A4">
      <w:pPr>
        <w:spacing w:line="570" w:lineRule="exact"/>
        <w:ind w:leftChars="200" w:left="42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济南市民政局  济南市市中区民政局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16.《民政行政执法存在的问题及对策研究》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德州市民政局 薛春哲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17.《山东省福彩即开票公司化运营设计研究》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lastRenderedPageBreak/>
        <w:t>山东省福利彩票发行中心  山东彩票研究院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18.《泰安市养老服务工作的调研与思考》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泰安市民政局 刘兆泉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19.《关于打造养老服务“青岛模式”的实践与探索》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青岛市民政局  青岛市人民政府研究室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 xml:space="preserve">兰孝祥 乔先华 王奎 郭建军 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20.《滨州市农村养老服务模式分析与改革路径研究》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滨州市民政局 宋金泽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21.《新时期全省地名管理法规体系建设实践与思考》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 庄茂军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22.《养老机构应对突发公共卫生事件研究－以菏泽市为例》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菏泽市民政局 邵琳 曹兴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23.《基层构建养老服务体系探索－以嘉祥县为例》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嘉祥县民政局 闫彦军 李春杰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24.《当前我省社会救助工作现状分析及措施建议》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山东省民政厅社会救助处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25</w:t>
      </w:r>
      <w:r w:rsidRPr="005648A4">
        <w:rPr>
          <w:rFonts w:ascii="仿宋_GB2312" w:eastAsia="仿宋_GB2312" w:hAnsi="宋体" w:cs="Times New Roman"/>
          <w:sz w:val="32"/>
          <w:szCs w:val="32"/>
        </w:rPr>
        <w:t>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《东营市城市社区治理发展问题研究》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东营市委党校 东营市民政局 刘雯倩 柳立军 刘真真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26.《民政在农村社会治理服务体系建设中的作用研究》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日照市民政局 李鹤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27.《城乡社区应急性公共服务机制建设研究－以安丘市为例》</w:t>
      </w:r>
    </w:p>
    <w:p w:rsidR="005648A4" w:rsidRPr="005648A4" w:rsidRDefault="005648A4" w:rsidP="005648A4">
      <w:pPr>
        <w:spacing w:line="570" w:lineRule="exact"/>
        <w:ind w:leftChars="200" w:left="420" w:firstLineChars="50" w:firstLine="16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安丘市民政局 马康谊 曾艳艳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lastRenderedPageBreak/>
        <w:t>28.《老年社会工作职业化现状及发展路径研究》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 xml:space="preserve">青岛市社会福利院 青岛市社会组织联合会 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徐晓玲 聂秀莉 刘瑶 王林 徐从德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</w:p>
    <w:p w:rsidR="005648A4" w:rsidRPr="005648A4" w:rsidRDefault="005648A4" w:rsidP="005648A4">
      <w:pPr>
        <w:snapToGrid w:val="0"/>
        <w:spacing w:line="570" w:lineRule="exact"/>
        <w:ind w:left="390" w:hangingChars="122" w:hanging="390"/>
        <w:jc w:val="center"/>
        <w:rPr>
          <w:rFonts w:ascii="黑体" w:eastAsia="黑体" w:hAnsi="黑体" w:cs="Times New Roman"/>
          <w:sz w:val="32"/>
          <w:szCs w:val="32"/>
        </w:rPr>
      </w:pPr>
      <w:r w:rsidRPr="005648A4">
        <w:rPr>
          <w:rFonts w:ascii="黑体" w:eastAsia="黑体" w:hAnsi="黑体" w:cs="Times New Roman" w:hint="eastAsia"/>
          <w:sz w:val="32"/>
          <w:szCs w:val="32"/>
        </w:rPr>
        <w:t>二等奖（41篇）</w:t>
      </w:r>
    </w:p>
    <w:p w:rsidR="005648A4" w:rsidRPr="005648A4" w:rsidRDefault="005648A4" w:rsidP="005648A4">
      <w:pPr>
        <w:snapToGrid w:val="0"/>
        <w:spacing w:line="570" w:lineRule="exact"/>
        <w:ind w:left="390" w:hangingChars="122" w:hanging="390"/>
        <w:jc w:val="center"/>
        <w:rPr>
          <w:rFonts w:ascii="黑体" w:eastAsia="黑体" w:hAnsi="黑体" w:cs="Times New Roman"/>
          <w:sz w:val="32"/>
          <w:szCs w:val="32"/>
        </w:rPr>
      </w:pP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1.《关于构建困境儿童精准化关爱服务体系的探索与研究》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济南市未成年人救助保护中心 辛乃伟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2.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《社区基金会规范化建设的思路与对策－以李沧区为例》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青岛市委党校 李沧区民政局 李沧快乐沙爱心帮扶中心</w:t>
      </w:r>
      <w:r w:rsidRPr="005648A4">
        <w:rPr>
          <w:rFonts w:ascii="仿宋_GB2312" w:eastAsia="仿宋_GB2312" w:hAnsi="宋体" w:cs="Times New Roman"/>
          <w:sz w:val="32"/>
          <w:szCs w:val="32"/>
        </w:rPr>
        <w:t xml:space="preserve">  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王义 李军 林风谦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《关于全省民政脱贫攻坚长效机制建设情况的调研报告》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省纪委监委驻省民政厅纪检监察组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4.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《深度贫困地区养老服务业发展路径研究-以菏泽市为例》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山东省民政厅办公室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5.《社会力量参与扶贫开发研究》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济宁市社会组织管理局</w:t>
      </w:r>
      <w:r w:rsidRPr="005648A4">
        <w:rPr>
          <w:rFonts w:ascii="仿宋_GB2312" w:eastAsia="仿宋_GB2312" w:hAnsi="宋体" w:cs="Times New Roman"/>
          <w:sz w:val="32"/>
          <w:szCs w:val="32"/>
        </w:rPr>
        <w:t xml:space="preserve">  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陈玉芬 陈茜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6.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《关于县级以上行政区划优化设置的研究与思考》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</w:t>
      </w:r>
      <w:r w:rsidRPr="005648A4">
        <w:rPr>
          <w:rFonts w:ascii="仿宋_GB2312" w:eastAsia="仿宋_GB2312" w:hAnsi="宋体" w:cs="Times New Roman"/>
          <w:sz w:val="32"/>
          <w:szCs w:val="32"/>
        </w:rPr>
        <w:t xml:space="preserve">  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陈芳 王晓迪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7.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《济南市社会工作发展的反思与展望》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lastRenderedPageBreak/>
        <w:t>济南市民政局</w:t>
      </w:r>
      <w:r w:rsidRPr="005648A4">
        <w:rPr>
          <w:rFonts w:ascii="仿宋_GB2312" w:eastAsia="仿宋_GB2312" w:hAnsi="宋体" w:cs="Times New Roman"/>
          <w:sz w:val="32"/>
          <w:szCs w:val="32"/>
        </w:rPr>
        <w:t xml:space="preserve">  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济南社会工作协会 贾继华  陈莹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8.《关于全省慈善总会发展状况的调研报告》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山东省民政厅慈善事业促进和社会工作处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9.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《试论福彩事业高质量发展的突破口》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威海市福利彩票销售管理中心 于明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10.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《关于推动行业协会商会赋能经济社会高质量发展研究》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青岛市民政局 青岛市市场监督管理局</w:t>
      </w:r>
      <w:r w:rsidRPr="005648A4">
        <w:rPr>
          <w:rFonts w:ascii="仿宋_GB2312" w:eastAsia="仿宋_GB2312" w:hAnsi="宋体" w:cs="Times New Roman"/>
          <w:sz w:val="32"/>
          <w:szCs w:val="32"/>
        </w:rPr>
        <w:t xml:space="preserve">  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王海春 兰孝祥 门岗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11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.《浅谈内生动力机制对养老服务体系建设的助推作用－以济南市长清区为例》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济南市长清区民政局 刘璐璐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12.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《社会工作发展研究－以济南、青岛、潍坊三市为例》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青岛市儿童福利院 单莉</w:t>
      </w:r>
    </w:p>
    <w:p w:rsidR="005648A4" w:rsidRPr="005648A4" w:rsidRDefault="005648A4" w:rsidP="005648A4">
      <w:pPr>
        <w:spacing w:line="570" w:lineRule="exact"/>
        <w:ind w:left="480" w:hangingChars="150" w:hanging="48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13.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《关于引导社会工作组织参与困境儿童保护工作的路径探索》</w:t>
      </w:r>
    </w:p>
    <w:p w:rsidR="005648A4" w:rsidRPr="005648A4" w:rsidRDefault="005648A4" w:rsidP="005648A4">
      <w:pPr>
        <w:spacing w:line="570" w:lineRule="exact"/>
        <w:ind w:leftChars="150" w:left="315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青岛市救助服务中心 济南市救助管理站 孙永生 刘子阳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14.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《民政工作在社会建设中兜底性基础性作用探索与实践》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50" w:firstLine="80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临邑县民政局 刘兰波 金刚 王辉 崔焱 刘玉晓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15.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《关于社会工作介入婚姻危机问题研究》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聊城市茌平区民政局 杨晓蕾 刘晓萌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16.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《多元共治视角下困境儿童救助体系建设研究》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山东管理学院 李娟</w:t>
      </w:r>
    </w:p>
    <w:p w:rsidR="005648A4" w:rsidRPr="005648A4" w:rsidRDefault="005648A4" w:rsidP="005648A4">
      <w:pPr>
        <w:spacing w:line="570" w:lineRule="exact"/>
        <w:ind w:left="480" w:hangingChars="150" w:hanging="48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lastRenderedPageBreak/>
        <w:t>17.《社会工作介入社会救助领域的初步探索－以潍坊市为例》</w:t>
      </w:r>
    </w:p>
    <w:p w:rsidR="005648A4" w:rsidRPr="005648A4" w:rsidRDefault="005648A4" w:rsidP="005648A4">
      <w:pPr>
        <w:spacing w:line="570" w:lineRule="exact"/>
        <w:ind w:leftChars="150" w:left="315" w:firstLineChars="50" w:firstLine="16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潍坊市民政局 樊东辉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18.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《关于建立社会大救助体系的几点思考》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威海市民政局 苗家 毕巍 李昌宝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19.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《成武县农村互助养老服务体系建设研究》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成武县民政局 张</w:t>
      </w:r>
      <w:r w:rsidRPr="005648A4">
        <w:rPr>
          <w:rFonts w:ascii="微软雅黑" w:eastAsia="微软雅黑" w:hAnsi="微软雅黑" w:cs="微软雅黑" w:hint="eastAsia"/>
          <w:sz w:val="32"/>
          <w:szCs w:val="32"/>
        </w:rPr>
        <w:t>琇</w:t>
      </w:r>
      <w:r w:rsidRPr="005648A4">
        <w:rPr>
          <w:rFonts w:ascii="仿宋_GB2312" w:eastAsia="仿宋_GB2312" w:hAnsi="仿宋_GB2312" w:cs="仿宋_GB2312" w:hint="eastAsia"/>
          <w:sz w:val="32"/>
          <w:szCs w:val="32"/>
        </w:rPr>
        <w:t>荣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20.《山东省社会组织高质量发展研究》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  <w:r w:rsidRPr="005648A4">
        <w:rPr>
          <w:rFonts w:ascii="仿宋_GB2312" w:eastAsia="仿宋_GB2312" w:hAnsi="宋体" w:cs="Times New Roman"/>
          <w:sz w:val="32"/>
          <w:szCs w:val="32"/>
        </w:rPr>
        <w:t xml:space="preserve"> 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 xml:space="preserve">山东省创新管理研究院 山东省社会组织管理局 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孙录宝 李晓梅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21.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《枣庄市脱贫享受政策“老病残”贫困人员社会救助兜底脱贫情况调研与思考》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枣庄市民政局 闫博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22.《政社协同视角下的慈善事业发展研究－以青岛市为例》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 xml:space="preserve">青岛市慈善事业发展服务中心 青岛科技大学 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李清华 徐从德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23.《社会工作在常态化疫情防控中的作用发挥研究》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 xml:space="preserve">青岛市民政局 青岛科技大学 青岛市儿童福利院 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张屹卿 刘华 徐从德 穆海萍 李冲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24.《聊城市养老机构发展现状及思考》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聊城市民政局 宋一丁 韩龙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25.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《专业社工组织介入困境未成年人关爱保护作用发挥探析》</w:t>
      </w:r>
    </w:p>
    <w:p w:rsidR="005648A4" w:rsidRPr="005648A4" w:rsidRDefault="005648A4" w:rsidP="005648A4">
      <w:pPr>
        <w:spacing w:line="570" w:lineRule="exact"/>
        <w:ind w:leftChars="250" w:left="525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lastRenderedPageBreak/>
        <w:t>青岛市民政局 青岛科技大学 青岛市市南区义加益社会工作服务中心 田霞 司敬国 赵军 徐从德 张英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26.《推进山东福彩事业高质量发展面临的问题与对策研究》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山东省福利彩票发行中心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27.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《宁津县农村敬老院整合建设农村中心敬老院研究报告》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宁津县民政局 付德林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28.《社会服务供需对接新思路  社会治理多元融合新模式－基于李沧区“居民供需对接服务大集”的调研报告》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leftChars="150" w:left="475" w:hangingChars="50" w:hanging="16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青岛理工大学 青岛市李沧区民政局 刘志燕 李军</w:t>
      </w:r>
    </w:p>
    <w:p w:rsidR="005648A4" w:rsidRPr="005648A4" w:rsidRDefault="005648A4" w:rsidP="005648A4">
      <w:pPr>
        <w:spacing w:line="570" w:lineRule="exact"/>
        <w:ind w:left="480" w:hangingChars="150" w:hanging="48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29.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《分散供养特困人员社会化服务实践与探索－以郓城县为例》</w:t>
      </w:r>
    </w:p>
    <w:p w:rsidR="005648A4" w:rsidRPr="005648A4" w:rsidRDefault="005648A4" w:rsidP="005648A4">
      <w:pPr>
        <w:spacing w:line="570" w:lineRule="exact"/>
        <w:ind w:leftChars="150" w:left="315" w:firstLineChars="50" w:firstLine="16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郓城县民政局 王涛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pacing w:val="-20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30.</w:t>
      </w:r>
      <w:r w:rsidRPr="005648A4">
        <w:rPr>
          <w:rFonts w:ascii="仿宋_GB2312" w:eastAsia="仿宋_GB2312" w:hAnsi="宋体" w:cs="Times New Roman" w:hint="eastAsia"/>
          <w:spacing w:val="-20"/>
          <w:sz w:val="32"/>
          <w:szCs w:val="32"/>
        </w:rPr>
        <w:t>《关于网格化社区治理体系建设情况的调研报告－以环翠区为例》</w:t>
      </w:r>
      <w:r w:rsidRPr="005648A4">
        <w:rPr>
          <w:rFonts w:ascii="仿宋_GB2312" w:eastAsia="仿宋_GB2312" w:hAnsi="宋体" w:cs="Times New Roman" w:hint="eastAsia"/>
          <w:spacing w:val="-20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50" w:firstLine="80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威海市环翠区社区建设指导中心 李孝军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31.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《关于不保留骨灰生态葬的社会效益研究》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青岛市殡葬事业服务中心  张永彩 田安峰 相恒坤 袁文静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32.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《威海市社会组织参与社会治理的实践探索与建议》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威海市民政局 苗家 柳琳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33.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《党建引领下的社区居委会、业主委员会、物业服务企业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lastRenderedPageBreak/>
        <w:t>联动机制探索》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山东省民政厅机关服务中心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34.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《关于全省社会组织参与脱贫攻坚的调研报告》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山东省社会组织管理局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35.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《社会救助审批权限委托下放镇(街道)办理后运行管理方面问题研究》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淄博市民政局 杨朝晖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36.《乡镇政府服务能力建设试点工作调研报告》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山东省民政厅基层政权建设和社区治理处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37.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《坚持需求导向 实施多维救助—“小桔灯”心理救助模式的探索与品牌创建启示》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 山东省委党校 张子龙  满新英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38.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《聊城市农村社区建设情况的调查与思考》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聊城市民政局 张吉文 商爱民 冯红敏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39.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《莒县长岭镇整合“3+10”力量深化乡村治理的探索与实践》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莒县长岭镇 王宪镜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40.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《事业单位岗位目标管理调研》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山东省民政厅人事处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41.《乡村振兴战略背景下的农村殡葬改革研究－以潍坊市为例》</w:t>
      </w:r>
    </w:p>
    <w:p w:rsidR="005648A4" w:rsidRPr="005648A4" w:rsidRDefault="005648A4" w:rsidP="005648A4">
      <w:pPr>
        <w:spacing w:line="570" w:lineRule="exact"/>
        <w:ind w:leftChars="200" w:left="420" w:firstLineChars="50" w:firstLine="16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潍坊市民政局 王汉成 孙成 耿永胜 徐妮妮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</w:p>
    <w:p w:rsidR="005648A4" w:rsidRPr="005648A4" w:rsidRDefault="005648A4" w:rsidP="005648A4">
      <w:pPr>
        <w:spacing w:line="57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5648A4">
        <w:rPr>
          <w:rFonts w:ascii="黑体" w:eastAsia="黑体" w:hAnsi="黑体" w:cs="Times New Roman" w:hint="eastAsia"/>
          <w:sz w:val="32"/>
          <w:szCs w:val="32"/>
        </w:rPr>
        <w:t>三等奖（69篇）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1.《全省“互联网+民政服务”应用现状及趋势分析》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山东省低收入家庭经济状况核对指导中心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2.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《儿童福利机构智能化APP设计框架构想》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临沂市社会福利中心 王一枝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《关于东营市民政法治建设的探索与思考》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东营市民政局 陈哲 蒋知栋 刘真真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4.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《山东省城市街路巷地名情况调研报告》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山东省地名研究所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5.《流浪乞讨人员救助管理工作研究》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烟台市长岛海洋生态文明综合试验区社会事务局 徐凯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6.《运用康教结合理念促进孤残儿童全面发展的实践与探索》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  <w:r w:rsidRPr="005648A4">
        <w:rPr>
          <w:rFonts w:ascii="仿宋_GB2312" w:eastAsia="仿宋_GB2312" w:hAnsi="宋体" w:cs="Times New Roman"/>
          <w:sz w:val="32"/>
          <w:szCs w:val="32"/>
        </w:rPr>
        <w:t xml:space="preserve"> 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淄博市社会福利院 曲道际 朱喜荣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7.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《威海市构建城乡老年人助餐服务体系的实践与思考》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威海市民政局 宋宝林 曲妍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8.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《关于流浪乞讨人员救助管理问题研究》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青岛市救助服务中心 孙永生</w:t>
      </w:r>
    </w:p>
    <w:p w:rsidR="005648A4" w:rsidRPr="005648A4" w:rsidRDefault="005648A4" w:rsidP="005648A4">
      <w:pPr>
        <w:spacing w:line="570" w:lineRule="exact"/>
        <w:ind w:left="480" w:hangingChars="150" w:hanging="48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9.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《疫情防控常态化背景下社区治理路径研究－以聊城市为例》</w:t>
      </w:r>
    </w:p>
    <w:p w:rsidR="005648A4" w:rsidRPr="005648A4" w:rsidRDefault="005648A4" w:rsidP="005648A4">
      <w:pPr>
        <w:spacing w:line="570" w:lineRule="exact"/>
        <w:ind w:leftChars="150" w:left="315" w:firstLineChars="50" w:firstLine="16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聊城市委党校 聊城市民政局 曹秀伟 冯红敏 郑红欣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10.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《关于全省农村养老服务工作的调研报告》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山东省民政厅养老服务处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11.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《关于推动文明殡葬移风易俗的路径思考》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lastRenderedPageBreak/>
        <w:t>山东省民政厅社会事务处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12.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《聊城市构建多元化养老服务体系的调查与思考》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聊城市社会福利院</w:t>
      </w:r>
      <w:r w:rsidRPr="005648A4">
        <w:rPr>
          <w:rFonts w:ascii="仿宋_GB2312" w:eastAsia="仿宋_GB2312" w:hAnsi="宋体" w:cs="Times New Roman"/>
          <w:sz w:val="32"/>
          <w:szCs w:val="32"/>
        </w:rPr>
        <w:t xml:space="preserve">  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王莎莎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13.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《机关党建制度体系建设问题研究》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山东省民政厅机关党委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14.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《社会组织规范化发展研究－以青岛市社会组织发展为例》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 xml:space="preserve">青岛市社会组织管理局 王颖健 顾传富 刘佳 袁孟河 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张立德 赵金喜 王如茂 董作鹏 杨慧雯 陈卫尧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15.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《基于移动互联网平台的山东福彩会员服务系统应用》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山东省福利彩票发行中心  山东彩票研究院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16.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《基层党建与救助管理工作深度融合研究－以德州市救助管理站党支部为例》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德州市救助管理站 刘东旭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17.《东营市婚姻家庭辅导建设情况调研报告》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东营市民政局 周丽丽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18.《关于制约儿童福利工作发展几个问题的调研与思考》</w:t>
      </w:r>
    </w:p>
    <w:p w:rsidR="005648A4" w:rsidRPr="005648A4" w:rsidRDefault="005648A4" w:rsidP="005648A4">
      <w:pPr>
        <w:spacing w:line="570" w:lineRule="exact"/>
        <w:ind w:firstLineChars="100" w:firstLine="32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  <w:r w:rsidRPr="005648A4">
        <w:rPr>
          <w:rFonts w:ascii="仿宋_GB2312" w:eastAsia="仿宋_GB2312" w:hAnsi="宋体" w:cs="Times New Roman"/>
          <w:sz w:val="32"/>
          <w:szCs w:val="32"/>
        </w:rPr>
        <w:t xml:space="preserve"> 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山东省民政厅儿童福利处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19.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《关于济宁市养老服务事业发展思路的调查报告》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济宁市民政局 岳根才 郑超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20.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《社会组织党建工作发展路径研究－以德州市为例》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德州市民政局 韩丽丽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21.《社会救助发展方向研究》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lastRenderedPageBreak/>
        <w:t>青岛市城阳区民政局 孙勋先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22.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《全省民政标准化建设的实践与思考》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山东省民政厅政策法规处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23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．</w:t>
      </w:r>
      <w:r w:rsidRPr="005648A4">
        <w:rPr>
          <w:rFonts w:ascii="仿宋_GB2312" w:eastAsia="仿宋_GB2312" w:hAnsi="宋体" w:cs="Times New Roman"/>
          <w:sz w:val="32"/>
          <w:szCs w:val="32"/>
        </w:rPr>
        <w:t>《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关于做好新形势下老干部工作几点思考</w:t>
      </w:r>
      <w:r w:rsidRPr="005648A4">
        <w:rPr>
          <w:rFonts w:ascii="仿宋_GB2312" w:eastAsia="仿宋_GB2312" w:hAnsi="宋体" w:cs="Times New Roman"/>
          <w:sz w:val="32"/>
          <w:szCs w:val="32"/>
        </w:rPr>
        <w:t>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山东省民政厅离退休干部处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24.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《滕州市医养结合面临的困境及创新发展路径》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滕州市民政局 步昭瑞 倪丫茹 王鹏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25.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《关于东营市民政领域流程再造的调研报告》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 xml:space="preserve">东营市民政局 蒋知栋 陈哲 刘真真 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26.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《关于庆云县村规民约助力乡村治理的思考》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庆云县民政局 张小锋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27.《基层民政服务能力建设研究》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夏津县民政局 菅磊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28.《威海社会工作在疫情防控中的专业优势探索》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威海市民政局 田宏耀 荣方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29.《志愿服务参与社会治理的路径分析》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青岛市民政局 青岛市团校 耿继泉 万佩佩 曲成伟 李春竹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30.《关于对陵城区婚俗彩礼情况的调研报告》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德州市陵城区民政局 何晓川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31.《嘉祥县移风易俗工作实践路径》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嘉祥县民政局 李发染 李春杰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32.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《制约淄博市慈善事业发展的主要问题研究》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淄博市慈善总会 邹东光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lastRenderedPageBreak/>
        <w:t>33.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《养老服务中的政府作用和市场机制研究》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东营市民政局 赵国际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34.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《黄河中下游流域古村名文化的传承与保护－以菏泽市东明县五霸冈村为例》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 xml:space="preserve">菏泽市民政局  菏泽市曹州历史文化研究所 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黄贤峰 曹方华 荣海生 郭丽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35.《机构养老服务中的精神关爱服务研究》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济南市社会福利院 车瑞海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36.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《济宁市社会工作专业岗位开发与人才激励保障机制研究》</w:t>
      </w:r>
    </w:p>
    <w:p w:rsidR="005648A4" w:rsidRPr="005648A4" w:rsidRDefault="005648A4" w:rsidP="005648A4">
      <w:pPr>
        <w:spacing w:line="570" w:lineRule="exact"/>
        <w:ind w:leftChars="200" w:left="420" w:firstLineChars="50" w:firstLine="16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济宁市民政局 李银生 孔德凤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37.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《潍坊市社会工作介入儿童福利机构的现状及对策研究》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潍坊市儿童福利院 陈雪 李秀玲 夏春红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38.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《平度市地名规范化管理研究探讨》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平度市民政局 李林宝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39.《威海市公墓建设用地情况的调研和思考》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威海市民政局 王东升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40.《统筹推进绿色殡葬建设 深化移风易俗助力乡村文化振兴》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潍坊市第三殡仪馆 沈涛云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41.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《淄博市社会组织发展现状分析》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淄博市社会组织管理局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42.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《浅谈“区块链+民政服务”》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lastRenderedPageBreak/>
        <w:t>济宁市低收入家庭经济状况核对指导中心 杨殿生 侯倩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43.《关于当前临时救助工作的调查思考－以临清市为例》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临清市民政局 廖承涛  刘明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44.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《关于全面提升城市社区治理能力的思考》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威海市文登区社区建设服务中心 赵华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45.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《滨州市民政局开展模范机关创建工作的实践探索》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滨州市民政局 姚广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46.《基层社会治理中民主协商路径探究-以青岛市李沧区虎山路街道“有事来商量”协商品牌为例》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青岛市李沧区虎山路街道办事处 张晓语 徐萍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47.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《新冠疫情下农村留守儿童心理健康状况分析》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梁山县民政局 梁山县实验中学 刘辉 潘金灵 李欣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48.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《城乡养老服务“多元化”发展探究－以新泰市为例》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新泰市民政局 毛松竹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49.《滨州市民政政务公开工作调研报告》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滨州市民政局 张陶江 曹鹏飞 杜春晖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50.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《地名标准化与地名文化管理保护关系研究》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济南市天桥区民政局 胡敬花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51.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《平度市绿色殡葬改革的探讨和研究》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平度市民政局 王蓬勃 李林宝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52.《党建与业务工作深度融合研究》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烟台大学 烟台市救助管理站 邵安泰 邵卓晨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53.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《沂水县马站镇婚俗改革实践与思考》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lastRenderedPageBreak/>
        <w:t>临沂市民政局 杨天兴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54.《社区治理体制机制创新研究》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东营市垦利区社区建设服务中心 张合奎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55.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《关于设置离婚冷静期的几点思考》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高密市民政局婚姻登记服务中心 高双双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56.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《关于推进新时代民政工作再上新台阶的几点思考》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临清市民政局 尹建军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57.《地名管理服务法治化、标准化、信息化研究》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济宁市民政局 王玉磊 倪春雷 郑俊俊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58.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《细化失联身份认定完善事实无人抚养儿童保障措施研究－以滨州市“四方综合验证式”证明为例》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滨州市民政局 赵荣红 王进 任梦颖</w:t>
      </w:r>
    </w:p>
    <w:p w:rsidR="005648A4" w:rsidRPr="005648A4" w:rsidRDefault="005648A4" w:rsidP="005648A4">
      <w:pPr>
        <w:spacing w:line="570" w:lineRule="exact"/>
        <w:ind w:left="640" w:hangingChars="200" w:hanging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59.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《政府培育志愿服务组织发展的路径研究－以奎文区为例》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潍坊市奎文区民政局 曾利娟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60.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《关于庆云县殡葬改革工作的实践与思考》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庆云县民政局 张小锋 王辉 徐成成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61.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《基层民政服务能力建设研究－以潍坊市为例》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潍坊市民政局 王光书 樊东辉 张颖 张艳 邢淑云 王艳丽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62.《威海市地名文化研究与保护对策》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威海市民政局 王书清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63.《潍坊市民政标准化建设现状及对策建议》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潍坊市民政局 殷常丽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lastRenderedPageBreak/>
        <w:t>64.《民政工作与志愿服务研究》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成武县民政局 谢华耻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65.《居家养老服务中的政府责任探析》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聊城市社会福利院 孙晓霜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66.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《泗水县儿童福利与保障“1443”模式研究》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泗水县民政局 黄斌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67.《安丘市镇街区敬老院建设情况调研报告》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安丘市民政局 乔永刚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68.《滕州市依法保障和促进医养服务发展的探索》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ab/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滕州市民政局 朱光耀 步昭瑞</w:t>
      </w:r>
    </w:p>
    <w:p w:rsidR="005648A4" w:rsidRPr="005648A4" w:rsidRDefault="005648A4" w:rsidP="005648A4">
      <w:pPr>
        <w:spacing w:line="570" w:lineRule="exact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/>
          <w:sz w:val="32"/>
          <w:szCs w:val="32"/>
        </w:rPr>
        <w:t>69.</w:t>
      </w:r>
      <w:r w:rsidRPr="005648A4">
        <w:rPr>
          <w:rFonts w:ascii="仿宋_GB2312" w:eastAsia="仿宋_GB2312" w:hAnsi="宋体" w:cs="Times New Roman" w:hint="eastAsia"/>
          <w:sz w:val="32"/>
          <w:szCs w:val="32"/>
        </w:rPr>
        <w:t>《城市中心城区破解殡葬困局的探索及建议》</w:t>
      </w:r>
    </w:p>
    <w:p w:rsidR="005648A4" w:rsidRPr="005648A4" w:rsidRDefault="005648A4" w:rsidP="005648A4">
      <w:pPr>
        <w:spacing w:line="57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5648A4">
        <w:rPr>
          <w:rFonts w:ascii="仿宋_GB2312" w:eastAsia="仿宋_GB2312" w:hAnsi="宋体" w:cs="Times New Roman" w:hint="eastAsia"/>
          <w:sz w:val="32"/>
          <w:szCs w:val="32"/>
        </w:rPr>
        <w:t>潍坊市奎文区民政局 田旭 王洪力</w:t>
      </w:r>
    </w:p>
    <w:p w:rsidR="006E6AC5" w:rsidRPr="005648A4" w:rsidRDefault="006E6AC5" w:rsidP="005648A4">
      <w:bookmarkStart w:id="0" w:name="_GoBack"/>
      <w:bookmarkEnd w:id="0"/>
    </w:p>
    <w:sectPr w:rsidR="006E6AC5" w:rsidRPr="0056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FDC" w:rsidRDefault="00345FDC" w:rsidP="00352A05">
      <w:r>
        <w:separator/>
      </w:r>
    </w:p>
  </w:endnote>
  <w:endnote w:type="continuationSeparator" w:id="0">
    <w:p w:rsidR="00345FDC" w:rsidRDefault="00345FDC" w:rsidP="0035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FDC" w:rsidRDefault="00345FDC" w:rsidP="00352A05">
      <w:r>
        <w:separator/>
      </w:r>
    </w:p>
  </w:footnote>
  <w:footnote w:type="continuationSeparator" w:id="0">
    <w:p w:rsidR="00345FDC" w:rsidRDefault="00345FDC" w:rsidP="0035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0C"/>
    <w:rsid w:val="00144C0C"/>
    <w:rsid w:val="00345FDC"/>
    <w:rsid w:val="00352A05"/>
    <w:rsid w:val="005648A4"/>
    <w:rsid w:val="006E6AC5"/>
    <w:rsid w:val="00CA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91FC2E-92B8-40F9-A166-B09B475F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2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2A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2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2A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913</Words>
  <Characters>5208</Characters>
  <Application>Microsoft Office Word</Application>
  <DocSecurity>0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2021-02-09T02:17:00Z</dcterms:created>
  <dcterms:modified xsi:type="dcterms:W3CDTF">2021-02-09T02:22:00Z</dcterms:modified>
</cp:coreProperties>
</file>