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01FA4" w:rsidRDefault="00501FA4">
      <w:pPr>
        <w:pStyle w:val="1"/>
      </w:pPr>
    </w:p>
    <w:p w:rsidR="00501FA4" w:rsidRDefault="00501FA4"/>
    <w:p w:rsidR="00501FA4" w:rsidRDefault="00524EA1">
      <w:pPr>
        <w:spacing w:line="600" w:lineRule="exact"/>
        <w:jc w:val="center"/>
        <w:rPr>
          <w:rFonts w:ascii="方正小标宋简体" w:eastAsia="方正小标宋简体" w:hAnsiTheme="majorHAnsi" w:cs="方正小标宋简体"/>
          <w:kern w:val="0"/>
          <w:sz w:val="44"/>
          <w:szCs w:val="44"/>
        </w:rPr>
      </w:pPr>
      <w:r>
        <w:rPr>
          <w:rFonts w:ascii="方正小标宋简体" w:eastAsia="方正小标宋简体" w:hAnsiTheme="majorHAnsi" w:cs="方正小标宋简体" w:hint="eastAsia"/>
          <w:kern w:val="0"/>
          <w:sz w:val="44"/>
          <w:szCs w:val="44"/>
        </w:rPr>
        <w:t>山东省养老服务高质量发展三年行动计划</w:t>
      </w:r>
    </w:p>
    <w:p w:rsidR="00501FA4" w:rsidRPr="00927870" w:rsidRDefault="00524EA1">
      <w:pPr>
        <w:spacing w:line="600" w:lineRule="exact"/>
        <w:jc w:val="center"/>
        <w:rPr>
          <w:rFonts w:ascii="楷体_GB2312" w:eastAsia="楷体_GB2312" w:hAnsiTheme="majorHAnsi" w:cs="方正小标宋简体" w:hint="eastAsia"/>
          <w:kern w:val="0"/>
          <w:szCs w:val="44"/>
        </w:rPr>
      </w:pPr>
      <w:r>
        <w:rPr>
          <w:rFonts w:ascii="方正小标宋简体" w:eastAsia="方正小标宋简体" w:hAnsiTheme="majorHAnsi" w:cs="方正小标宋简体" w:hint="eastAsia"/>
          <w:kern w:val="0"/>
          <w:sz w:val="44"/>
          <w:szCs w:val="44"/>
        </w:rPr>
        <w:t>（</w:t>
      </w:r>
      <w:r>
        <w:rPr>
          <w:rFonts w:ascii="方正小标宋简体" w:eastAsia="方正小标宋简体" w:hAnsiTheme="majorHAnsi" w:cs="方正小标宋简体" w:hint="eastAsia"/>
          <w:kern w:val="0"/>
          <w:sz w:val="44"/>
          <w:szCs w:val="44"/>
        </w:rPr>
        <w:t>2024</w:t>
      </w:r>
      <w:r>
        <w:rPr>
          <w:rFonts w:ascii="方正小标宋简体" w:eastAsia="方正小标宋简体" w:hAnsiTheme="majorHAnsi" w:cs="方正小标宋简体" w:hint="eastAsia"/>
          <w:kern w:val="0"/>
          <w:sz w:val="44"/>
          <w:szCs w:val="44"/>
        </w:rPr>
        <w:t>—</w:t>
      </w:r>
      <w:r>
        <w:rPr>
          <w:rFonts w:ascii="方正小标宋简体" w:eastAsia="方正小标宋简体" w:hAnsiTheme="majorHAnsi" w:cs="方正小标宋简体" w:hint="eastAsia"/>
          <w:kern w:val="0"/>
          <w:sz w:val="44"/>
          <w:szCs w:val="44"/>
        </w:rPr>
        <w:t>2026</w:t>
      </w:r>
      <w:r>
        <w:rPr>
          <w:rFonts w:ascii="方正小标宋简体" w:eastAsia="方正小标宋简体" w:hAnsiTheme="majorHAnsi" w:cs="方正小标宋简体" w:hint="eastAsia"/>
          <w:kern w:val="0"/>
          <w:sz w:val="44"/>
          <w:szCs w:val="44"/>
        </w:rPr>
        <w:t>年</w:t>
      </w:r>
      <w:r>
        <w:rPr>
          <w:rFonts w:ascii="方正小标宋简体" w:eastAsia="方正小标宋简体" w:hAnsiTheme="majorHAnsi" w:cs="方正小标宋简体" w:hint="eastAsia"/>
          <w:kern w:val="0"/>
          <w:sz w:val="44"/>
          <w:szCs w:val="44"/>
        </w:rPr>
        <w:t>）</w:t>
      </w:r>
      <w:r w:rsidR="00927870" w:rsidRPr="00927870">
        <w:rPr>
          <w:rFonts w:ascii="楷体_GB2312" w:eastAsia="楷体_GB2312" w:hAnsiTheme="majorHAnsi" w:cs="方正小标宋简体" w:hint="eastAsia"/>
          <w:kern w:val="0"/>
          <w:szCs w:val="44"/>
        </w:rPr>
        <w:t>（公开征求意见稿）</w:t>
      </w:r>
    </w:p>
    <w:p w:rsidR="00501FA4" w:rsidRDefault="00524EA1">
      <w:pPr>
        <w:spacing w:line="600" w:lineRule="exact"/>
        <w:jc w:val="center"/>
        <w:rPr>
          <w:rFonts w:ascii="仿宋_GB2312" w:eastAsia="方正小标宋简体" w:hAnsi="方正小标宋简体" w:cs="方正小标宋简体"/>
          <w:kern w:val="0"/>
          <w:sz w:val="44"/>
          <w:szCs w:val="44"/>
        </w:rPr>
      </w:pPr>
      <w:r>
        <w:rPr>
          <w:rFonts w:ascii="仿宋_GB2312" w:eastAsia="方正小标宋简体" w:hAnsi="方正小标宋简体" w:cs="方正小标宋简体" w:hint="eastAsia"/>
          <w:kern w:val="0"/>
          <w:sz w:val="44"/>
          <w:szCs w:val="44"/>
        </w:rPr>
        <w:t xml:space="preserve">   </w:t>
      </w:r>
    </w:p>
    <w:p w:rsidR="00501FA4" w:rsidRDefault="00524EA1">
      <w:pPr>
        <w:spacing w:line="600" w:lineRule="exact"/>
        <w:ind w:firstLineChars="200" w:firstLine="640"/>
        <w:rPr>
          <w:rFonts w:ascii="仿宋_GB2312" w:eastAsia="黑体" w:hAnsi="黑体" w:cs="黑体"/>
          <w:kern w:val="0"/>
        </w:rPr>
      </w:pPr>
      <w:r>
        <w:rPr>
          <w:rFonts w:ascii="仿宋_GB2312" w:hAnsi="仿宋_GB2312" w:cs="仿宋_GB2312" w:hint="eastAsia"/>
          <w:kern w:val="0"/>
        </w:rPr>
        <w:t>为全面贯彻党的二十大精神，深入实施积极应对人口老龄化国家战略，加快推动全省养老服务高质量发展，结合我省实际，特制定本行动计划。</w:t>
      </w:r>
    </w:p>
    <w:p w:rsidR="00501FA4" w:rsidRDefault="00524EA1">
      <w:pPr>
        <w:spacing w:line="600" w:lineRule="exact"/>
        <w:ind w:firstLineChars="200" w:firstLine="640"/>
        <w:rPr>
          <w:rFonts w:ascii="仿宋_GB2312" w:eastAsia="黑体" w:hAnsi="黑体" w:cs="黑体"/>
          <w:kern w:val="0"/>
        </w:rPr>
      </w:pPr>
      <w:r>
        <w:rPr>
          <w:rFonts w:ascii="仿宋_GB2312" w:eastAsia="黑体" w:hAnsi="黑体" w:cs="黑体" w:hint="eastAsia"/>
          <w:kern w:val="0"/>
        </w:rPr>
        <w:t>一、总体要求</w:t>
      </w:r>
    </w:p>
    <w:p w:rsidR="00501FA4" w:rsidRDefault="00524EA1">
      <w:pPr>
        <w:spacing w:line="600" w:lineRule="exact"/>
        <w:ind w:firstLineChars="200" w:firstLine="640"/>
        <w:rPr>
          <w:rFonts w:ascii="仿宋_GB2312" w:hAnsi="仿宋_GB2312" w:cs="仿宋_GB2312"/>
          <w:kern w:val="0"/>
        </w:rPr>
      </w:pPr>
      <w:r>
        <w:rPr>
          <w:rFonts w:ascii="仿宋_GB2312" w:eastAsia="楷体_GB2312" w:hAnsi="楷体_GB2312" w:cs="楷体_GB2312" w:hint="eastAsia"/>
          <w:kern w:val="0"/>
        </w:rPr>
        <w:t>（一）指导思想。</w:t>
      </w:r>
      <w:r>
        <w:rPr>
          <w:rFonts w:ascii="仿宋_GB2312" w:hAnsi="仿宋_GB2312" w:cs="仿宋_GB2312" w:hint="eastAsia"/>
          <w:kern w:val="0"/>
        </w:rPr>
        <w:t>以习近平新时代中国特色社会主义思想为指导，全面贯彻落实党的二十大精神，坚持保基本、广覆盖、可持续，以广大老年人需求为导向，以养老服务高质量发展为主线，以健全长期照护体系、大力发展普惠养老为重点，实施养老服务高质量发展“七大提升行动”，着力打造具有山东特色的“孝善齐鲁</w:t>
      </w:r>
      <w:r>
        <w:rPr>
          <w:rFonts w:ascii="仿宋_GB2312" w:eastAsia="微软雅黑" w:hAnsi="微软雅黑" w:cs="仿宋_GB2312" w:hint="eastAsia"/>
          <w:kern w:val="0"/>
        </w:rPr>
        <w:t>‧</w:t>
      </w:r>
      <w:r>
        <w:rPr>
          <w:rFonts w:ascii="仿宋_GB2312" w:hAnsi="仿宋_GB2312" w:cs="仿宋_GB2312" w:hint="eastAsia"/>
          <w:kern w:val="0"/>
        </w:rPr>
        <w:t>康养山东”服务品牌，全面构建居家社区机构相协调、医养康养相结合的养老服务体系，为新时代</w:t>
      </w:r>
      <w:r>
        <w:rPr>
          <w:rFonts w:ascii="仿宋_GB2312" w:hAnsi="仿宋_GB2312" w:cs="仿宋_GB2312" w:hint="eastAsia"/>
          <w:kern w:val="0"/>
        </w:rPr>
        <w:t>社会主义现代化强省贡献力量。</w:t>
      </w:r>
    </w:p>
    <w:p w:rsidR="00501FA4" w:rsidRDefault="00524EA1">
      <w:pPr>
        <w:spacing w:line="600" w:lineRule="exact"/>
        <w:ind w:firstLineChars="200" w:firstLine="640"/>
        <w:rPr>
          <w:rFonts w:ascii="仿宋_GB2312" w:hAnsi="仿宋_GB2312" w:cs="仿宋_GB2312"/>
          <w:kern w:val="0"/>
        </w:rPr>
      </w:pPr>
      <w:r>
        <w:rPr>
          <w:rFonts w:ascii="仿宋_GB2312" w:eastAsia="楷体_GB2312" w:hAnsi="楷体_GB2312" w:cs="楷体_GB2312" w:hint="eastAsia"/>
          <w:kern w:val="0"/>
        </w:rPr>
        <w:t>（二）主要目标。</w:t>
      </w:r>
      <w:r>
        <w:rPr>
          <w:rFonts w:ascii="仿宋_GB2312" w:hAnsi="Helvetica" w:cs="Times New Roman" w:hint="eastAsia"/>
          <w:kern w:val="0"/>
        </w:rPr>
        <w:t>2026</w:t>
      </w:r>
      <w:r>
        <w:rPr>
          <w:rFonts w:ascii="仿宋_GB2312" w:hAnsi="Helvetica" w:cs="Times New Roman" w:hint="eastAsia"/>
          <w:kern w:val="0"/>
        </w:rPr>
        <w:t>年</w:t>
      </w:r>
      <w:r>
        <w:rPr>
          <w:rFonts w:ascii="仿宋_GB2312" w:hAnsi="仿宋_GB2312" w:cs="仿宋_GB2312" w:hint="eastAsia"/>
          <w:kern w:val="0"/>
        </w:rPr>
        <w:t>底前，居家社区机构相协调、医养康养相结合的多层次养老服务体系更加完善，养老服务有效供给持续扩大，养老服务产品日益丰富，养老服务质量有效提升。</w:t>
      </w:r>
    </w:p>
    <w:p w:rsidR="00501FA4" w:rsidRDefault="00524EA1">
      <w:pPr>
        <w:spacing w:line="600" w:lineRule="exact"/>
        <w:ind w:firstLineChars="200" w:firstLine="640"/>
        <w:rPr>
          <w:rFonts w:ascii="仿宋_GB2312" w:hAnsi="仿宋_GB2312" w:cs="仿宋_GB2312"/>
          <w:bCs/>
          <w:kern w:val="0"/>
        </w:rPr>
      </w:pPr>
      <w:r>
        <w:rPr>
          <w:rFonts w:ascii="仿宋_GB2312" w:hAnsi="仿宋_GB2312" w:cs="仿宋_GB2312" w:hint="eastAsia"/>
          <w:bCs/>
          <w:kern w:val="0"/>
        </w:rPr>
        <w:t>——“扩量”。县、乡镇（街道）、村（社区）、家庭四</w:t>
      </w:r>
      <w:r>
        <w:rPr>
          <w:rFonts w:ascii="仿宋_GB2312" w:hAnsi="Helvetica" w:cs="Times New Roman" w:hint="eastAsia"/>
          <w:bCs/>
          <w:kern w:val="0"/>
        </w:rPr>
        <w:t>级</w:t>
      </w:r>
      <w:r>
        <w:rPr>
          <w:rFonts w:ascii="仿宋_GB2312" w:hAnsi="Helvetica" w:cs="Times New Roman" w:hint="eastAsia"/>
          <w:bCs/>
          <w:kern w:val="0"/>
        </w:rPr>
        <w:lastRenderedPageBreak/>
        <w:t>养老服务网络基本形成，养老机构护理型床位占比达到</w:t>
      </w:r>
      <w:r>
        <w:rPr>
          <w:rFonts w:ascii="仿宋_GB2312" w:hAnsi="Helvetica" w:cs="Times New Roman" w:hint="eastAsia"/>
          <w:bCs/>
          <w:kern w:val="0"/>
        </w:rPr>
        <w:t>70%</w:t>
      </w:r>
      <w:r>
        <w:rPr>
          <w:rFonts w:ascii="仿宋_GB2312" w:hAnsi="Helvetica" w:cs="Times New Roman" w:hint="eastAsia"/>
          <w:bCs/>
          <w:kern w:val="0"/>
        </w:rPr>
        <w:t>以上，认知障碍照护床位数量达到</w:t>
      </w:r>
      <w:r>
        <w:rPr>
          <w:rFonts w:ascii="仿宋_GB2312" w:hAnsi="Helvetica" w:cs="Times New Roman" w:hint="eastAsia"/>
          <w:bCs/>
          <w:kern w:val="0"/>
        </w:rPr>
        <w:t>2</w:t>
      </w:r>
      <w:r>
        <w:rPr>
          <w:rFonts w:ascii="仿宋_GB2312" w:hAnsi="Helvetica" w:cs="Times New Roman" w:hint="eastAsia"/>
          <w:bCs/>
          <w:kern w:val="0"/>
        </w:rPr>
        <w:t>万张，乡镇（街道）综合养老服务中心覆盖率、城市社区养老服务设施配建达标率达到</w:t>
      </w:r>
      <w:r>
        <w:rPr>
          <w:rFonts w:ascii="仿宋_GB2312" w:hAnsi="Helvetica" w:cs="Times New Roman" w:hint="eastAsia"/>
          <w:bCs/>
          <w:kern w:val="0"/>
        </w:rPr>
        <w:t>100%</w:t>
      </w:r>
      <w:r>
        <w:rPr>
          <w:rFonts w:ascii="仿宋_GB2312" w:hAnsi="Helvetica" w:cs="Times New Roman" w:hint="eastAsia"/>
          <w:bCs/>
          <w:kern w:val="0"/>
        </w:rPr>
        <w:t>，老年食堂等助餐服务设施数量达到</w:t>
      </w:r>
      <w:r>
        <w:rPr>
          <w:rFonts w:ascii="仿宋_GB2312" w:hAnsi="Helvetica" w:cs="Times New Roman" w:hint="eastAsia"/>
          <w:bCs/>
          <w:kern w:val="0"/>
        </w:rPr>
        <w:t>2</w:t>
      </w:r>
      <w:r>
        <w:rPr>
          <w:rFonts w:ascii="仿宋_GB2312" w:hAnsi="Helvetica" w:cs="Times New Roman" w:hint="eastAsia"/>
          <w:bCs/>
          <w:kern w:val="0"/>
        </w:rPr>
        <w:t>万家，“家庭养老床位”总量达到</w:t>
      </w:r>
      <w:r>
        <w:rPr>
          <w:rFonts w:ascii="仿宋_GB2312" w:hAnsi="Helvetica" w:cs="Times New Roman"/>
          <w:bCs/>
          <w:kern w:val="0"/>
        </w:rPr>
        <w:t>9</w:t>
      </w:r>
      <w:r>
        <w:rPr>
          <w:rFonts w:ascii="仿宋_GB2312" w:hAnsi="Helvetica" w:cs="Times New Roman"/>
          <w:bCs/>
          <w:kern w:val="0"/>
        </w:rPr>
        <w:t>万张</w:t>
      </w:r>
      <w:r>
        <w:rPr>
          <w:rFonts w:ascii="仿宋_GB2312" w:hAnsi="Helvetica" w:cs="Times New Roman" w:hint="eastAsia"/>
          <w:bCs/>
          <w:kern w:val="0"/>
        </w:rPr>
        <w:t>。</w:t>
      </w:r>
    </w:p>
    <w:p w:rsidR="00501FA4" w:rsidRDefault="00524EA1">
      <w:pPr>
        <w:spacing w:line="600" w:lineRule="exact"/>
        <w:ind w:firstLineChars="200" w:firstLine="640"/>
        <w:rPr>
          <w:rFonts w:ascii="仿宋_GB2312" w:hAnsi="仿宋_GB2312" w:cs="仿宋_GB2312"/>
          <w:bCs/>
          <w:kern w:val="0"/>
        </w:rPr>
      </w:pPr>
      <w:r>
        <w:rPr>
          <w:rFonts w:ascii="仿宋_GB2312" w:hAnsi="仿宋_GB2312" w:cs="仿宋_GB2312" w:hint="eastAsia"/>
          <w:bCs/>
          <w:kern w:val="0"/>
        </w:rPr>
        <w:t>——“提质”。养老服务标准化、管</w:t>
      </w:r>
      <w:r>
        <w:rPr>
          <w:rFonts w:ascii="仿宋_GB2312" w:hAnsi="Helvetica" w:cs="Times New Roman" w:hint="eastAsia"/>
          <w:bCs/>
          <w:kern w:val="0"/>
        </w:rPr>
        <w:t>理信息化、队伍专业化水平进一步提升，发展智慧养老院达到</w:t>
      </w:r>
      <w:r>
        <w:rPr>
          <w:rFonts w:ascii="仿宋_GB2312" w:hAnsi="Helvetica" w:cs="Times New Roman" w:hint="eastAsia"/>
          <w:bCs/>
          <w:kern w:val="0"/>
        </w:rPr>
        <w:t>1</w:t>
      </w:r>
      <w:r>
        <w:rPr>
          <w:rFonts w:ascii="仿宋_GB2312" w:hAnsi="Helvetica" w:cs="Times New Roman"/>
          <w:bCs/>
          <w:kern w:val="0"/>
        </w:rPr>
        <w:t>00</w:t>
      </w:r>
      <w:r>
        <w:rPr>
          <w:rFonts w:ascii="仿宋_GB2312" w:hAnsi="Helvetica" w:cs="Times New Roman"/>
          <w:bCs/>
          <w:kern w:val="0"/>
        </w:rPr>
        <w:t>家</w:t>
      </w:r>
      <w:r>
        <w:rPr>
          <w:rFonts w:ascii="仿宋_GB2312" w:hAnsi="Helvetica" w:cs="Times New Roman" w:hint="eastAsia"/>
          <w:bCs/>
          <w:kern w:val="0"/>
        </w:rPr>
        <w:t>，《养老机构服务安全基本规范》《养老机构服务质量基本规范》达标率达到</w:t>
      </w:r>
      <w:r>
        <w:rPr>
          <w:rFonts w:ascii="仿宋_GB2312" w:hAnsi="Helvetica" w:cs="Times New Roman" w:hint="eastAsia"/>
          <w:bCs/>
          <w:kern w:val="0"/>
        </w:rPr>
        <w:t>100%</w:t>
      </w:r>
      <w:r>
        <w:rPr>
          <w:rFonts w:ascii="仿宋_GB2312" w:hAnsi="Helvetica" w:cs="Times New Roman" w:hint="eastAsia"/>
          <w:bCs/>
          <w:kern w:val="0"/>
        </w:rPr>
        <w:t>，养老护理员持证上岗率达到</w:t>
      </w:r>
      <w:r>
        <w:rPr>
          <w:rFonts w:ascii="仿宋_GB2312" w:hAnsi="Helvetica" w:cs="Times New Roman" w:hint="eastAsia"/>
          <w:bCs/>
          <w:kern w:val="0"/>
        </w:rPr>
        <w:t>90%</w:t>
      </w:r>
      <w:r>
        <w:rPr>
          <w:rFonts w:ascii="仿宋_GB2312" w:hAnsi="Helvetica" w:cs="Times New Roman" w:hint="eastAsia"/>
          <w:bCs/>
          <w:kern w:val="0"/>
        </w:rPr>
        <w:t>以上，养老机构医养结合服务覆盖率持续保持在</w:t>
      </w:r>
      <w:r>
        <w:rPr>
          <w:rFonts w:ascii="仿宋_GB2312" w:hAnsi="Helvetica" w:cs="Times New Roman" w:hint="eastAsia"/>
          <w:bCs/>
          <w:kern w:val="0"/>
        </w:rPr>
        <w:t>100%</w:t>
      </w:r>
      <w:r>
        <w:rPr>
          <w:rFonts w:ascii="仿宋_GB2312" w:hAnsi="Helvetica" w:cs="Times New Roman" w:hint="eastAsia"/>
          <w:bCs/>
          <w:kern w:val="0"/>
        </w:rPr>
        <w:t>。</w:t>
      </w:r>
    </w:p>
    <w:p w:rsidR="00501FA4" w:rsidRDefault="00524EA1">
      <w:pPr>
        <w:spacing w:line="600" w:lineRule="exact"/>
        <w:ind w:firstLineChars="200" w:firstLine="640"/>
        <w:rPr>
          <w:rFonts w:ascii="仿宋_GB2312" w:hAnsi="仿宋_GB2312" w:cs="仿宋_GB2312"/>
          <w:kern w:val="0"/>
        </w:rPr>
      </w:pPr>
      <w:r>
        <w:rPr>
          <w:rFonts w:ascii="仿宋_GB2312" w:hAnsi="仿宋_GB2312" w:cs="仿宋_GB2312" w:hint="eastAsia"/>
          <w:bCs/>
          <w:kern w:val="0"/>
        </w:rPr>
        <w:t>——“增能”。</w:t>
      </w:r>
      <w:r>
        <w:rPr>
          <w:rFonts w:ascii="仿宋_GB2312" w:hAnsi="仿宋_GB2312" w:cs="仿宋_GB2312" w:hint="eastAsia"/>
          <w:kern w:val="0"/>
        </w:rPr>
        <w:t>养老与相关行业加快融合发展，形成一批产业链条长、覆盖领域广、经济社会效益好的龙头企业、服务名牌和产业集群，</w:t>
      </w:r>
      <w:r>
        <w:rPr>
          <w:rFonts w:ascii="仿宋_GB2312" w:hAnsi="Helvetica" w:cs="Times New Roman" w:hint="eastAsia"/>
          <w:kern w:val="0"/>
        </w:rPr>
        <w:t>专业化、连锁化、品牌化养老服务机构发展到</w:t>
      </w:r>
      <w:r>
        <w:rPr>
          <w:rFonts w:ascii="仿宋_GB2312" w:hAnsi="Helvetica" w:cs="Times New Roman" w:hint="eastAsia"/>
          <w:kern w:val="0"/>
        </w:rPr>
        <w:t>150</w:t>
      </w:r>
      <w:r>
        <w:rPr>
          <w:rFonts w:ascii="仿宋_GB2312" w:hAnsi="Helvetica" w:cs="Times New Roman" w:hint="eastAsia"/>
          <w:kern w:val="0"/>
        </w:rPr>
        <w:t>家以上，力争更多养老服务企业入选省级现代服务业集聚区、国家级银发经济产业园区。</w:t>
      </w:r>
    </w:p>
    <w:p w:rsidR="00501FA4" w:rsidRDefault="00524EA1">
      <w:pPr>
        <w:spacing w:line="600" w:lineRule="exact"/>
        <w:ind w:firstLineChars="200" w:firstLine="640"/>
        <w:rPr>
          <w:rFonts w:ascii="仿宋_GB2312" w:eastAsia="黑体" w:hAnsi="黑体" w:cs="黑体"/>
          <w:kern w:val="0"/>
        </w:rPr>
      </w:pPr>
      <w:r>
        <w:rPr>
          <w:rFonts w:ascii="仿宋_GB2312" w:eastAsia="黑体" w:hAnsi="黑体" w:cs="黑体" w:hint="eastAsia"/>
          <w:kern w:val="0"/>
        </w:rPr>
        <w:t>二、重点任</w:t>
      </w:r>
      <w:r>
        <w:rPr>
          <w:rFonts w:ascii="仿宋_GB2312" w:eastAsia="黑体" w:hAnsi="黑体" w:cs="黑体" w:hint="eastAsia"/>
          <w:kern w:val="0"/>
        </w:rPr>
        <w:t>务</w:t>
      </w:r>
    </w:p>
    <w:p w:rsidR="00501FA4" w:rsidRDefault="00524EA1">
      <w:pPr>
        <w:spacing w:line="600" w:lineRule="exact"/>
        <w:ind w:firstLineChars="200" w:firstLine="640"/>
        <w:rPr>
          <w:rFonts w:ascii="仿宋_GB2312" w:eastAsia="黑体" w:hAnsi="黑体" w:cs="黑体"/>
          <w:kern w:val="0"/>
        </w:rPr>
      </w:pPr>
      <w:r>
        <w:rPr>
          <w:rFonts w:ascii="仿宋_GB2312" w:eastAsia="楷体_GB2312" w:hAnsi="楷体_GB2312" w:cs="楷体_GB2312" w:hint="eastAsia"/>
          <w:kern w:val="0"/>
        </w:rPr>
        <w:t>（一）实施养老机构固本强基行动</w:t>
      </w:r>
    </w:p>
    <w:p w:rsidR="00501FA4" w:rsidRDefault="00524EA1">
      <w:pPr>
        <w:widowControl/>
        <w:spacing w:line="600" w:lineRule="exact"/>
        <w:ind w:firstLineChars="200" w:firstLine="643"/>
        <w:rPr>
          <w:rFonts w:ascii="楷体_GB2312" w:eastAsia="楷体_GB2312" w:hAnsi="楷体_GB2312" w:cs="楷体_GB2312"/>
          <w:color w:val="000000"/>
        </w:rPr>
      </w:pPr>
      <w:r>
        <w:rPr>
          <w:rFonts w:ascii="仿宋_GB2312" w:hAnsi="Helvetica" w:cs="Times New Roman" w:hint="eastAsia"/>
          <w:b/>
          <w:bCs/>
          <w:kern w:val="0"/>
        </w:rPr>
        <w:t>1.</w:t>
      </w:r>
      <w:r>
        <w:rPr>
          <w:rFonts w:ascii="仿宋_GB2312" w:hAnsi="Helvetica" w:cs="Times New Roman" w:hint="eastAsia"/>
          <w:b/>
          <w:bCs/>
          <w:kern w:val="0"/>
        </w:rPr>
        <w:t>强化公办养老</w:t>
      </w:r>
      <w:r>
        <w:rPr>
          <w:rFonts w:ascii="仿宋_GB2312" w:hAnsi="仿宋_GB2312" w:cs="仿宋_GB2312" w:hint="eastAsia"/>
          <w:b/>
          <w:bCs/>
          <w:color w:val="000000"/>
        </w:rPr>
        <w:t>机构公益属性。</w:t>
      </w:r>
      <w:r>
        <w:rPr>
          <w:rFonts w:ascii="仿宋_GB2312" w:hAnsi="仿宋_GB2312" w:cs="仿宋_GB2312" w:hint="eastAsia"/>
          <w:bCs/>
          <w:color w:val="000000"/>
        </w:rPr>
        <w:t>公办养老机构</w:t>
      </w:r>
      <w:r>
        <w:rPr>
          <w:rFonts w:ascii="仿宋_GB2312" w:hAnsi="仿宋_GB2312" w:cs="仿宋_GB2312" w:hint="eastAsia"/>
          <w:color w:val="000000"/>
        </w:rPr>
        <w:t>要在</w:t>
      </w:r>
      <w:r>
        <w:rPr>
          <w:rFonts w:ascii="仿宋_GB2312" w:hAnsi="Helvetica" w:cs="Times New Roman" w:hint="eastAsia"/>
        </w:rPr>
        <w:t>满足有意愿的特困老年人集</w:t>
      </w:r>
      <w:r>
        <w:rPr>
          <w:rFonts w:ascii="仿宋_GB2312" w:hAnsi="仿宋_GB2312" w:cs="仿宋_GB2312" w:hint="eastAsia"/>
          <w:color w:val="000000"/>
        </w:rPr>
        <w:t>中供养需求前提下，优先为经济困难的空巢、留守、失</w:t>
      </w:r>
      <w:r>
        <w:rPr>
          <w:rFonts w:ascii="仿宋_GB2312" w:hAnsi="Helvetica" w:cs="Times New Roman" w:hint="eastAsia"/>
        </w:rPr>
        <w:t>能、残疾、高龄老年人以及计划生育特殊家庭老年人等提供服务。各市要建立公办养老机构入住评估管理制度，明确老年人入住条件和排序原则</w:t>
      </w:r>
      <w:r>
        <w:rPr>
          <w:rFonts w:ascii="仿宋_GB2312" w:hAnsi="仿宋_GB2312" w:cs="仿宋_GB2312" w:hint="eastAsia"/>
          <w:color w:val="000000"/>
        </w:rPr>
        <w:t>。</w:t>
      </w:r>
    </w:p>
    <w:p w:rsidR="00501FA4" w:rsidRDefault="00524EA1">
      <w:pPr>
        <w:widowControl/>
        <w:spacing w:line="600" w:lineRule="exact"/>
        <w:ind w:firstLineChars="200" w:firstLine="643"/>
        <w:rPr>
          <w:rFonts w:ascii="楷体_GB2312" w:eastAsia="楷体_GB2312" w:hAnsi="楷体_GB2312" w:cs="楷体_GB2312"/>
          <w:color w:val="000000"/>
        </w:rPr>
      </w:pPr>
      <w:r>
        <w:rPr>
          <w:rFonts w:ascii="仿宋_GB2312" w:hAnsi="Helvetica" w:cs="Times New Roman" w:hint="eastAsia"/>
          <w:b/>
          <w:bCs/>
          <w:kern w:val="0"/>
        </w:rPr>
        <w:lastRenderedPageBreak/>
        <w:t>2.</w:t>
      </w:r>
      <w:r>
        <w:rPr>
          <w:rFonts w:ascii="仿宋_GB2312" w:hAnsi="Helvetica" w:cs="Times New Roman" w:hint="eastAsia"/>
          <w:b/>
          <w:bCs/>
          <w:kern w:val="0"/>
        </w:rPr>
        <w:t>增加普惠养</w:t>
      </w:r>
      <w:r>
        <w:rPr>
          <w:rFonts w:ascii="仿宋_GB2312" w:hAnsi="仿宋_GB2312" w:cs="仿宋_GB2312" w:hint="eastAsia"/>
          <w:b/>
          <w:bCs/>
          <w:color w:val="000000"/>
        </w:rPr>
        <w:t>老服务供给。</w:t>
      </w:r>
      <w:r>
        <w:rPr>
          <w:rFonts w:ascii="仿宋_GB2312" w:hAnsi="仿宋_GB2312" w:cs="仿宋_GB2312" w:hint="eastAsia"/>
          <w:bCs/>
          <w:color w:val="000000"/>
        </w:rPr>
        <w:t>享受政府补助以及无偿或低偿使用场地设施的养老机构，要以普惠性为导向确定服务价格并向社会公开，积极为老年人提供普惠养</w:t>
      </w:r>
      <w:r>
        <w:rPr>
          <w:rFonts w:ascii="仿宋_GB2312" w:hAnsi="Helvetica" w:cs="Times New Roman" w:hint="eastAsia"/>
          <w:kern w:val="0"/>
        </w:rPr>
        <w:t>老服务。</w:t>
      </w:r>
      <w:r>
        <w:rPr>
          <w:rFonts w:ascii="仿宋_GB2312" w:hAnsi="Helvetica" w:cs="Times New Roman" w:hint="eastAsia"/>
          <w:kern w:val="0"/>
        </w:rPr>
        <w:t>2024</w:t>
      </w:r>
      <w:r>
        <w:rPr>
          <w:rFonts w:ascii="仿宋_GB2312" w:hAnsi="Helvetica" w:cs="Times New Roman" w:hint="eastAsia"/>
          <w:kern w:val="0"/>
        </w:rPr>
        <w:t>年底前，各市要制定出台普惠性养老机构认定管理办法，明确普惠养老服务</w:t>
      </w:r>
      <w:r>
        <w:rPr>
          <w:rFonts w:ascii="仿宋_GB2312" w:hAnsi="仿宋_GB2312" w:cs="仿宋_GB2312" w:hint="eastAsia"/>
          <w:bCs/>
          <w:color w:val="000000"/>
        </w:rPr>
        <w:t>机构认定程序、收费标准、扶持措施和监督管理。</w:t>
      </w:r>
    </w:p>
    <w:p w:rsidR="00501FA4" w:rsidRDefault="00524EA1">
      <w:pPr>
        <w:widowControl/>
        <w:spacing w:line="600" w:lineRule="exact"/>
        <w:ind w:firstLineChars="200" w:firstLine="643"/>
        <w:rPr>
          <w:rFonts w:ascii="楷体_GB2312" w:eastAsia="楷体_GB2312" w:hAnsi="楷体_GB2312" w:cs="楷体_GB2312"/>
          <w:color w:val="000000"/>
        </w:rPr>
      </w:pPr>
      <w:r>
        <w:rPr>
          <w:rFonts w:ascii="仿宋_GB2312" w:hAnsi="Helvetica" w:cs="Times New Roman" w:hint="eastAsia"/>
          <w:b/>
          <w:bCs/>
          <w:kern w:val="0"/>
        </w:rPr>
        <w:t>3.</w:t>
      </w:r>
      <w:r>
        <w:rPr>
          <w:rFonts w:ascii="仿宋_GB2312" w:hAnsi="Helvetica" w:cs="Times New Roman" w:hint="eastAsia"/>
          <w:b/>
          <w:bCs/>
          <w:kern w:val="0"/>
        </w:rPr>
        <w:t>扩大</w:t>
      </w:r>
      <w:r>
        <w:rPr>
          <w:rFonts w:ascii="仿宋_GB2312" w:hAnsi="仿宋_GB2312" w:cs="仿宋_GB2312" w:hint="eastAsia"/>
          <w:b/>
          <w:bCs/>
          <w:kern w:val="0"/>
        </w:rPr>
        <w:t>长期照护服务供给。</w:t>
      </w:r>
      <w:r>
        <w:rPr>
          <w:rFonts w:ascii="仿宋_GB2312" w:hAnsi="仿宋_GB2312" w:cs="仿宋_GB2312" w:hint="eastAsia"/>
          <w:bCs/>
          <w:kern w:val="0"/>
        </w:rPr>
        <w:t>聚焦失能、失智老年人的刚性照护需求，</w:t>
      </w:r>
      <w:r>
        <w:rPr>
          <w:rFonts w:ascii="仿宋_GB2312" w:hAnsi="仿宋_GB2312" w:cs="仿宋_GB2312" w:hint="eastAsia"/>
          <w:kern w:val="0"/>
        </w:rPr>
        <w:t>重点发展护理型床位、</w:t>
      </w:r>
      <w:r>
        <w:rPr>
          <w:rFonts w:ascii="仿宋_GB2312" w:hAnsi="仿宋_GB2312" w:cs="仿宋_GB2312" w:hint="eastAsia"/>
          <w:color w:val="000000"/>
        </w:rPr>
        <w:t>认知障</w:t>
      </w:r>
      <w:r>
        <w:rPr>
          <w:rFonts w:ascii="仿宋_GB2312" w:hAnsi="Helvetica" w:cs="Times New Roman" w:hint="eastAsia"/>
          <w:kern w:val="0"/>
        </w:rPr>
        <w:t>碍照护床位，将认知障碍照护床位建设优先纳入养老服务专项资金补助范围。</w:t>
      </w:r>
      <w:bookmarkStart w:id="0" w:name="_Hlk141605932"/>
      <w:r>
        <w:rPr>
          <w:rFonts w:ascii="仿宋_GB2312" w:hAnsi="Helvetica" w:cs="Times New Roman" w:hint="eastAsia"/>
          <w:kern w:val="0"/>
        </w:rPr>
        <w:t>2026</w:t>
      </w:r>
      <w:r>
        <w:rPr>
          <w:rFonts w:ascii="仿宋_GB2312" w:hAnsi="Helvetica" w:cs="Times New Roman" w:hint="eastAsia"/>
          <w:kern w:val="0"/>
        </w:rPr>
        <w:t>年底前，全省养老机构护理型床位占比提高到</w:t>
      </w:r>
      <w:r>
        <w:rPr>
          <w:rFonts w:ascii="仿宋_GB2312" w:hAnsi="Helvetica" w:cs="Times New Roman" w:hint="eastAsia"/>
          <w:kern w:val="0"/>
        </w:rPr>
        <w:t>70%</w:t>
      </w:r>
      <w:r>
        <w:rPr>
          <w:rFonts w:ascii="仿宋_GB2312" w:hAnsi="Helvetica" w:cs="Times New Roman" w:hint="eastAsia"/>
          <w:kern w:val="0"/>
        </w:rPr>
        <w:t>以上，认知障碍照护床位总量达到</w:t>
      </w:r>
      <w:r>
        <w:rPr>
          <w:rFonts w:ascii="仿宋_GB2312" w:hAnsi="Helvetica" w:cs="Times New Roman" w:hint="eastAsia"/>
          <w:kern w:val="0"/>
        </w:rPr>
        <w:t>2</w:t>
      </w:r>
      <w:r>
        <w:rPr>
          <w:rFonts w:ascii="仿宋_GB2312" w:hAnsi="Helvetica" w:cs="Times New Roman" w:hint="eastAsia"/>
          <w:kern w:val="0"/>
        </w:rPr>
        <w:t>万张以上。</w:t>
      </w:r>
      <w:bookmarkEnd w:id="0"/>
      <w:r>
        <w:rPr>
          <w:rFonts w:ascii="仿宋_GB2312" w:hAnsi="Helvetica" w:cs="Times New Roman" w:hint="eastAsia"/>
          <w:kern w:val="0"/>
        </w:rPr>
        <w:t>在全省开展经济困难失能老年人集中照护服务工作，对完全失能经济困难老年人入住养老机构费用给予补助。</w:t>
      </w:r>
    </w:p>
    <w:p w:rsidR="00501FA4" w:rsidRDefault="00524EA1">
      <w:pPr>
        <w:widowControl/>
        <w:spacing w:line="600" w:lineRule="exact"/>
        <w:ind w:firstLineChars="200" w:firstLine="643"/>
        <w:rPr>
          <w:rFonts w:ascii="楷体_GB2312" w:eastAsia="楷体_GB2312" w:hAnsi="楷体_GB2312" w:cs="楷体_GB2312"/>
          <w:color w:val="000000"/>
        </w:rPr>
      </w:pPr>
      <w:r>
        <w:rPr>
          <w:rFonts w:ascii="仿宋_GB2312" w:hAnsi="Helvetica" w:cs="Times New Roman" w:hint="eastAsia"/>
          <w:b/>
          <w:bCs/>
          <w:kern w:val="0"/>
        </w:rPr>
        <w:t>4.</w:t>
      </w:r>
      <w:r>
        <w:rPr>
          <w:rFonts w:ascii="仿宋_GB2312" w:hAnsi="Helvetica" w:cs="Times New Roman" w:hint="eastAsia"/>
          <w:b/>
          <w:bCs/>
          <w:kern w:val="0"/>
        </w:rPr>
        <w:t>推动建设</w:t>
      </w:r>
      <w:r>
        <w:rPr>
          <w:rFonts w:ascii="仿宋_GB2312" w:hAnsi="仿宋_GB2312" w:cs="仿宋_GB2312" w:hint="eastAsia"/>
          <w:b/>
          <w:bCs/>
          <w:kern w:val="0"/>
        </w:rPr>
        <w:t>智慧养老院。</w:t>
      </w:r>
      <w:r>
        <w:rPr>
          <w:rFonts w:ascii="仿宋_GB2312" w:hAnsi="仿宋_GB2312" w:cs="仿宋_GB2312" w:hint="eastAsia"/>
          <w:kern w:val="0"/>
        </w:rPr>
        <w:t>省级出台智慧养老院建设方案，指导各地综合运用智慧养老设施设备和信息系统，推进智慧护理、智慧医</w:t>
      </w:r>
      <w:r>
        <w:rPr>
          <w:rFonts w:ascii="仿宋_GB2312" w:hAnsi="仿宋_GB2312" w:cs="仿宋_GB2312" w:hint="eastAsia"/>
          <w:kern w:val="0"/>
        </w:rPr>
        <w:t>疗、智慧安防、智慧关爱、智慧运营、智慧食堂等智慧养老场景落地应用</w:t>
      </w:r>
      <w:r>
        <w:rPr>
          <w:rFonts w:ascii="仿宋_GB2312" w:hAnsi="Helvetica" w:cs="Times New Roman" w:hint="eastAsia"/>
          <w:kern w:val="0"/>
        </w:rPr>
        <w:t>。</w:t>
      </w:r>
      <w:r>
        <w:rPr>
          <w:rFonts w:ascii="仿宋_GB2312" w:hAnsi="Helvetica" w:cs="Times New Roman" w:hint="eastAsia"/>
          <w:kern w:val="0"/>
        </w:rPr>
        <w:t>2025</w:t>
      </w:r>
      <w:r>
        <w:rPr>
          <w:rFonts w:ascii="仿宋_GB2312" w:hAnsi="Helvetica" w:cs="Times New Roman" w:hint="eastAsia"/>
          <w:kern w:val="0"/>
        </w:rPr>
        <w:t>年底前，全省建立</w:t>
      </w:r>
      <w:r>
        <w:rPr>
          <w:rFonts w:ascii="仿宋_GB2312" w:hAnsi="Helvetica" w:cs="Times New Roman" w:hint="eastAsia"/>
          <w:kern w:val="0"/>
        </w:rPr>
        <w:t>100</w:t>
      </w:r>
      <w:r>
        <w:rPr>
          <w:rFonts w:ascii="仿宋_GB2312" w:hAnsi="Helvetica" w:cs="Times New Roman" w:hint="eastAsia"/>
          <w:kern w:val="0"/>
        </w:rPr>
        <w:t>家以上达到标准规范的智慧养老院。</w:t>
      </w:r>
    </w:p>
    <w:p w:rsidR="00501FA4" w:rsidRDefault="00524EA1">
      <w:pPr>
        <w:widowControl/>
        <w:spacing w:line="600" w:lineRule="exact"/>
        <w:ind w:firstLineChars="200" w:firstLine="643"/>
        <w:rPr>
          <w:rFonts w:ascii="仿宋_GB2312" w:hAnsi="仿宋_GB2312" w:cs="仿宋_GB2312"/>
          <w:kern w:val="0"/>
        </w:rPr>
      </w:pPr>
      <w:r>
        <w:rPr>
          <w:rFonts w:ascii="仿宋_GB2312" w:hAnsi="Helvetica" w:cs="Times New Roman" w:hint="eastAsia"/>
          <w:b/>
          <w:bCs/>
          <w:kern w:val="0"/>
        </w:rPr>
        <w:t>5.</w:t>
      </w:r>
      <w:r>
        <w:rPr>
          <w:rFonts w:ascii="仿宋_GB2312" w:hAnsi="Helvetica" w:cs="Times New Roman" w:hint="eastAsia"/>
          <w:b/>
          <w:bCs/>
          <w:kern w:val="0"/>
        </w:rPr>
        <w:t>发挥机构</w:t>
      </w:r>
      <w:r>
        <w:rPr>
          <w:rFonts w:ascii="仿宋_GB2312" w:hAnsi="仿宋_GB2312" w:cs="仿宋_GB2312" w:hint="eastAsia"/>
          <w:b/>
          <w:bCs/>
          <w:kern w:val="0"/>
        </w:rPr>
        <w:t>延伸辐射功能。</w:t>
      </w:r>
      <w:r>
        <w:rPr>
          <w:rFonts w:ascii="仿宋_GB2312" w:hAnsi="仿宋_GB2312" w:cs="仿宋_GB2312" w:hint="eastAsia"/>
          <w:kern w:val="0"/>
        </w:rPr>
        <w:t>引导养老机构延伸服务范围，丰富生活照料、康复护理、居家上门等</w:t>
      </w:r>
      <w:r>
        <w:rPr>
          <w:rFonts w:ascii="仿宋_GB2312" w:hAnsi="Helvetica" w:cs="Times New Roman" w:hint="eastAsia"/>
          <w:kern w:val="0"/>
        </w:rPr>
        <w:t>服务功能，</w:t>
      </w:r>
      <w:r>
        <w:rPr>
          <w:rFonts w:ascii="仿宋_GB2312" w:hAnsi="Helvetica" w:cs="Times New Roman" w:hint="eastAsia"/>
          <w:kern w:val="0"/>
        </w:rPr>
        <w:t>2</w:t>
      </w:r>
      <w:r>
        <w:rPr>
          <w:rFonts w:ascii="仿宋_GB2312" w:hAnsi="Helvetica" w:cs="Times New Roman"/>
          <w:kern w:val="0"/>
        </w:rPr>
        <w:t>026</w:t>
      </w:r>
      <w:r>
        <w:rPr>
          <w:rFonts w:ascii="仿宋_GB2312" w:hAnsi="Helvetica" w:cs="Times New Roman"/>
          <w:kern w:val="0"/>
        </w:rPr>
        <w:t>年底前</w:t>
      </w:r>
      <w:r>
        <w:rPr>
          <w:rFonts w:ascii="仿宋_GB2312" w:hAnsi="Helvetica" w:cs="Times New Roman" w:hint="eastAsia"/>
          <w:kern w:val="0"/>
        </w:rPr>
        <w:t>，</w:t>
      </w:r>
      <w:r>
        <w:rPr>
          <w:rFonts w:ascii="仿宋_GB2312" w:hAnsi="Helvetica" w:cs="Times New Roman"/>
          <w:kern w:val="0"/>
        </w:rPr>
        <w:t>6</w:t>
      </w:r>
      <w:r>
        <w:rPr>
          <w:rFonts w:ascii="仿宋_GB2312" w:hAnsi="Helvetica" w:cs="Times New Roman" w:hint="eastAsia"/>
          <w:kern w:val="0"/>
        </w:rPr>
        <w:t>0%</w:t>
      </w:r>
      <w:r>
        <w:rPr>
          <w:rFonts w:ascii="仿宋_GB2312" w:hAnsi="Helvetica" w:cs="Times New Roman" w:hint="eastAsia"/>
          <w:kern w:val="0"/>
        </w:rPr>
        <w:t>以上的养老机构开展居家上门服务。重点</w:t>
      </w:r>
      <w:r>
        <w:rPr>
          <w:rFonts w:ascii="仿宋_GB2312" w:hAnsi="仿宋_GB2312" w:cs="仿宋_GB2312" w:hint="eastAsia"/>
          <w:kern w:val="0"/>
        </w:rPr>
        <w:t>支持医养结合型养老机构品牌化、规模化、连锁化运营社区养老服务设施、家庭养老床位，为老年人提供机构—社区—居家“链式服务”。</w:t>
      </w:r>
    </w:p>
    <w:p w:rsidR="00501FA4" w:rsidRDefault="00524EA1">
      <w:pPr>
        <w:spacing w:line="600" w:lineRule="exact"/>
        <w:ind w:firstLineChars="200" w:firstLine="640"/>
        <w:rPr>
          <w:rFonts w:ascii="仿宋_GB2312" w:eastAsia="楷体_GB2312" w:hAnsi="楷体_GB2312" w:cs="楷体_GB2312"/>
          <w:kern w:val="0"/>
        </w:rPr>
      </w:pPr>
      <w:r>
        <w:rPr>
          <w:rFonts w:ascii="仿宋_GB2312" w:eastAsia="楷体_GB2312" w:hAnsi="楷体_GB2312" w:cs="楷体_GB2312" w:hint="eastAsia"/>
          <w:kern w:val="0"/>
        </w:rPr>
        <w:lastRenderedPageBreak/>
        <w:t>（二）实施居家社区扩围增效行动</w:t>
      </w:r>
    </w:p>
    <w:p w:rsidR="00501FA4" w:rsidRDefault="00524EA1">
      <w:pPr>
        <w:spacing w:line="600" w:lineRule="exact"/>
        <w:ind w:firstLineChars="200" w:firstLine="643"/>
        <w:rPr>
          <w:rFonts w:ascii="楷体_GB2312" w:eastAsia="楷体_GB2312" w:hAnsi="楷体_GB2312" w:cs="楷体_GB2312"/>
          <w:color w:val="000000"/>
        </w:rPr>
      </w:pPr>
      <w:r>
        <w:rPr>
          <w:rFonts w:ascii="仿宋_GB2312" w:hAnsi="Helvetica" w:cs="Times New Roman"/>
          <w:b/>
          <w:bCs/>
          <w:kern w:val="0"/>
        </w:rPr>
        <w:t>6.</w:t>
      </w:r>
      <w:r>
        <w:rPr>
          <w:rFonts w:ascii="仿宋_GB2312" w:hAnsi="Helvetica" w:cs="Times New Roman" w:hint="eastAsia"/>
          <w:b/>
          <w:bCs/>
          <w:kern w:val="0"/>
        </w:rPr>
        <w:t>大力</w:t>
      </w:r>
      <w:r>
        <w:rPr>
          <w:rFonts w:ascii="仿宋_GB2312" w:hAnsi="仿宋_GB2312" w:cs="仿宋_GB2312" w:hint="eastAsia"/>
          <w:b/>
          <w:bCs/>
          <w:kern w:val="0"/>
        </w:rPr>
        <w:t>发展老年助餐服务。</w:t>
      </w:r>
      <w:r>
        <w:rPr>
          <w:rFonts w:ascii="仿宋_GB2312" w:hAnsi="仿宋_GB2312" w:cs="仿宋_GB2312" w:hint="eastAsia"/>
          <w:bCs/>
          <w:kern w:val="0"/>
        </w:rPr>
        <w:t>省级制定出台发展助餐服务的实施方案，通过新建改建一批、依托配建一批、辐射带动一批的方式，</w:t>
      </w:r>
      <w:r>
        <w:rPr>
          <w:rFonts w:ascii="仿宋_GB2312" w:hAnsi="仿宋_GB2312" w:cs="仿宋_GB2312" w:hint="eastAsia"/>
          <w:kern w:val="0"/>
        </w:rPr>
        <w:t>打造一批</w:t>
      </w:r>
      <w:r>
        <w:rPr>
          <w:rFonts w:ascii="仿宋_GB2312" w:hAnsi="仿宋_GB2312" w:cs="仿宋_GB2312" w:hint="eastAsia"/>
          <w:bCs/>
          <w:color w:val="0D0D0D" w:themeColor="text1" w:themeTint="F2"/>
          <w:kern w:val="36"/>
        </w:rPr>
        <w:t>覆盖城乡、布局合理、方便可及</w:t>
      </w:r>
      <w:r>
        <w:rPr>
          <w:rFonts w:ascii="仿宋_GB2312" w:hAnsi="仿宋_GB2312" w:cs="仿宋_GB2312" w:hint="eastAsia"/>
          <w:kern w:val="0"/>
        </w:rPr>
        <w:t>、发展可持续的老年食堂和老年助餐</w:t>
      </w:r>
      <w:r>
        <w:rPr>
          <w:rFonts w:ascii="仿宋_GB2312" w:hAnsi="Helvetica" w:cs="Times New Roman" w:hint="eastAsia"/>
          <w:kern w:val="0"/>
        </w:rPr>
        <w:t>点。</w:t>
      </w:r>
      <w:r>
        <w:rPr>
          <w:rFonts w:ascii="仿宋_GB2312" w:hAnsi="Helvetica" w:cs="Times New Roman" w:hint="eastAsia"/>
          <w:kern w:val="0"/>
        </w:rPr>
        <w:t>2026</w:t>
      </w:r>
      <w:r>
        <w:rPr>
          <w:rFonts w:ascii="仿宋_GB2312" w:hAnsi="Helvetica" w:cs="Times New Roman" w:hint="eastAsia"/>
          <w:kern w:val="0"/>
        </w:rPr>
        <w:t>年底前，全省老年食堂数量达到</w:t>
      </w:r>
      <w:r>
        <w:rPr>
          <w:rFonts w:ascii="仿宋_GB2312" w:hAnsi="Helvetica" w:cs="Times New Roman" w:hint="eastAsia"/>
          <w:kern w:val="0"/>
        </w:rPr>
        <w:t>2</w:t>
      </w:r>
      <w:r>
        <w:rPr>
          <w:rFonts w:ascii="仿宋_GB2312" w:hAnsi="Helvetica" w:cs="Times New Roman" w:hint="eastAsia"/>
          <w:kern w:val="0"/>
        </w:rPr>
        <w:t>万家以上。</w:t>
      </w:r>
    </w:p>
    <w:p w:rsidR="00501FA4" w:rsidRDefault="00524EA1">
      <w:pPr>
        <w:spacing w:line="600" w:lineRule="exact"/>
        <w:ind w:firstLineChars="200" w:firstLine="643"/>
        <w:rPr>
          <w:rFonts w:ascii="楷体_GB2312" w:eastAsia="楷体_GB2312" w:hAnsi="楷体_GB2312" w:cs="楷体_GB2312"/>
        </w:rPr>
      </w:pPr>
      <w:r>
        <w:rPr>
          <w:rFonts w:ascii="仿宋_GB2312" w:hAnsi="Helvetica" w:cs="Times New Roman"/>
          <w:b/>
          <w:bCs/>
          <w:kern w:val="0"/>
        </w:rPr>
        <w:t>7.</w:t>
      </w:r>
      <w:r>
        <w:rPr>
          <w:rFonts w:ascii="仿宋_GB2312" w:hAnsi="Helvetica" w:cs="Times New Roman"/>
          <w:b/>
          <w:bCs/>
          <w:kern w:val="0"/>
        </w:rPr>
        <w:t>强化居家</w:t>
      </w:r>
      <w:r>
        <w:rPr>
          <w:rFonts w:ascii="仿宋_GB2312" w:hAnsi="仿宋_GB2312" w:cs="仿宋_GB2312"/>
          <w:b/>
          <w:bCs/>
          <w:kern w:val="0"/>
        </w:rPr>
        <w:t>养老支持政策</w:t>
      </w:r>
      <w:r>
        <w:rPr>
          <w:rFonts w:ascii="仿宋_GB2312" w:hAnsi="仿宋_GB2312" w:cs="仿宋_GB2312" w:hint="eastAsia"/>
          <w:b/>
          <w:bCs/>
          <w:kern w:val="0"/>
        </w:rPr>
        <w:t>。</w:t>
      </w:r>
      <w:r>
        <w:rPr>
          <w:rFonts w:ascii="仿宋_GB2312" w:hAnsi="仿宋_GB2312" w:cs="仿宋_GB2312" w:hint="eastAsia"/>
          <w:bCs/>
          <w:color w:val="0D0D0D" w:themeColor="text1" w:themeTint="F2"/>
          <w:kern w:val="36"/>
        </w:rPr>
        <w:t>实施特</w:t>
      </w:r>
      <w:r>
        <w:rPr>
          <w:rFonts w:ascii="仿宋_GB2312" w:hAnsi="Helvetica" w:cs="Times New Roman" w:hint="eastAsia"/>
          <w:kern w:val="0"/>
        </w:rPr>
        <w:t>殊困难老年人家庭适老化改造工程，</w:t>
      </w:r>
      <w:r>
        <w:rPr>
          <w:rFonts w:ascii="仿宋_GB2312" w:hAnsi="Helvetica" w:cs="Times New Roman" w:hint="eastAsia"/>
          <w:kern w:val="0"/>
        </w:rPr>
        <w:t>2</w:t>
      </w:r>
      <w:r>
        <w:rPr>
          <w:rFonts w:ascii="仿宋_GB2312" w:hAnsi="Helvetica" w:cs="Times New Roman"/>
          <w:kern w:val="0"/>
        </w:rPr>
        <w:t>025</w:t>
      </w:r>
      <w:r>
        <w:rPr>
          <w:rFonts w:ascii="仿宋_GB2312" w:hAnsi="Helvetica" w:cs="Times New Roman"/>
          <w:kern w:val="0"/>
        </w:rPr>
        <w:t>年底前</w:t>
      </w:r>
      <w:r>
        <w:rPr>
          <w:rFonts w:ascii="仿宋_GB2312" w:hAnsi="Helvetica" w:cs="Times New Roman" w:hint="eastAsia"/>
          <w:kern w:val="0"/>
        </w:rPr>
        <w:t>，全省完成老年人家庭适老化改造不少于</w:t>
      </w:r>
      <w:r>
        <w:rPr>
          <w:rFonts w:ascii="仿宋_GB2312" w:hAnsi="Helvetica" w:cs="Times New Roman"/>
          <w:kern w:val="0"/>
        </w:rPr>
        <w:t>5</w:t>
      </w:r>
      <w:r>
        <w:rPr>
          <w:rFonts w:ascii="仿宋_GB2312" w:hAnsi="Helvetica" w:cs="Times New Roman" w:hint="eastAsia"/>
          <w:kern w:val="0"/>
        </w:rPr>
        <w:t>万户。省级出台家庭养老床位建设管理办法，明确建设标准、服务对象、服务内容、综合监管等内容，</w:t>
      </w:r>
      <w:r>
        <w:rPr>
          <w:rFonts w:ascii="仿宋_GB2312" w:hAnsi="Helvetica" w:cs="Times New Roman" w:hint="eastAsia"/>
          <w:kern w:val="0"/>
        </w:rPr>
        <w:t>202</w:t>
      </w:r>
      <w:r>
        <w:rPr>
          <w:rFonts w:ascii="仿宋_GB2312" w:hAnsi="Helvetica" w:cs="Times New Roman"/>
          <w:kern w:val="0"/>
        </w:rPr>
        <w:t>4</w:t>
      </w:r>
      <w:r>
        <w:rPr>
          <w:rFonts w:ascii="仿宋_GB2312" w:hAnsi="Helvetica" w:cs="Times New Roman" w:hint="eastAsia"/>
          <w:kern w:val="0"/>
        </w:rPr>
        <w:t>年至</w:t>
      </w:r>
      <w:r>
        <w:rPr>
          <w:rFonts w:ascii="仿宋_GB2312" w:hAnsi="Helvetica" w:cs="Times New Roman" w:hint="eastAsia"/>
          <w:kern w:val="0"/>
        </w:rPr>
        <w:t>2026</w:t>
      </w:r>
      <w:r>
        <w:rPr>
          <w:rFonts w:ascii="仿宋_GB2312" w:hAnsi="Helvetica" w:cs="Times New Roman" w:hint="eastAsia"/>
          <w:kern w:val="0"/>
        </w:rPr>
        <w:t>年全省新增家庭养老床位不少于</w:t>
      </w:r>
      <w:r>
        <w:rPr>
          <w:rFonts w:ascii="仿宋_GB2312" w:hAnsi="Helvetica" w:cs="Times New Roman"/>
          <w:kern w:val="0"/>
        </w:rPr>
        <w:t>3</w:t>
      </w:r>
      <w:r>
        <w:rPr>
          <w:rFonts w:ascii="仿宋_GB2312" w:hAnsi="Helvetica" w:cs="Times New Roman" w:hint="eastAsia"/>
          <w:kern w:val="0"/>
        </w:rPr>
        <w:t>万张。建立健全政府为困难失能老年人购买居家养老</w:t>
      </w:r>
      <w:r>
        <w:rPr>
          <w:rFonts w:ascii="仿宋_GB2312" w:hAnsi="Helvetica" w:cs="Times New Roman" w:hint="eastAsia"/>
          <w:kern w:val="0"/>
        </w:rPr>
        <w:t>服务制度，具体服务对象和标准由各市</w:t>
      </w:r>
      <w:r>
        <w:rPr>
          <w:rFonts w:ascii="仿宋_GB2312" w:hint="eastAsia"/>
        </w:rPr>
        <w:t>确定。</w:t>
      </w:r>
    </w:p>
    <w:p w:rsidR="00501FA4" w:rsidRDefault="00524EA1">
      <w:pPr>
        <w:spacing w:line="600" w:lineRule="exact"/>
        <w:ind w:firstLineChars="200" w:firstLine="643"/>
        <w:rPr>
          <w:rFonts w:ascii="仿宋_GB2312" w:hAnsi="Helvetica" w:cs="Times New Roman"/>
          <w:kern w:val="0"/>
        </w:rPr>
      </w:pPr>
      <w:r>
        <w:rPr>
          <w:rFonts w:ascii="仿宋_GB2312" w:hAnsi="Helvetica" w:cs="Times New Roman"/>
          <w:b/>
          <w:bCs/>
          <w:kern w:val="0"/>
        </w:rPr>
        <w:t>8</w:t>
      </w:r>
      <w:r>
        <w:rPr>
          <w:rFonts w:ascii="仿宋_GB2312" w:hAnsi="Helvetica" w:cs="Times New Roman" w:hint="eastAsia"/>
          <w:b/>
          <w:bCs/>
          <w:kern w:val="0"/>
        </w:rPr>
        <w:t>.</w:t>
      </w:r>
      <w:bookmarkStart w:id="1" w:name="_Hlk141623884"/>
      <w:r>
        <w:rPr>
          <w:rFonts w:ascii="仿宋_GB2312" w:hAnsi="Helvetica" w:cs="Times New Roman" w:hint="eastAsia"/>
          <w:b/>
          <w:bCs/>
          <w:kern w:val="0"/>
        </w:rPr>
        <w:t>提升</w:t>
      </w:r>
      <w:r>
        <w:rPr>
          <w:rFonts w:ascii="仿宋_GB2312" w:hAnsi="仿宋_GB2312" w:cs="仿宋_GB2312" w:hint="eastAsia"/>
          <w:b/>
          <w:bCs/>
          <w:kern w:val="0"/>
        </w:rPr>
        <w:t>社区养老服务设施功能。</w:t>
      </w:r>
      <w:bookmarkEnd w:id="1"/>
      <w:r>
        <w:rPr>
          <w:rFonts w:ascii="仿宋_GB2312" w:hAnsi="仿宋_GB2312" w:cs="仿宋_GB2312" w:hint="eastAsia"/>
          <w:bCs/>
          <w:color w:val="0C0C0C"/>
          <w:kern w:val="36"/>
        </w:rPr>
        <w:t>新建、老旧居住区分别按照每百</w:t>
      </w:r>
      <w:r>
        <w:rPr>
          <w:rFonts w:ascii="仿宋_GB2312" w:hAnsi="Calibri" w:cs="Times New Roman" w:hint="eastAsia"/>
        </w:rPr>
        <w:t>户不低于</w:t>
      </w:r>
      <w:r>
        <w:rPr>
          <w:rFonts w:ascii="仿宋_GB2312" w:hAnsi="Calibri" w:cs="Times New Roman" w:hint="eastAsia"/>
        </w:rPr>
        <w:t>2</w:t>
      </w:r>
      <w:r>
        <w:rPr>
          <w:rFonts w:ascii="仿宋_GB2312" w:hAnsi="Calibri" w:cs="Times New Roman"/>
        </w:rPr>
        <w:t>0</w:t>
      </w:r>
      <w:r>
        <w:rPr>
          <w:rFonts w:ascii="仿宋_GB2312" w:hAnsi="Calibri" w:cs="Times New Roman"/>
        </w:rPr>
        <w:t>平方米</w:t>
      </w:r>
      <w:r>
        <w:rPr>
          <w:rFonts w:ascii="仿宋_GB2312" w:hAnsi="Calibri" w:cs="Times New Roman" w:hint="eastAsia"/>
        </w:rPr>
        <w:t>、</w:t>
      </w:r>
      <w:r>
        <w:rPr>
          <w:rFonts w:ascii="仿宋_GB2312" w:hAnsi="Calibri" w:cs="Times New Roman" w:hint="eastAsia"/>
        </w:rPr>
        <w:t>1</w:t>
      </w:r>
      <w:r>
        <w:rPr>
          <w:rFonts w:ascii="仿宋_GB2312" w:hAnsi="Calibri" w:cs="Times New Roman"/>
        </w:rPr>
        <w:t>5</w:t>
      </w:r>
      <w:r>
        <w:rPr>
          <w:rFonts w:ascii="仿宋_GB2312" w:hAnsi="Calibri" w:cs="Times New Roman"/>
        </w:rPr>
        <w:t>平方米的标准配建配置社区养老服务设施</w:t>
      </w:r>
      <w:r>
        <w:rPr>
          <w:rFonts w:ascii="仿宋_GB2312" w:hAnsi="Calibri" w:cs="Times New Roman" w:hint="eastAsia"/>
        </w:rPr>
        <w:t>。</w:t>
      </w:r>
      <w:r>
        <w:rPr>
          <w:rFonts w:ascii="仿宋_GB2312" w:hAnsi="仿宋_GB2312" w:cs="仿宋_GB2312" w:hint="eastAsia"/>
          <w:kern w:val="0"/>
        </w:rPr>
        <w:t>各地要按照《街道综合养老服务机构建设与运行规</w:t>
      </w:r>
      <w:r>
        <w:rPr>
          <w:rFonts w:ascii="仿宋_GB2312" w:hAnsi="Helvetica" w:cs="Times New Roman" w:hint="eastAsia"/>
          <w:kern w:val="0"/>
        </w:rPr>
        <w:t>范》（</w:t>
      </w:r>
      <w:r>
        <w:rPr>
          <w:rFonts w:ascii="仿宋_GB2312" w:hAnsi="Helvetica" w:cs="Times New Roman" w:hint="eastAsia"/>
          <w:kern w:val="0"/>
        </w:rPr>
        <w:t>DB32/4182-2020</w:t>
      </w:r>
      <w:r>
        <w:rPr>
          <w:rFonts w:ascii="仿宋_GB2312" w:hAnsi="Helvetica" w:cs="Times New Roman" w:hint="eastAsia"/>
          <w:kern w:val="0"/>
        </w:rPr>
        <w:t>）要求，完善</w:t>
      </w:r>
      <w:r>
        <w:rPr>
          <w:rFonts w:ascii="仿宋_GB2312" w:hAnsi="仿宋_GB2312" w:cs="仿宋_GB2312" w:hint="eastAsia"/>
          <w:kern w:val="0"/>
        </w:rPr>
        <w:t>街道综合养老服务中心</w:t>
      </w:r>
      <w:r>
        <w:rPr>
          <w:rFonts w:ascii="仿宋_GB2312" w:hAnsi="Helvetica" w:cs="Times New Roman" w:hint="eastAsia"/>
          <w:kern w:val="0"/>
        </w:rPr>
        <w:t>日间照料、上门服务、全托服务、技能培训、业务指导等功能。推动以街道为单位，对辖区内的所有社区养老服务设施由专业养老服务组织实行连锁化运营。</w:t>
      </w:r>
    </w:p>
    <w:p w:rsidR="00501FA4" w:rsidRDefault="00524EA1">
      <w:pPr>
        <w:spacing w:line="600" w:lineRule="exact"/>
        <w:ind w:firstLineChars="200" w:firstLine="643"/>
        <w:rPr>
          <w:rFonts w:ascii="仿宋_GB2312" w:hAnsi="仿宋_GB2312" w:cs="仿宋_GB2312"/>
          <w:kern w:val="0"/>
        </w:rPr>
      </w:pPr>
      <w:r>
        <w:rPr>
          <w:rFonts w:ascii="仿宋_GB2312" w:hAnsi="Helvetica" w:cs="Times New Roman"/>
          <w:b/>
          <w:bCs/>
          <w:kern w:val="0"/>
        </w:rPr>
        <w:t>9</w:t>
      </w:r>
      <w:r>
        <w:rPr>
          <w:rFonts w:ascii="仿宋_GB2312" w:hAnsi="Helvetica" w:cs="Times New Roman" w:hint="eastAsia"/>
          <w:b/>
          <w:bCs/>
          <w:kern w:val="0"/>
        </w:rPr>
        <w:t>.</w:t>
      </w:r>
      <w:r>
        <w:rPr>
          <w:rFonts w:ascii="仿宋_GB2312" w:hAnsi="Helvetica" w:cs="Times New Roman" w:hint="eastAsia"/>
          <w:b/>
          <w:bCs/>
          <w:kern w:val="0"/>
        </w:rPr>
        <w:t>推进示范</w:t>
      </w:r>
      <w:r>
        <w:rPr>
          <w:rFonts w:ascii="仿宋_GB2312" w:hAnsi="仿宋_GB2312" w:cs="仿宋_GB2312" w:hint="eastAsia"/>
          <w:b/>
          <w:bCs/>
          <w:kern w:val="0"/>
        </w:rPr>
        <w:t>性老年友好型社区建设。</w:t>
      </w:r>
      <w:r>
        <w:rPr>
          <w:rFonts w:ascii="仿宋_GB2312" w:hAnsi="仿宋_GB2312" w:cs="仿宋_GB2312" w:hint="eastAsia"/>
          <w:kern w:val="0"/>
        </w:rPr>
        <w:t>开展全国示范性老年友好型社区创建工作，更好地满足老年人在居住环境、日常出</w:t>
      </w:r>
      <w:r>
        <w:rPr>
          <w:rFonts w:ascii="仿宋_GB2312" w:hAnsi="仿宋_GB2312" w:cs="仿宋_GB2312" w:hint="eastAsia"/>
          <w:kern w:val="0"/>
        </w:rPr>
        <w:lastRenderedPageBreak/>
        <w:t>行、健康服务、养老服务、社会参与、</w:t>
      </w:r>
      <w:r>
        <w:rPr>
          <w:rFonts w:ascii="仿宋_GB2312" w:hAnsi="Helvetica" w:cs="Times New Roman" w:hint="eastAsia"/>
          <w:kern w:val="0"/>
        </w:rPr>
        <w:t>精神文化生活等方面的需要。</w:t>
      </w:r>
      <w:r>
        <w:rPr>
          <w:rFonts w:ascii="仿宋_GB2312" w:hAnsi="Helvetica" w:cs="Times New Roman"/>
          <w:kern w:val="0"/>
        </w:rPr>
        <w:t>2024</w:t>
      </w:r>
      <w:r>
        <w:rPr>
          <w:rFonts w:ascii="仿宋_GB2312" w:hAnsi="Helvetica" w:cs="Times New Roman"/>
          <w:kern w:val="0"/>
        </w:rPr>
        <w:t>年至</w:t>
      </w:r>
      <w:r>
        <w:rPr>
          <w:rFonts w:ascii="仿宋_GB2312" w:hAnsi="Helvetica" w:cs="Times New Roman" w:hint="eastAsia"/>
          <w:kern w:val="0"/>
        </w:rPr>
        <w:t>2</w:t>
      </w:r>
      <w:r>
        <w:rPr>
          <w:rFonts w:ascii="仿宋_GB2312" w:hAnsi="Helvetica" w:cs="Times New Roman"/>
          <w:kern w:val="0"/>
        </w:rPr>
        <w:t>02</w:t>
      </w:r>
      <w:r>
        <w:rPr>
          <w:rFonts w:ascii="仿宋_GB2312" w:hAnsi="Helvetica" w:cs="Times New Roman" w:hint="eastAsia"/>
          <w:kern w:val="0"/>
        </w:rPr>
        <w:t>6</w:t>
      </w:r>
      <w:r>
        <w:rPr>
          <w:rFonts w:ascii="仿宋_GB2312" w:hAnsi="Helvetica" w:cs="Times New Roman" w:hint="eastAsia"/>
          <w:kern w:val="0"/>
        </w:rPr>
        <w:t>年创建全国示范性老年</w:t>
      </w:r>
      <w:r>
        <w:rPr>
          <w:rFonts w:ascii="仿宋_GB2312" w:hAnsi="仿宋_GB2312" w:cs="仿宋_GB2312" w:hint="eastAsia"/>
          <w:kern w:val="0"/>
        </w:rPr>
        <w:t>友好型社区不少于</w:t>
      </w:r>
      <w:r>
        <w:rPr>
          <w:rFonts w:ascii="仿宋_GB2312" w:hAnsi="Helvetica" w:cs="Times New Roman"/>
          <w:kern w:val="0"/>
        </w:rPr>
        <w:t>2</w:t>
      </w:r>
      <w:r>
        <w:rPr>
          <w:rFonts w:ascii="仿宋_GB2312" w:hAnsi="Helvetica" w:cs="Times New Roman" w:hint="eastAsia"/>
          <w:kern w:val="0"/>
        </w:rPr>
        <w:t>00</w:t>
      </w:r>
      <w:r>
        <w:rPr>
          <w:rFonts w:ascii="仿宋_GB2312" w:hAnsi="Helvetica" w:cs="Times New Roman" w:hint="eastAsia"/>
          <w:kern w:val="0"/>
        </w:rPr>
        <w:t>个</w:t>
      </w:r>
      <w:r>
        <w:rPr>
          <w:rFonts w:ascii="仿宋_GB2312" w:hAnsi="仿宋_GB2312" w:cs="仿宋_GB2312" w:hint="eastAsia"/>
          <w:kern w:val="0"/>
        </w:rPr>
        <w:t>。</w:t>
      </w:r>
    </w:p>
    <w:p w:rsidR="00501FA4" w:rsidRDefault="00524EA1">
      <w:pPr>
        <w:spacing w:line="600" w:lineRule="exact"/>
        <w:ind w:firstLineChars="200" w:firstLine="640"/>
        <w:rPr>
          <w:rFonts w:ascii="仿宋_GB2312" w:eastAsia="楷体_GB2312" w:hAnsi="楷体_GB2312" w:cs="楷体_GB2312"/>
          <w:kern w:val="0"/>
        </w:rPr>
      </w:pPr>
      <w:r>
        <w:rPr>
          <w:rFonts w:ascii="仿宋_GB2312" w:eastAsia="楷体_GB2312" w:hAnsi="楷体_GB2312" w:cs="楷体_GB2312" w:hint="eastAsia"/>
          <w:kern w:val="0"/>
        </w:rPr>
        <w:t>（三）实施医养康养提质赋能行动</w:t>
      </w:r>
    </w:p>
    <w:p w:rsidR="00501FA4" w:rsidRDefault="00524EA1">
      <w:pPr>
        <w:spacing w:line="600" w:lineRule="exact"/>
        <w:ind w:firstLineChars="200" w:firstLine="643"/>
        <w:rPr>
          <w:rFonts w:ascii="仿宋_GB2312" w:hAnsi="Helvetica" w:cs="Times New Roman"/>
          <w:kern w:val="0"/>
        </w:rPr>
      </w:pPr>
      <w:r>
        <w:rPr>
          <w:rFonts w:ascii="仿宋_GB2312" w:hAnsi="Helvetica" w:cs="Times New Roman"/>
          <w:b/>
          <w:bCs/>
          <w:kern w:val="0"/>
        </w:rPr>
        <w:t>10</w:t>
      </w:r>
      <w:r>
        <w:rPr>
          <w:rFonts w:ascii="仿宋_GB2312" w:hAnsi="Helvetica" w:cs="Times New Roman" w:hint="eastAsia"/>
          <w:b/>
          <w:bCs/>
          <w:kern w:val="0"/>
        </w:rPr>
        <w:t>.</w:t>
      </w:r>
      <w:r>
        <w:rPr>
          <w:rFonts w:ascii="仿宋_GB2312" w:hAnsi="Helvetica" w:cs="Times New Roman" w:hint="eastAsia"/>
          <w:b/>
          <w:bCs/>
          <w:kern w:val="0"/>
        </w:rPr>
        <w:t>加强</w:t>
      </w:r>
      <w:r>
        <w:rPr>
          <w:rFonts w:ascii="仿宋_GB2312" w:hAnsi="仿宋_GB2312" w:cs="仿宋_GB2312" w:hint="eastAsia"/>
          <w:b/>
          <w:bCs/>
          <w:kern w:val="0"/>
        </w:rPr>
        <w:t>医疗养老资源共享。</w:t>
      </w:r>
      <w:r>
        <w:rPr>
          <w:rFonts w:ascii="仿宋_GB2312" w:hAnsi="Helvetica" w:cs="Times New Roman" w:hint="eastAsia"/>
          <w:kern w:val="0"/>
        </w:rPr>
        <w:t>推进社区卫生服务机构与社区养老服务机构，乡镇卫生院与特困人员供养服务机构（敬老院），村卫生室与农村幸福院统筹规划、毗邻建设，实现资源共享、服务衔接。养老机构申请内部设置诊所、卫生所（室）、医务室、护理站的，取消行政审批，实行备案管理。</w:t>
      </w:r>
      <w:r>
        <w:rPr>
          <w:rFonts w:ascii="仿宋_GB2312" w:hAnsi="Helvetica" w:cs="Times New Roman" w:hint="eastAsia"/>
          <w:kern w:val="0"/>
        </w:rPr>
        <w:t>2026</w:t>
      </w:r>
      <w:r>
        <w:rPr>
          <w:rFonts w:ascii="仿宋_GB2312" w:hAnsi="Helvetica" w:cs="Times New Roman" w:hint="eastAsia"/>
          <w:kern w:val="0"/>
        </w:rPr>
        <w:t>年底前，养老机构医养结合服务覆盖率持续保持在</w:t>
      </w:r>
      <w:r>
        <w:rPr>
          <w:rFonts w:ascii="仿宋_GB2312" w:hAnsi="Helvetica" w:cs="Times New Roman" w:hint="eastAsia"/>
          <w:kern w:val="0"/>
        </w:rPr>
        <w:t>100%</w:t>
      </w:r>
      <w:r>
        <w:rPr>
          <w:rFonts w:ascii="仿宋_GB2312" w:hAnsi="Helvetica" w:cs="Times New Roman" w:hint="eastAsia"/>
          <w:kern w:val="0"/>
        </w:rPr>
        <w:t>。</w:t>
      </w:r>
    </w:p>
    <w:p w:rsidR="00501FA4" w:rsidRDefault="00524EA1">
      <w:pPr>
        <w:spacing w:line="600" w:lineRule="exact"/>
        <w:ind w:firstLineChars="200" w:firstLine="643"/>
        <w:rPr>
          <w:rFonts w:ascii="楷体_GB2312" w:eastAsia="楷体_GB2312" w:hAnsi="楷体_GB2312" w:cs="楷体_GB2312"/>
        </w:rPr>
      </w:pPr>
      <w:r>
        <w:rPr>
          <w:rFonts w:ascii="仿宋_GB2312" w:hAnsi="Helvetica" w:cs="Times New Roman" w:hint="eastAsia"/>
          <w:b/>
          <w:bCs/>
          <w:kern w:val="0"/>
        </w:rPr>
        <w:t>1</w:t>
      </w:r>
      <w:r>
        <w:rPr>
          <w:rFonts w:ascii="仿宋_GB2312" w:hAnsi="Helvetica" w:cs="Times New Roman"/>
          <w:b/>
          <w:bCs/>
          <w:kern w:val="0"/>
        </w:rPr>
        <w:t>1</w:t>
      </w:r>
      <w:r>
        <w:rPr>
          <w:rFonts w:ascii="仿宋_GB2312" w:hAnsi="Helvetica" w:cs="Times New Roman" w:hint="eastAsia"/>
          <w:b/>
          <w:bCs/>
          <w:kern w:val="0"/>
        </w:rPr>
        <w:t>.</w:t>
      </w:r>
      <w:r>
        <w:rPr>
          <w:rFonts w:ascii="仿宋_GB2312" w:hAnsi="Helvetica" w:cs="Times New Roman" w:hint="eastAsia"/>
          <w:b/>
          <w:bCs/>
          <w:kern w:val="0"/>
        </w:rPr>
        <w:t>增加居家社区</w:t>
      </w:r>
      <w:r>
        <w:rPr>
          <w:rFonts w:ascii="仿宋_GB2312" w:hAnsi="仿宋_GB2312" w:cs="仿宋_GB2312" w:hint="eastAsia"/>
          <w:b/>
          <w:bCs/>
          <w:kern w:val="0"/>
        </w:rPr>
        <w:t>医养康养服务供给。</w:t>
      </w:r>
      <w:r>
        <w:rPr>
          <w:rFonts w:ascii="仿宋_GB2312" w:hAnsi="Helvetica" w:cs="Times New Roman" w:hint="eastAsia"/>
          <w:kern w:val="0"/>
        </w:rPr>
        <w:t>支持有条件的医疗卫生机构为居家失能、慢性病、高龄、残疾等行动不便或确有困难的老年人提供家庭病床、上门巡诊等居家医疗服务。推进“互联网</w:t>
      </w:r>
      <w:r>
        <w:rPr>
          <w:rFonts w:ascii="仿宋_GB2312" w:hAnsi="Helvetica" w:cs="Times New Roman" w:hint="eastAsia"/>
          <w:kern w:val="0"/>
        </w:rPr>
        <w:t>+</w:t>
      </w:r>
      <w:r>
        <w:rPr>
          <w:rFonts w:ascii="仿宋_GB2312" w:hAnsi="Helvetica" w:cs="Times New Roman" w:hint="eastAsia"/>
          <w:kern w:val="0"/>
        </w:rPr>
        <w:t>护理服务”，</w:t>
      </w:r>
      <w:r>
        <w:rPr>
          <w:rFonts w:ascii="仿宋_GB2312" w:hAnsi="Helvetica" w:cs="Times New Roman" w:hint="eastAsia"/>
          <w:kern w:val="0"/>
        </w:rPr>
        <w:t>2025</w:t>
      </w:r>
      <w:r>
        <w:rPr>
          <w:rFonts w:ascii="仿宋_GB2312" w:hAnsi="Helvetica" w:cs="Times New Roman" w:hint="eastAsia"/>
          <w:kern w:val="0"/>
        </w:rPr>
        <w:t>年底前全省二级以上公立综</w:t>
      </w:r>
      <w:r>
        <w:rPr>
          <w:rFonts w:ascii="仿宋_GB2312" w:hAnsi="Helvetica" w:cs="Times New Roman" w:hint="eastAsia"/>
          <w:kern w:val="0"/>
        </w:rPr>
        <w:t>合性医院开展“互联网</w:t>
      </w:r>
      <w:r>
        <w:rPr>
          <w:rFonts w:ascii="仿宋_GB2312" w:hAnsi="Helvetica" w:cs="Times New Roman" w:hint="eastAsia"/>
          <w:kern w:val="0"/>
        </w:rPr>
        <w:t>+</w:t>
      </w:r>
      <w:r>
        <w:rPr>
          <w:rFonts w:ascii="仿宋_GB2312" w:hAnsi="Helvetica" w:cs="Times New Roman" w:hint="eastAsia"/>
          <w:kern w:val="0"/>
        </w:rPr>
        <w:t>护理服务”覆盖率达</w:t>
      </w:r>
      <w:r>
        <w:rPr>
          <w:rFonts w:ascii="仿宋_GB2312" w:hAnsi="Helvetica" w:cs="Times New Roman" w:hint="eastAsia"/>
          <w:kern w:val="0"/>
        </w:rPr>
        <w:t>70%</w:t>
      </w:r>
      <w:r>
        <w:rPr>
          <w:rFonts w:ascii="仿宋_GB2312" w:hAnsi="Helvetica" w:cs="Times New Roman" w:hint="eastAsia"/>
          <w:kern w:val="0"/>
        </w:rPr>
        <w:t>。养老机构内设医疗机构经属地审批部门批准、增加相应业务范围后，可向周边社区居民开展医疗护理、居家康复护理服务。</w:t>
      </w:r>
    </w:p>
    <w:p w:rsidR="00501FA4" w:rsidRDefault="00524EA1">
      <w:pPr>
        <w:spacing w:line="600" w:lineRule="exact"/>
        <w:ind w:firstLineChars="200" w:firstLine="643"/>
        <w:rPr>
          <w:rFonts w:ascii="仿宋_GB2312" w:hAnsi="仿宋_GB2312" w:cs="仿宋_GB2312"/>
          <w:kern w:val="0"/>
        </w:rPr>
      </w:pPr>
      <w:r>
        <w:rPr>
          <w:rFonts w:ascii="仿宋_GB2312" w:hAnsi="Helvetica" w:cs="Times New Roman" w:hint="eastAsia"/>
          <w:b/>
          <w:bCs/>
          <w:kern w:val="0"/>
        </w:rPr>
        <w:t>1</w:t>
      </w:r>
      <w:r>
        <w:rPr>
          <w:rFonts w:ascii="仿宋_GB2312" w:hAnsi="Helvetica" w:cs="Times New Roman"/>
          <w:b/>
          <w:bCs/>
          <w:kern w:val="0"/>
        </w:rPr>
        <w:t>2</w:t>
      </w:r>
      <w:r>
        <w:rPr>
          <w:rFonts w:ascii="仿宋_GB2312" w:hAnsi="Helvetica" w:cs="Times New Roman" w:hint="eastAsia"/>
          <w:b/>
          <w:bCs/>
          <w:kern w:val="0"/>
        </w:rPr>
        <w:t>.</w:t>
      </w:r>
      <w:r>
        <w:rPr>
          <w:rFonts w:ascii="仿宋_GB2312" w:hAnsi="Helvetica" w:cs="Times New Roman" w:hint="eastAsia"/>
          <w:b/>
          <w:bCs/>
          <w:kern w:val="0"/>
        </w:rPr>
        <w:t>推动医</w:t>
      </w:r>
      <w:r>
        <w:rPr>
          <w:rFonts w:ascii="仿宋_GB2312" w:hAnsi="仿宋_GB2312" w:cs="仿宋_GB2312" w:hint="eastAsia"/>
          <w:b/>
          <w:bCs/>
          <w:kern w:val="0"/>
        </w:rPr>
        <w:t>养康养资源深度融合。</w:t>
      </w:r>
      <w:r>
        <w:rPr>
          <w:rFonts w:ascii="仿宋_GB2312" w:hAnsi="仿宋_GB2312" w:cs="仿宋_GB2312" w:hint="eastAsia"/>
          <w:kern w:val="0"/>
        </w:rPr>
        <w:t>选择部分县（市、区）开展养老床位、医疗床位、家庭养老床位、家庭病床、安宁疗护床位等“五床联动”试点，统筹民政、卫健、医保等部门资源，建立居家社区、养老机构、医疗机构衔接顺畅、融合统一的有序转介机制，形成老年人照护的整体解决机制。</w:t>
      </w:r>
    </w:p>
    <w:p w:rsidR="00501FA4" w:rsidRDefault="00524EA1">
      <w:pPr>
        <w:spacing w:line="600" w:lineRule="exact"/>
        <w:ind w:firstLineChars="200" w:firstLine="643"/>
        <w:rPr>
          <w:rFonts w:ascii="仿宋_GB2312" w:hAnsi="仿宋_GB2312" w:cs="仿宋_GB2312"/>
          <w:kern w:val="0"/>
        </w:rPr>
      </w:pPr>
      <w:r>
        <w:rPr>
          <w:rFonts w:ascii="仿宋_GB2312" w:hAnsi="Helvetica" w:cs="Times New Roman"/>
          <w:b/>
          <w:bCs/>
          <w:kern w:val="0"/>
        </w:rPr>
        <w:lastRenderedPageBreak/>
        <w:t>13.</w:t>
      </w:r>
      <w:r>
        <w:rPr>
          <w:rFonts w:ascii="仿宋_GB2312" w:hAnsi="Helvetica" w:cs="Times New Roman" w:hint="eastAsia"/>
          <w:b/>
          <w:bCs/>
          <w:kern w:val="0"/>
        </w:rPr>
        <w:t>完善长期</w:t>
      </w:r>
      <w:r>
        <w:rPr>
          <w:rFonts w:ascii="仿宋_GB2312" w:hAnsi="仿宋_GB2312" w:cs="仿宋_GB2312" w:hint="eastAsia"/>
          <w:b/>
          <w:bCs/>
          <w:kern w:val="0"/>
        </w:rPr>
        <w:t>护理保险制度建设。</w:t>
      </w:r>
      <w:r>
        <w:rPr>
          <w:rFonts w:ascii="仿宋_GB2312" w:hAnsi="仿宋_GB2312" w:cs="仿宋_GB2312" w:hint="eastAsia"/>
          <w:kern w:val="0"/>
        </w:rPr>
        <w:t>全面实施职工护理保险制度，并逐步将参保范围扩大</w:t>
      </w:r>
      <w:r>
        <w:rPr>
          <w:rFonts w:ascii="仿宋_GB2312" w:hAnsi="Helvetica" w:cs="Times New Roman" w:hint="eastAsia"/>
          <w:kern w:val="0"/>
        </w:rPr>
        <w:t>到城乡居民，</w:t>
      </w:r>
      <w:r>
        <w:rPr>
          <w:rFonts w:ascii="仿宋_GB2312" w:hAnsi="Helvetica" w:cs="Times New Roman" w:hint="eastAsia"/>
          <w:kern w:val="0"/>
        </w:rPr>
        <w:t>2025</w:t>
      </w:r>
      <w:r>
        <w:rPr>
          <w:rFonts w:ascii="仿宋_GB2312" w:hAnsi="Helvetica" w:cs="Times New Roman" w:hint="eastAsia"/>
          <w:kern w:val="0"/>
        </w:rPr>
        <w:t>年底前实现城乡居民长期护理保险全覆盖。探索将康复辅助器具购买租赁、失智老年人照护服务等纳入保障范围。将符合</w:t>
      </w:r>
      <w:r>
        <w:rPr>
          <w:rFonts w:ascii="仿宋_GB2312" w:hAnsi="仿宋_GB2312" w:cs="仿宋_GB2312" w:hint="eastAsia"/>
          <w:kern w:val="0"/>
        </w:rPr>
        <w:t>条件的社区养老机构纳入长期护理保险定点。</w:t>
      </w:r>
    </w:p>
    <w:p w:rsidR="00501FA4" w:rsidRDefault="00524EA1">
      <w:pPr>
        <w:spacing w:line="600" w:lineRule="exact"/>
        <w:ind w:firstLineChars="200" w:firstLine="640"/>
        <w:rPr>
          <w:rFonts w:ascii="仿宋_GB2312" w:eastAsia="楷体_GB2312" w:hAnsi="楷体_GB2312" w:cs="楷体_GB2312"/>
          <w:color w:val="FF0000"/>
          <w:kern w:val="0"/>
        </w:rPr>
      </w:pPr>
      <w:r>
        <w:rPr>
          <w:rFonts w:ascii="仿宋_GB2312" w:eastAsia="楷体_GB2312" w:hAnsi="楷体_GB2312" w:cs="楷体_GB2312" w:hint="eastAsia"/>
          <w:kern w:val="0"/>
        </w:rPr>
        <w:t>（四）实施农村养老提档达标行动</w:t>
      </w:r>
    </w:p>
    <w:p w:rsidR="00501FA4" w:rsidRDefault="00524EA1">
      <w:pPr>
        <w:spacing w:line="600" w:lineRule="exact"/>
        <w:ind w:firstLineChars="200" w:firstLine="643"/>
        <w:rPr>
          <w:rFonts w:ascii="仿宋_GB2312" w:hAnsi="Helvetica" w:cs="Times New Roman"/>
          <w:kern w:val="0"/>
        </w:rPr>
      </w:pPr>
      <w:r>
        <w:rPr>
          <w:rFonts w:ascii="仿宋_GB2312" w:hAnsi="Helvetica" w:cs="Times New Roman" w:hint="eastAsia"/>
          <w:b/>
          <w:bCs/>
          <w:kern w:val="0"/>
        </w:rPr>
        <w:t>1</w:t>
      </w:r>
      <w:r>
        <w:rPr>
          <w:rFonts w:ascii="仿宋_GB2312" w:hAnsi="Helvetica" w:cs="Times New Roman"/>
          <w:b/>
          <w:bCs/>
          <w:kern w:val="0"/>
        </w:rPr>
        <w:t>4</w:t>
      </w:r>
      <w:r>
        <w:rPr>
          <w:rFonts w:ascii="仿宋_GB2312" w:hAnsi="Helvetica" w:cs="Times New Roman" w:hint="eastAsia"/>
          <w:b/>
          <w:bCs/>
          <w:kern w:val="0"/>
        </w:rPr>
        <w:t>.</w:t>
      </w:r>
      <w:r>
        <w:rPr>
          <w:rFonts w:ascii="仿宋_GB2312" w:hAnsi="Helvetica" w:cs="Times New Roman" w:hint="eastAsia"/>
          <w:b/>
          <w:bCs/>
          <w:kern w:val="0"/>
        </w:rPr>
        <w:t>完善农村养</w:t>
      </w:r>
      <w:r>
        <w:rPr>
          <w:rFonts w:ascii="仿宋_GB2312" w:hAnsi="仿宋_GB2312" w:cs="仿宋_GB2312" w:hint="eastAsia"/>
          <w:b/>
          <w:bCs/>
          <w:kern w:val="0"/>
        </w:rPr>
        <w:t>老服务设施。</w:t>
      </w:r>
      <w:r>
        <w:rPr>
          <w:rFonts w:ascii="仿宋_GB2312" w:hAnsi="仿宋_GB2312" w:cs="仿宋_GB2312" w:hint="eastAsia"/>
          <w:bCs/>
          <w:kern w:val="0"/>
        </w:rPr>
        <w:t>优化拓展敬老院服务功能，开展特困人员供养</w:t>
      </w:r>
      <w:r>
        <w:rPr>
          <w:rFonts w:ascii="仿宋_GB2312" w:hAnsi="Helvetica" w:cs="Times New Roman" w:hint="eastAsia"/>
          <w:kern w:val="0"/>
        </w:rPr>
        <w:t>、失能老年人托养、居家上门、对下指导等服务，升级成为农村区域性综合养老服务中心，</w:t>
      </w:r>
      <w:r>
        <w:rPr>
          <w:rFonts w:ascii="仿宋_GB2312" w:hAnsi="Helvetica" w:cs="Times New Roman" w:hint="eastAsia"/>
          <w:kern w:val="0"/>
        </w:rPr>
        <w:t>2026</w:t>
      </w:r>
      <w:r>
        <w:rPr>
          <w:rFonts w:ascii="仿宋_GB2312" w:hAnsi="Helvetica" w:cs="Times New Roman" w:hint="eastAsia"/>
          <w:kern w:val="0"/>
        </w:rPr>
        <w:t>年底前，符合《农村区域性养老服务机构建设与运行规范》（</w:t>
      </w:r>
      <w:r>
        <w:rPr>
          <w:rFonts w:ascii="仿宋_GB2312" w:hAnsi="Helvetica" w:cs="Times New Roman" w:hint="eastAsia"/>
          <w:kern w:val="0"/>
        </w:rPr>
        <w:t>DB37\T 4372-2021</w:t>
      </w:r>
      <w:r>
        <w:rPr>
          <w:rFonts w:ascii="仿宋_GB2312" w:hAnsi="Helvetica" w:cs="Times New Roman" w:hint="eastAsia"/>
          <w:kern w:val="0"/>
        </w:rPr>
        <w:t>）要求的占比达到</w:t>
      </w:r>
      <w:r>
        <w:rPr>
          <w:rFonts w:ascii="仿宋_GB2312" w:hAnsi="Helvetica" w:cs="Times New Roman" w:hint="eastAsia"/>
          <w:kern w:val="0"/>
        </w:rPr>
        <w:t>80%</w:t>
      </w:r>
      <w:r>
        <w:rPr>
          <w:rFonts w:ascii="仿宋_GB2312" w:hAnsi="Helvetica" w:cs="Times New Roman" w:hint="eastAsia"/>
          <w:kern w:val="0"/>
        </w:rPr>
        <w:t>以上。鼓励具备条件的村发展农村幸福院、老年食堂等</w:t>
      </w:r>
      <w:r>
        <w:rPr>
          <w:rFonts w:ascii="仿宋_GB2312" w:hAnsi="Helvetica" w:cs="Times New Roman" w:hint="eastAsia"/>
          <w:kern w:val="0"/>
        </w:rPr>
        <w:t>村级养老服务设施，</w:t>
      </w:r>
      <w:r>
        <w:rPr>
          <w:rFonts w:ascii="仿宋_GB2312" w:hAnsi="Helvetica" w:cs="Times New Roman"/>
          <w:kern w:val="0"/>
        </w:rPr>
        <w:t>2025</w:t>
      </w:r>
      <w:r>
        <w:rPr>
          <w:rFonts w:ascii="仿宋_GB2312" w:hAnsi="Helvetica" w:cs="Times New Roman"/>
          <w:kern w:val="0"/>
        </w:rPr>
        <w:t>年底前实现农村日间照料服务全覆盖。</w:t>
      </w:r>
    </w:p>
    <w:p w:rsidR="00501FA4" w:rsidRDefault="00524EA1">
      <w:pPr>
        <w:spacing w:line="600" w:lineRule="exact"/>
        <w:ind w:firstLineChars="200" w:firstLine="643"/>
        <w:rPr>
          <w:rFonts w:ascii="仿宋_GB2312" w:hAnsi="仿宋_GB2312" w:cs="仿宋_GB2312"/>
          <w:b/>
          <w:bCs/>
        </w:rPr>
      </w:pPr>
      <w:r>
        <w:rPr>
          <w:rFonts w:ascii="仿宋_GB2312" w:hAnsi="Helvetica" w:cs="Times New Roman"/>
          <w:b/>
          <w:bCs/>
          <w:kern w:val="0"/>
        </w:rPr>
        <w:t>15</w:t>
      </w:r>
      <w:r>
        <w:rPr>
          <w:rFonts w:ascii="仿宋_GB2312" w:hAnsi="Helvetica" w:cs="Times New Roman" w:hint="eastAsia"/>
          <w:b/>
          <w:bCs/>
          <w:kern w:val="0"/>
        </w:rPr>
        <w:t>.</w:t>
      </w:r>
      <w:r>
        <w:rPr>
          <w:rFonts w:ascii="仿宋_GB2312" w:hAnsi="Helvetica" w:cs="Times New Roman" w:hint="eastAsia"/>
          <w:b/>
          <w:bCs/>
          <w:kern w:val="0"/>
        </w:rPr>
        <w:t>引导慈善</w:t>
      </w:r>
      <w:r>
        <w:rPr>
          <w:rFonts w:ascii="仿宋_GB2312" w:hAnsi="仿宋_GB2312" w:cs="仿宋_GB2312" w:hint="eastAsia"/>
          <w:b/>
          <w:bCs/>
        </w:rPr>
        <w:t>志愿服务参与。</w:t>
      </w:r>
      <w:r>
        <w:rPr>
          <w:rFonts w:ascii="仿宋_GB2312" w:hAnsi="Helvetica" w:cs="Times New Roman"/>
          <w:kern w:val="0"/>
        </w:rPr>
        <w:t>充分利用各级新时代文明实践中心、卫生医疗机构、社会工作站、养老服务机构等阵地平台，以高龄、独居、失能、留守老年人为重点，实施</w:t>
      </w:r>
      <w:r>
        <w:rPr>
          <w:rFonts w:ascii="仿宋_GB2312" w:hAnsi="Helvetica" w:cs="Times New Roman" w:hint="eastAsia"/>
          <w:kern w:val="0"/>
        </w:rPr>
        <w:t>“</w:t>
      </w:r>
      <w:r>
        <w:rPr>
          <w:rFonts w:ascii="仿宋_GB2312" w:hAnsi="Helvetica" w:cs="Times New Roman"/>
          <w:kern w:val="0"/>
        </w:rPr>
        <w:t>情暖夕阳红</w:t>
      </w:r>
      <w:r>
        <w:rPr>
          <w:rFonts w:ascii="仿宋_GB2312" w:hAnsi="Helvetica" w:cs="Times New Roman" w:hint="eastAsia"/>
          <w:kern w:val="0"/>
        </w:rPr>
        <w:t>”</w:t>
      </w:r>
      <w:r>
        <w:rPr>
          <w:rFonts w:ascii="仿宋_GB2312" w:hAnsi="Helvetica" w:cs="Times New Roman"/>
          <w:kern w:val="0"/>
        </w:rPr>
        <w:t>助老志愿服务行动。大力发展农村互助养老</w:t>
      </w:r>
      <w:r>
        <w:rPr>
          <w:rFonts w:ascii="仿宋_GB2312" w:hAnsi="Helvetica" w:cs="Times New Roman" w:hint="eastAsia"/>
          <w:kern w:val="0"/>
        </w:rPr>
        <w:t>，</w:t>
      </w:r>
      <w:r>
        <w:rPr>
          <w:rFonts w:ascii="仿宋_GB2312" w:hAnsi="Helvetica" w:cs="Times New Roman"/>
          <w:kern w:val="0"/>
        </w:rPr>
        <w:t>建立健全志愿服务储蓄、回馈、激励与评价机制，对爱老助老优秀志愿者优先推荐为学雷锋志愿服务</w:t>
      </w:r>
      <w:r>
        <w:rPr>
          <w:rFonts w:ascii="仿宋_GB2312" w:hAnsi="Helvetica" w:cs="Times New Roman" w:hint="eastAsia"/>
          <w:kern w:val="0"/>
        </w:rPr>
        <w:t>“</w:t>
      </w:r>
      <w:r>
        <w:rPr>
          <w:rFonts w:ascii="仿宋_GB2312" w:hAnsi="Helvetica" w:cs="Times New Roman"/>
          <w:kern w:val="0"/>
        </w:rPr>
        <w:t>四个</w:t>
      </w:r>
      <w:r>
        <w:rPr>
          <w:rFonts w:ascii="仿宋_GB2312" w:hAnsi="Helvetica" w:cs="Times New Roman"/>
          <w:kern w:val="0"/>
        </w:rPr>
        <w:t>100</w:t>
      </w:r>
      <w:r>
        <w:rPr>
          <w:rFonts w:ascii="仿宋_GB2312" w:hAnsi="Helvetica" w:cs="Times New Roman" w:hint="eastAsia"/>
          <w:kern w:val="0"/>
        </w:rPr>
        <w:t>”</w:t>
      </w:r>
      <w:r>
        <w:rPr>
          <w:rFonts w:ascii="仿宋_GB2312" w:hAnsi="Helvetica" w:cs="Times New Roman"/>
          <w:kern w:val="0"/>
        </w:rPr>
        <w:t>先进典型</w:t>
      </w:r>
      <w:r>
        <w:rPr>
          <w:rFonts w:ascii="仿宋_GB2312" w:hAnsi="Helvetica" w:cs="Times New Roman" w:hint="eastAsia"/>
          <w:kern w:val="0"/>
        </w:rPr>
        <w:t>。支持公益慈善组织围绕农村老年人养老需求，开展定向募捐、慈善信托等公益慈善活动，设立关爱服务项目。</w:t>
      </w:r>
    </w:p>
    <w:p w:rsidR="00501FA4" w:rsidRDefault="00524EA1">
      <w:pPr>
        <w:adjustRightInd w:val="0"/>
        <w:snapToGrid w:val="0"/>
        <w:spacing w:line="600" w:lineRule="exact"/>
        <w:ind w:firstLineChars="200" w:firstLine="643"/>
        <w:rPr>
          <w:rFonts w:ascii="仿宋_GB2312" w:hAnsi="仿宋_GB2312" w:cs="仿宋_GB2312"/>
          <w:kern w:val="0"/>
        </w:rPr>
      </w:pPr>
      <w:r>
        <w:rPr>
          <w:rFonts w:ascii="仿宋_GB2312" w:hAnsi="Helvetica" w:cs="Times New Roman"/>
          <w:b/>
          <w:bCs/>
          <w:kern w:val="0"/>
        </w:rPr>
        <w:t>16</w:t>
      </w:r>
      <w:r>
        <w:rPr>
          <w:rFonts w:ascii="仿宋_GB2312" w:hAnsi="Helvetica" w:cs="Times New Roman" w:hint="eastAsia"/>
          <w:b/>
          <w:bCs/>
          <w:kern w:val="0"/>
        </w:rPr>
        <w:t>.</w:t>
      </w:r>
      <w:r>
        <w:rPr>
          <w:rFonts w:ascii="仿宋_GB2312" w:hAnsi="Helvetica" w:cs="Times New Roman" w:hint="eastAsia"/>
          <w:b/>
          <w:bCs/>
          <w:kern w:val="0"/>
        </w:rPr>
        <w:t>完善城乡</w:t>
      </w:r>
      <w:r>
        <w:rPr>
          <w:rFonts w:ascii="仿宋_GB2312" w:hAnsi="仿宋_GB2312" w:cs="仿宋_GB2312" w:hint="eastAsia"/>
          <w:b/>
          <w:bCs/>
          <w:kern w:val="0"/>
        </w:rPr>
        <w:t>协作支援机制。</w:t>
      </w:r>
      <w:r>
        <w:rPr>
          <w:rFonts w:ascii="仿宋_GB2312" w:hAnsi="仿宋_GB2312" w:cs="仿宋_GB2312" w:hint="eastAsia"/>
          <w:kern w:val="0"/>
        </w:rPr>
        <w:t>健全城乡养老机构帮扶激励机</w:t>
      </w:r>
      <w:r>
        <w:rPr>
          <w:rFonts w:ascii="仿宋_GB2312" w:hAnsi="仿宋_GB2312" w:cs="仿宋_GB2312" w:hint="eastAsia"/>
          <w:kern w:val="0"/>
        </w:rPr>
        <w:lastRenderedPageBreak/>
        <w:t>制，通过驻点帮扶、技术指导、资金捐助、物资捐赠、合作开展项目等方式，支持农村养老机构建设和运营。支持城市大型养老机构、国有企业、医疗机构等专业养老服务组织跨地域、连锁化、规模化运营农村养老服务设施。</w:t>
      </w:r>
    </w:p>
    <w:p w:rsidR="00501FA4" w:rsidRDefault="00524EA1">
      <w:pPr>
        <w:spacing w:line="600" w:lineRule="exact"/>
        <w:ind w:firstLineChars="200" w:firstLine="640"/>
        <w:rPr>
          <w:rFonts w:ascii="仿宋_GB2312" w:eastAsia="楷体_GB2312" w:hAnsi="楷体_GB2312" w:cs="楷体_GB2312"/>
          <w:kern w:val="0"/>
        </w:rPr>
      </w:pPr>
      <w:r>
        <w:rPr>
          <w:rFonts w:ascii="仿宋_GB2312" w:eastAsia="楷体_GB2312" w:hAnsi="楷体_GB2312" w:cs="楷体_GB2312" w:hint="eastAsia"/>
          <w:kern w:val="0"/>
        </w:rPr>
        <w:t>（五）实施养老人才提升培育行动</w:t>
      </w:r>
    </w:p>
    <w:p w:rsidR="00501FA4" w:rsidRDefault="00524EA1">
      <w:pPr>
        <w:overflowPunct w:val="0"/>
        <w:spacing w:line="600" w:lineRule="exact"/>
        <w:ind w:firstLineChars="200" w:firstLine="643"/>
        <w:rPr>
          <w:rFonts w:ascii="仿宋_GB2312"/>
        </w:rPr>
      </w:pPr>
      <w:r>
        <w:rPr>
          <w:rFonts w:ascii="仿宋_GB2312" w:hAnsi="Helvetica" w:cs="Times New Roman"/>
          <w:b/>
          <w:bCs/>
          <w:kern w:val="0"/>
        </w:rPr>
        <w:t>17.</w:t>
      </w:r>
      <w:r>
        <w:rPr>
          <w:rFonts w:ascii="仿宋_GB2312" w:hAnsi="Helvetica" w:cs="Times New Roman" w:hint="eastAsia"/>
          <w:b/>
          <w:bCs/>
          <w:kern w:val="0"/>
        </w:rPr>
        <w:t>加强人</w:t>
      </w:r>
      <w:r>
        <w:rPr>
          <w:rFonts w:ascii="仿宋_GB2312" w:hAnsi="仿宋_GB2312" w:cs="仿宋_GB2312" w:hint="eastAsia"/>
          <w:b/>
          <w:bCs/>
        </w:rPr>
        <w:t>才队伍培养。</w:t>
      </w:r>
      <w:r>
        <w:rPr>
          <w:rFonts w:ascii="仿宋_GB2312" w:hint="eastAsia"/>
        </w:rPr>
        <w:t>支持院校设</w:t>
      </w:r>
      <w:r>
        <w:rPr>
          <w:rFonts w:ascii="仿宋_GB2312"/>
        </w:rPr>
        <w:t>立养老服务相关专业，对符合条件的给予一次性奖补。省、市民政部门要与院校共建养老服务学院或养老相关专</w:t>
      </w:r>
      <w:r>
        <w:rPr>
          <w:rFonts w:ascii="仿宋_GB2312" w:hAnsi="Helvetica" w:cs="Times New Roman"/>
          <w:kern w:val="0"/>
        </w:rPr>
        <w:t>业，</w:t>
      </w:r>
      <w:r>
        <w:rPr>
          <w:rFonts w:ascii="仿宋_GB2312" w:hAnsi="Helvetica" w:cs="Times New Roman"/>
          <w:kern w:val="0"/>
        </w:rPr>
        <w:t>202</w:t>
      </w:r>
      <w:r>
        <w:rPr>
          <w:rFonts w:ascii="仿宋_GB2312" w:hAnsi="Helvetica" w:cs="Times New Roman" w:hint="eastAsia"/>
          <w:kern w:val="0"/>
        </w:rPr>
        <w:t>5</w:t>
      </w:r>
      <w:r>
        <w:rPr>
          <w:rFonts w:ascii="仿宋_GB2312" w:hAnsi="Helvetica" w:cs="Times New Roman"/>
          <w:kern w:val="0"/>
        </w:rPr>
        <w:t>年底前每市至少与</w:t>
      </w:r>
      <w:r>
        <w:rPr>
          <w:rFonts w:ascii="仿宋_GB2312" w:hAnsi="Helvetica" w:cs="Times New Roman"/>
          <w:kern w:val="0"/>
        </w:rPr>
        <w:t>1</w:t>
      </w:r>
      <w:r>
        <w:rPr>
          <w:rFonts w:ascii="仿宋_GB2312" w:hAnsi="Helvetica" w:cs="Times New Roman"/>
          <w:kern w:val="0"/>
        </w:rPr>
        <w:t>所院校签约共建。</w:t>
      </w:r>
      <w:r>
        <w:rPr>
          <w:rFonts w:ascii="仿宋_GB2312" w:hAnsi="Helvetica" w:cs="Times New Roman" w:hint="eastAsia"/>
          <w:kern w:val="0"/>
        </w:rPr>
        <w:t>将养老护理员培训纳入本地补贴性职业技能培训项目指导目录，对符合条件的参训人员</w:t>
      </w:r>
      <w:r>
        <w:rPr>
          <w:rFonts w:ascii="仿宋_GB2312" w:hAnsi="Helvetica" w:cs="Times New Roman" w:hint="eastAsia"/>
          <w:kern w:val="0"/>
        </w:rPr>
        <w:t>给予职业培训补贴</w:t>
      </w:r>
      <w:r>
        <w:rPr>
          <w:rFonts w:ascii="仿宋_GB2312" w:hint="eastAsia"/>
        </w:rPr>
        <w:t>。</w:t>
      </w:r>
    </w:p>
    <w:p w:rsidR="00501FA4" w:rsidRDefault="00524EA1">
      <w:pPr>
        <w:overflowPunct w:val="0"/>
        <w:spacing w:line="600" w:lineRule="exact"/>
        <w:ind w:firstLineChars="200" w:firstLine="643"/>
        <w:rPr>
          <w:rFonts w:ascii="仿宋_GB2312" w:eastAsia="楷体_GB2312"/>
          <w:color w:val="000000" w:themeColor="text1"/>
        </w:rPr>
      </w:pPr>
      <w:r>
        <w:rPr>
          <w:rFonts w:ascii="仿宋_GB2312" w:hAnsi="Helvetica" w:cs="Times New Roman" w:hint="eastAsia"/>
          <w:b/>
          <w:bCs/>
          <w:kern w:val="0"/>
        </w:rPr>
        <w:t>1</w:t>
      </w:r>
      <w:r>
        <w:rPr>
          <w:rFonts w:ascii="仿宋_GB2312" w:hAnsi="Helvetica" w:cs="Times New Roman"/>
          <w:b/>
          <w:bCs/>
          <w:kern w:val="0"/>
        </w:rPr>
        <w:t>8.</w:t>
      </w:r>
      <w:r>
        <w:rPr>
          <w:rFonts w:ascii="仿宋_GB2312" w:hAnsi="Helvetica" w:cs="Times New Roman" w:hint="eastAsia"/>
          <w:b/>
          <w:bCs/>
          <w:kern w:val="0"/>
        </w:rPr>
        <w:t>吸引</w:t>
      </w:r>
      <w:r>
        <w:rPr>
          <w:rFonts w:ascii="仿宋_GB2312" w:hAnsi="仿宋_GB2312" w:cs="仿宋_GB2312" w:hint="eastAsia"/>
          <w:b/>
          <w:bCs/>
        </w:rPr>
        <w:t>专业人才加入。</w:t>
      </w:r>
      <w:r>
        <w:rPr>
          <w:rFonts w:ascii="仿宋_GB2312"/>
        </w:rPr>
        <w:t>对符合条件的入职养老服务机构的院校毕业生，按规定给予一次性入职奖补。鼓励有条件的地方</w:t>
      </w:r>
      <w:r>
        <w:rPr>
          <w:rFonts w:ascii="仿宋_GB2312" w:hint="eastAsia"/>
        </w:rPr>
        <w:t>，</w:t>
      </w:r>
      <w:r>
        <w:rPr>
          <w:rFonts w:ascii="仿宋_GB2312"/>
        </w:rPr>
        <w:t>对</w:t>
      </w:r>
      <w:r>
        <w:rPr>
          <w:rFonts w:ascii="仿宋_GB2312" w:hint="eastAsia"/>
        </w:rPr>
        <w:t>从事一线岗位工作的养老从业人员，按月或按年度发放岗位津贴。</w:t>
      </w:r>
      <w:r>
        <w:rPr>
          <w:rFonts w:ascii="仿宋_GB2312" w:hAnsi="仿宋_GB2312" w:cs="仿宋_GB2312" w:hint="eastAsia"/>
        </w:rPr>
        <w:t>优化职称评审方式，在卫生系列护理专业高级职称评审时，对养老机构中的卫生专技人员单独分组、单独评审。</w:t>
      </w:r>
      <w:r>
        <w:rPr>
          <w:rFonts w:ascii="仿宋_GB2312" w:hAnsi="仿宋_GB2312" w:cs="仿宋_GB2312"/>
        </w:rPr>
        <w:t>对取得职业技能等级的养老护理员按规定给予一次性奖补。</w:t>
      </w:r>
    </w:p>
    <w:p w:rsidR="00501FA4" w:rsidRDefault="00524EA1">
      <w:pPr>
        <w:overflowPunct w:val="0"/>
        <w:spacing w:line="600" w:lineRule="exact"/>
        <w:ind w:firstLineChars="200" w:firstLine="643"/>
        <w:rPr>
          <w:rFonts w:ascii="仿宋_GB2312"/>
          <w:color w:val="000000" w:themeColor="text1"/>
        </w:rPr>
      </w:pPr>
      <w:r>
        <w:rPr>
          <w:rFonts w:ascii="仿宋_GB2312" w:hAnsi="Helvetica" w:cs="Times New Roman" w:hint="eastAsia"/>
          <w:b/>
          <w:bCs/>
          <w:kern w:val="0"/>
        </w:rPr>
        <w:t>1</w:t>
      </w:r>
      <w:r>
        <w:rPr>
          <w:rFonts w:ascii="仿宋_GB2312" w:hAnsi="Helvetica" w:cs="Times New Roman"/>
          <w:b/>
          <w:bCs/>
          <w:kern w:val="0"/>
        </w:rPr>
        <w:t>9.</w:t>
      </w:r>
      <w:r>
        <w:rPr>
          <w:rFonts w:ascii="仿宋_GB2312" w:hAnsi="Helvetica" w:cs="Times New Roman"/>
          <w:b/>
          <w:bCs/>
          <w:kern w:val="0"/>
        </w:rPr>
        <w:t>强化人才</w:t>
      </w:r>
      <w:r>
        <w:rPr>
          <w:rFonts w:ascii="仿宋_GB2312" w:hAnsi="仿宋_GB2312" w:cs="仿宋_GB2312"/>
          <w:b/>
          <w:bCs/>
        </w:rPr>
        <w:t>队伍激励</w:t>
      </w:r>
      <w:r>
        <w:rPr>
          <w:rFonts w:ascii="仿宋_GB2312" w:hAnsi="仿宋_GB2312" w:cs="仿宋_GB2312" w:hint="eastAsia"/>
          <w:b/>
          <w:bCs/>
        </w:rPr>
        <w:t>。</w:t>
      </w:r>
      <w:r>
        <w:rPr>
          <w:rFonts w:ascii="仿宋_GB2312" w:hAnsi="仿宋_GB2312" w:cs="仿宋_GB2312" w:hint="eastAsia"/>
        </w:rPr>
        <w:t>继续</w:t>
      </w:r>
      <w:r>
        <w:rPr>
          <w:rFonts w:ascii="仿宋_GB2312" w:hAnsi="仿宋_GB2312"/>
        </w:rPr>
        <w:t>开展养老服务领</w:t>
      </w:r>
      <w:r>
        <w:rPr>
          <w:rFonts w:ascii="仿宋_GB2312" w:hAnsi="仿宋_GB2312" w:hint="eastAsia"/>
        </w:rPr>
        <w:t>域“齐鲁和谐使者”选拔，入选者纳入山东省高层次人才</w:t>
      </w:r>
      <w:r>
        <w:rPr>
          <w:rFonts w:ascii="仿宋_GB2312" w:hAnsi="Helvetica" w:cs="Times New Roman" w:hint="eastAsia"/>
          <w:kern w:val="0"/>
        </w:rPr>
        <w:t>库。将</w:t>
      </w:r>
      <w:r>
        <w:rPr>
          <w:rFonts w:ascii="仿宋_GB2312" w:hint="eastAsia"/>
        </w:rPr>
        <w:t>养老服务人才纳入“齐鲁技能大奖”“齐鲁首席技师”“山东省技术技能大师”选拔范围。积极推荐优秀养老从业人员参选各级人大代表和政协委员</w:t>
      </w:r>
      <w:r>
        <w:rPr>
          <w:rFonts w:ascii="仿宋_GB2312" w:hAnsi="Helvetica" w:cs="Times New Roman" w:hint="eastAsia"/>
          <w:kern w:val="0"/>
        </w:rPr>
        <w:t>，参评劳动模范、五一劳动奖章、三八红旗手、</w:t>
      </w:r>
      <w:r>
        <w:rPr>
          <w:rFonts w:ascii="仿宋_GB2312" w:hAnsi="仿宋_GB2312" w:cs="仿宋_GB2312" w:hint="eastAsia"/>
        </w:rPr>
        <w:t>齐鲁最美职工等。</w:t>
      </w:r>
    </w:p>
    <w:p w:rsidR="00501FA4" w:rsidRDefault="00524EA1">
      <w:pPr>
        <w:overflowPunct w:val="0"/>
        <w:spacing w:line="600" w:lineRule="exact"/>
        <w:ind w:firstLineChars="200" w:firstLine="643"/>
        <w:rPr>
          <w:rFonts w:ascii="仿宋_GB2312" w:hAnsi="Helvetica" w:cs="Times New Roman"/>
          <w:kern w:val="0"/>
        </w:rPr>
      </w:pPr>
      <w:r>
        <w:rPr>
          <w:rFonts w:ascii="仿宋_GB2312" w:hAnsi="Helvetica" w:cs="Times New Roman" w:hint="eastAsia"/>
          <w:b/>
          <w:bCs/>
          <w:kern w:val="0"/>
        </w:rPr>
        <w:lastRenderedPageBreak/>
        <w:t>2</w:t>
      </w:r>
      <w:r>
        <w:rPr>
          <w:rFonts w:ascii="仿宋_GB2312" w:hAnsi="Helvetica" w:cs="Times New Roman"/>
          <w:b/>
          <w:bCs/>
          <w:kern w:val="0"/>
        </w:rPr>
        <w:t>0.</w:t>
      </w:r>
      <w:r>
        <w:rPr>
          <w:rFonts w:ascii="仿宋_GB2312" w:hAnsi="Helvetica" w:cs="Times New Roman" w:hint="eastAsia"/>
          <w:b/>
          <w:bCs/>
          <w:kern w:val="0"/>
        </w:rPr>
        <w:t>实施稳岗</w:t>
      </w:r>
      <w:r>
        <w:rPr>
          <w:rFonts w:ascii="仿宋_GB2312" w:hAnsi="仿宋_GB2312" w:cs="仿宋_GB2312" w:hint="eastAsia"/>
          <w:b/>
        </w:rPr>
        <w:t>就业支持。</w:t>
      </w:r>
      <w:r>
        <w:rPr>
          <w:rFonts w:ascii="仿宋_GB2312" w:hAnsi="仿宋_GB2312" w:cs="仿宋_GB2312" w:hint="eastAsia"/>
        </w:rPr>
        <w:t>对符合条件的养老服务机构，按规定发放</w:t>
      </w:r>
      <w:r>
        <w:rPr>
          <w:rFonts w:ascii="仿宋_GB2312" w:hAnsi="仿宋_GB2312" w:cs="仿宋_GB2312"/>
        </w:rPr>
        <w:t>一次性创业岗位开发补贴</w:t>
      </w:r>
      <w:r>
        <w:rPr>
          <w:rFonts w:ascii="仿宋_GB2312" w:hAnsi="仿宋_GB2312" w:cs="仿宋_GB2312" w:hint="eastAsia"/>
        </w:rPr>
        <w:t>、见习补贴，</w:t>
      </w:r>
      <w:r>
        <w:rPr>
          <w:rFonts w:ascii="仿宋_GB2312" w:hAnsi="Helvetica" w:cs="Times New Roman" w:hint="eastAsia"/>
          <w:kern w:val="0"/>
        </w:rPr>
        <w:t>享受社会保险补贴和失业保险稳岗返还政策。</w:t>
      </w:r>
      <w:r>
        <w:rPr>
          <w:rFonts w:ascii="仿宋_GB2312" w:hAnsi="Helvetica" w:cs="Times New Roman"/>
          <w:kern w:val="0"/>
        </w:rPr>
        <w:t>吸纳就业人数多、稳岗效果好且用工规范的</w:t>
      </w:r>
      <w:r>
        <w:rPr>
          <w:rFonts w:ascii="仿宋_GB2312" w:hAnsi="Helvetica" w:cs="Times New Roman" w:hint="eastAsia"/>
          <w:kern w:val="0"/>
        </w:rPr>
        <w:t>养老服务类小微企业</w:t>
      </w:r>
      <w:r>
        <w:rPr>
          <w:rFonts w:ascii="仿宋_GB2312" w:hAnsi="Helvetica" w:cs="Times New Roman"/>
          <w:kern w:val="0"/>
        </w:rPr>
        <w:t>，可申请稳岗扩岗专项贷款，单户授信额度最高</w:t>
      </w:r>
      <w:r>
        <w:rPr>
          <w:rFonts w:ascii="仿宋_GB2312" w:hAnsi="Helvetica" w:cs="Times New Roman"/>
          <w:kern w:val="0"/>
        </w:rPr>
        <w:t>3000</w:t>
      </w:r>
      <w:r>
        <w:rPr>
          <w:rFonts w:ascii="仿宋_GB2312" w:hAnsi="Helvetica" w:cs="Times New Roman"/>
          <w:kern w:val="0"/>
        </w:rPr>
        <w:t>万元，给予原则上不超过</w:t>
      </w:r>
      <w:r>
        <w:rPr>
          <w:rFonts w:ascii="仿宋_GB2312" w:hAnsi="Helvetica" w:cs="Times New Roman"/>
          <w:kern w:val="0"/>
        </w:rPr>
        <w:t>4%</w:t>
      </w:r>
      <w:r>
        <w:rPr>
          <w:rFonts w:ascii="仿宋_GB2312" w:hAnsi="Helvetica" w:cs="Times New Roman"/>
          <w:kern w:val="0"/>
        </w:rPr>
        <w:t>的优惠贷款利率。</w:t>
      </w:r>
    </w:p>
    <w:p w:rsidR="00501FA4" w:rsidRDefault="00524EA1">
      <w:pPr>
        <w:spacing w:line="600" w:lineRule="exact"/>
        <w:ind w:firstLineChars="200" w:firstLine="640"/>
        <w:rPr>
          <w:rFonts w:ascii="仿宋_GB2312" w:hAnsi="Calibri" w:cs="Times New Roman"/>
          <w:kern w:val="0"/>
        </w:rPr>
      </w:pPr>
      <w:r>
        <w:rPr>
          <w:rFonts w:ascii="仿宋_GB2312" w:eastAsia="楷体_GB2312" w:hAnsi="楷体_GB2312" w:cs="楷体_GB2312" w:hint="eastAsia"/>
          <w:kern w:val="0"/>
        </w:rPr>
        <w:t>（六）实施养老服务质量提升行动</w:t>
      </w:r>
    </w:p>
    <w:p w:rsidR="00501FA4" w:rsidRDefault="00524EA1">
      <w:pPr>
        <w:overflowPunct w:val="0"/>
        <w:spacing w:line="600" w:lineRule="exact"/>
        <w:ind w:firstLineChars="200" w:firstLine="643"/>
        <w:rPr>
          <w:rFonts w:ascii="仿宋_GB2312" w:hAnsi="仿宋_GB2312" w:cs="仿宋_GB2312"/>
          <w:kern w:val="0"/>
        </w:rPr>
      </w:pPr>
      <w:r>
        <w:rPr>
          <w:rFonts w:ascii="仿宋_GB2312" w:hAnsi="Helvetica" w:cs="Times New Roman"/>
          <w:b/>
          <w:bCs/>
          <w:kern w:val="0"/>
        </w:rPr>
        <w:t>21</w:t>
      </w:r>
      <w:r>
        <w:rPr>
          <w:rFonts w:ascii="仿宋_GB2312" w:hAnsi="Helvetica" w:cs="Times New Roman" w:hint="eastAsia"/>
          <w:b/>
          <w:bCs/>
          <w:kern w:val="0"/>
        </w:rPr>
        <w:t>.</w:t>
      </w:r>
      <w:r>
        <w:rPr>
          <w:rFonts w:ascii="仿宋_GB2312" w:hAnsi="Helvetica" w:cs="Times New Roman" w:hint="eastAsia"/>
          <w:b/>
          <w:bCs/>
          <w:kern w:val="0"/>
        </w:rPr>
        <w:t>提升智慧养老服务水平。</w:t>
      </w:r>
      <w:r>
        <w:rPr>
          <w:rFonts w:ascii="仿宋_GB2312" w:hAnsi="仿宋_GB2312" w:cs="仿宋_GB2312" w:hint="eastAsia"/>
          <w:kern w:val="0"/>
        </w:rPr>
        <w:t>省级建立养老服务综合平台，整合民政、卫健、医保等部门资源，加强服务供需对接，打造“老有所养、老有所医、老有所为、老有所学、老有所乐”等为老服务场景。</w:t>
      </w:r>
    </w:p>
    <w:p w:rsidR="00501FA4" w:rsidRDefault="00524EA1">
      <w:pPr>
        <w:overflowPunct w:val="0"/>
        <w:spacing w:line="600" w:lineRule="exact"/>
        <w:ind w:firstLineChars="200" w:firstLine="643"/>
        <w:rPr>
          <w:rFonts w:ascii="楷体_GB2312" w:eastAsia="楷体_GB2312" w:hAnsi="楷体_GB2312" w:cs="楷体_GB2312"/>
        </w:rPr>
      </w:pPr>
      <w:r>
        <w:rPr>
          <w:rFonts w:ascii="仿宋_GB2312" w:hAnsi="Helvetica" w:cs="Times New Roman" w:hint="eastAsia"/>
          <w:b/>
          <w:bCs/>
          <w:kern w:val="0"/>
        </w:rPr>
        <w:t>2</w:t>
      </w:r>
      <w:r>
        <w:rPr>
          <w:rFonts w:ascii="仿宋_GB2312" w:hAnsi="Helvetica" w:cs="Times New Roman"/>
          <w:b/>
          <w:bCs/>
          <w:kern w:val="0"/>
        </w:rPr>
        <w:t>2</w:t>
      </w:r>
      <w:r>
        <w:rPr>
          <w:rFonts w:ascii="仿宋_GB2312" w:hAnsi="Helvetica" w:cs="Times New Roman" w:hint="eastAsia"/>
          <w:b/>
          <w:bCs/>
          <w:kern w:val="0"/>
        </w:rPr>
        <w:t>.</w:t>
      </w:r>
      <w:r>
        <w:rPr>
          <w:rFonts w:ascii="仿宋_GB2312" w:hAnsi="Helvetica" w:cs="Times New Roman" w:hint="eastAsia"/>
          <w:b/>
          <w:bCs/>
          <w:kern w:val="0"/>
        </w:rPr>
        <w:t>提升综合监管水平</w:t>
      </w:r>
      <w:r>
        <w:rPr>
          <w:rFonts w:ascii="仿宋_GB2312" w:hAnsi="Helvetica" w:cs="Times New Roman" w:hint="eastAsia"/>
          <w:kern w:val="0"/>
        </w:rPr>
        <w:t>。省级制定出台养老机构综合监管办法，</w:t>
      </w:r>
      <w:r>
        <w:rPr>
          <w:rFonts w:ascii="仿宋_GB2312" w:hAnsi="黑体" w:cs="宋体" w:hint="eastAsia"/>
        </w:rPr>
        <w:t>深化“综合查一次”改革，高效推动“综合监管一件事”场景应用，最大限度合并检查事项，全面提升综合监管效能。加强对养老服务机构消防、燃气、食品等监督检查力度，推动“智慧消防”“智慧燃气”“互联网</w:t>
      </w:r>
      <w:r>
        <w:rPr>
          <w:rFonts w:ascii="仿宋_GB2312" w:hAnsi="黑体" w:cs="宋体" w:hint="eastAsia"/>
        </w:rPr>
        <w:t>+</w:t>
      </w:r>
      <w:r>
        <w:rPr>
          <w:rFonts w:ascii="仿宋_GB2312" w:hAnsi="黑体" w:cs="宋体" w:hint="eastAsia"/>
        </w:rPr>
        <w:t>明厨亮灶”覆盖率达到</w:t>
      </w:r>
      <w:r>
        <w:rPr>
          <w:rFonts w:ascii="仿宋_GB2312" w:hAnsi="黑体" w:cs="宋体" w:hint="eastAsia"/>
        </w:rPr>
        <w:t>1</w:t>
      </w:r>
      <w:r>
        <w:rPr>
          <w:rFonts w:ascii="仿宋_GB2312" w:hAnsi="黑体" w:cs="宋体"/>
        </w:rPr>
        <w:t>00</w:t>
      </w:r>
      <w:r>
        <w:rPr>
          <w:rFonts w:ascii="仿宋_GB2312" w:hAnsi="黑体" w:cs="宋体" w:hint="eastAsia"/>
        </w:rPr>
        <w:t>%</w:t>
      </w:r>
      <w:r>
        <w:rPr>
          <w:rFonts w:ascii="仿宋_GB2312" w:hAnsi="黑体" w:cs="宋体" w:hint="eastAsia"/>
        </w:rPr>
        <w:t>。省级出台养老机构预收费管理办法，开展养老诈骗常态化整治。</w:t>
      </w:r>
    </w:p>
    <w:p w:rsidR="00501FA4" w:rsidRDefault="00524EA1">
      <w:pPr>
        <w:overflowPunct w:val="0"/>
        <w:spacing w:line="600" w:lineRule="exact"/>
        <w:ind w:firstLineChars="200" w:firstLine="643"/>
        <w:rPr>
          <w:rFonts w:ascii="仿宋_GB2312" w:hAnsi="Helvetica" w:cs="Times New Roman"/>
          <w:kern w:val="0"/>
        </w:rPr>
      </w:pPr>
      <w:r>
        <w:rPr>
          <w:rFonts w:ascii="仿宋_GB2312" w:hAnsi="Helvetica" w:cs="Times New Roman"/>
          <w:b/>
          <w:bCs/>
          <w:kern w:val="0"/>
        </w:rPr>
        <w:t>23</w:t>
      </w:r>
      <w:r>
        <w:rPr>
          <w:rFonts w:ascii="仿宋_GB2312" w:hAnsi="Helvetica" w:cs="Times New Roman" w:hint="eastAsia"/>
          <w:b/>
          <w:bCs/>
          <w:kern w:val="0"/>
        </w:rPr>
        <w:t>.</w:t>
      </w:r>
      <w:r>
        <w:rPr>
          <w:rFonts w:ascii="仿宋_GB2312" w:hAnsi="Helvetica" w:cs="Times New Roman" w:hint="eastAsia"/>
          <w:b/>
          <w:bCs/>
          <w:kern w:val="0"/>
        </w:rPr>
        <w:t>提升服务标</w:t>
      </w:r>
      <w:r>
        <w:rPr>
          <w:rFonts w:ascii="仿宋_GB2312" w:hAnsi="仿宋_GB2312" w:cs="仿宋_GB2312" w:hint="eastAsia"/>
          <w:b/>
          <w:bCs/>
          <w:kern w:val="0"/>
        </w:rPr>
        <w:t>准化水平。</w:t>
      </w:r>
      <w:r>
        <w:rPr>
          <w:rFonts w:ascii="仿宋_GB2312" w:hAnsi="仿宋_GB2312" w:cs="仿宋_GB2312" w:hint="eastAsia"/>
          <w:bCs/>
          <w:kern w:val="0"/>
        </w:rPr>
        <w:t>健全养老服务标准体系，强化标准宣贯实施，确保《养老机构服务安全基本规范》《养老机构服务质量基本规范》达标率</w:t>
      </w:r>
      <w:r>
        <w:rPr>
          <w:rFonts w:ascii="仿宋_GB2312" w:hAnsi="Helvetica" w:cs="Times New Roman" w:hint="eastAsia"/>
          <w:kern w:val="0"/>
        </w:rPr>
        <w:t>达到</w:t>
      </w:r>
      <w:r>
        <w:rPr>
          <w:rFonts w:ascii="仿宋_GB2312" w:hAnsi="Helvetica" w:cs="Times New Roman" w:hint="eastAsia"/>
          <w:kern w:val="0"/>
        </w:rPr>
        <w:t>1</w:t>
      </w:r>
      <w:r>
        <w:rPr>
          <w:rFonts w:ascii="仿宋_GB2312" w:hAnsi="Helvetica" w:cs="Times New Roman"/>
          <w:kern w:val="0"/>
        </w:rPr>
        <w:t>00</w:t>
      </w:r>
      <w:r>
        <w:rPr>
          <w:rFonts w:ascii="仿宋_GB2312" w:hAnsi="Helvetica" w:cs="Times New Roman" w:hint="eastAsia"/>
          <w:kern w:val="0"/>
        </w:rPr>
        <w:t>%</w:t>
      </w:r>
      <w:r>
        <w:rPr>
          <w:rFonts w:ascii="仿宋_GB2312" w:hAnsi="Helvetica" w:cs="Times New Roman" w:hint="eastAsia"/>
          <w:kern w:val="0"/>
        </w:rPr>
        <w:t>。省级出台养老机构等级评定管理办法，建立健全与养老服务设施等级挂钩的运营奖补机制。</w:t>
      </w:r>
    </w:p>
    <w:p w:rsidR="00501FA4" w:rsidRDefault="00524EA1">
      <w:pPr>
        <w:overflowPunct w:val="0"/>
        <w:spacing w:line="600" w:lineRule="exact"/>
        <w:ind w:firstLineChars="200" w:firstLine="643"/>
        <w:rPr>
          <w:rFonts w:ascii="仿宋_GB2312"/>
        </w:rPr>
      </w:pPr>
      <w:r>
        <w:rPr>
          <w:rFonts w:ascii="仿宋_GB2312" w:hAnsi="Helvetica" w:cs="Times New Roman"/>
          <w:b/>
          <w:bCs/>
          <w:kern w:val="0"/>
        </w:rPr>
        <w:lastRenderedPageBreak/>
        <w:t xml:space="preserve"> 24.</w:t>
      </w:r>
      <w:r>
        <w:rPr>
          <w:rFonts w:ascii="仿宋_GB2312" w:hAnsi="Helvetica" w:cs="Times New Roman"/>
          <w:b/>
          <w:bCs/>
          <w:kern w:val="0"/>
        </w:rPr>
        <w:t>提升创新发展水平</w:t>
      </w:r>
      <w:r>
        <w:rPr>
          <w:rFonts w:ascii="仿宋_GB2312" w:hAnsi="Helvetica" w:cs="Times New Roman" w:hint="eastAsia"/>
          <w:b/>
          <w:bCs/>
          <w:kern w:val="0"/>
        </w:rPr>
        <w:t>。</w:t>
      </w:r>
      <w:r>
        <w:rPr>
          <w:rFonts w:ascii="仿宋_GB2312" w:hint="eastAsia"/>
        </w:rPr>
        <w:t>聚焦基本养</w:t>
      </w:r>
      <w:r>
        <w:rPr>
          <w:rFonts w:ascii="仿宋_GB2312" w:hAnsi="Helvetica" w:cs="Times New Roman" w:hint="eastAsia"/>
          <w:kern w:val="0"/>
        </w:rPr>
        <w:t>老服务体系建设，</w:t>
      </w:r>
      <w:r>
        <w:rPr>
          <w:rFonts w:ascii="仿宋_GB2312" w:hAnsi="Helvetica" w:cs="Times New Roman" w:hint="eastAsia"/>
          <w:kern w:val="0"/>
        </w:rPr>
        <w:t>2</w:t>
      </w:r>
      <w:r>
        <w:rPr>
          <w:rFonts w:ascii="仿宋_GB2312" w:hAnsi="Helvetica" w:cs="Times New Roman"/>
          <w:kern w:val="0"/>
        </w:rPr>
        <w:t>024</w:t>
      </w:r>
      <w:r>
        <w:rPr>
          <w:rFonts w:ascii="仿宋_GB2312" w:hAnsi="Helvetica" w:cs="Times New Roman"/>
          <w:kern w:val="0"/>
        </w:rPr>
        <w:t>年至</w:t>
      </w:r>
      <w:r>
        <w:rPr>
          <w:rFonts w:ascii="仿宋_GB2312" w:hAnsi="Helvetica" w:cs="Times New Roman" w:hint="eastAsia"/>
          <w:kern w:val="0"/>
        </w:rPr>
        <w:t>2</w:t>
      </w:r>
      <w:r>
        <w:rPr>
          <w:rFonts w:ascii="仿宋_GB2312" w:hAnsi="Helvetica" w:cs="Times New Roman"/>
          <w:kern w:val="0"/>
        </w:rPr>
        <w:t>026</w:t>
      </w:r>
      <w:r>
        <w:rPr>
          <w:rFonts w:ascii="仿宋_GB2312" w:hAnsi="Helvetica" w:cs="Times New Roman"/>
          <w:kern w:val="0"/>
        </w:rPr>
        <w:t>年</w:t>
      </w:r>
      <w:r>
        <w:rPr>
          <w:rFonts w:ascii="仿宋_GB2312" w:hAnsi="Helvetica" w:cs="Times New Roman" w:hint="eastAsia"/>
          <w:kern w:val="0"/>
        </w:rPr>
        <w:t>，</w:t>
      </w:r>
      <w:r>
        <w:rPr>
          <w:rFonts w:ascii="仿宋_GB2312" w:hAnsi="Helvetica" w:cs="Times New Roman"/>
          <w:kern w:val="0"/>
        </w:rPr>
        <w:t>省级</w:t>
      </w:r>
      <w:r>
        <w:rPr>
          <w:rFonts w:ascii="仿宋_GB2312" w:hAnsi="Helvetica" w:cs="Times New Roman" w:hint="eastAsia"/>
          <w:kern w:val="0"/>
        </w:rPr>
        <w:t>每年从东部、中部、西部地区分别择优确定部分</w:t>
      </w:r>
      <w:r>
        <w:rPr>
          <w:rFonts w:ascii="仿宋_GB2312" w:hAnsi="Helvetica" w:cs="Times New Roman"/>
          <w:kern w:val="0"/>
        </w:rPr>
        <w:t>县（市、区）</w:t>
      </w:r>
      <w:r>
        <w:rPr>
          <w:rFonts w:ascii="仿宋_GB2312" w:hAnsi="Helvetica" w:cs="Times New Roman" w:hint="eastAsia"/>
          <w:kern w:val="0"/>
        </w:rPr>
        <w:t>进行重点扶持，具体方案由省民政厅、省</w:t>
      </w:r>
      <w:r>
        <w:rPr>
          <w:rFonts w:ascii="仿宋_GB2312" w:hint="eastAsia"/>
        </w:rPr>
        <w:t>财政厅制定。</w:t>
      </w:r>
    </w:p>
    <w:p w:rsidR="00501FA4" w:rsidRDefault="00524EA1">
      <w:pPr>
        <w:spacing w:line="600" w:lineRule="exact"/>
        <w:ind w:firstLineChars="200" w:firstLine="640"/>
        <w:rPr>
          <w:rFonts w:ascii="仿宋_GB2312" w:eastAsia="楷体_GB2312" w:hAnsi="楷体_GB2312" w:cs="楷体_GB2312"/>
          <w:kern w:val="0"/>
        </w:rPr>
      </w:pPr>
      <w:r>
        <w:rPr>
          <w:rFonts w:ascii="仿宋_GB2312" w:eastAsia="楷体_GB2312" w:hAnsi="楷体_GB2312" w:cs="楷体_GB2312" w:hint="eastAsia"/>
          <w:kern w:val="0"/>
        </w:rPr>
        <w:t>（七）实施养老产业提速发展行动</w:t>
      </w:r>
    </w:p>
    <w:p w:rsidR="00501FA4" w:rsidRDefault="00524EA1">
      <w:pPr>
        <w:overflowPunct w:val="0"/>
        <w:spacing w:line="600" w:lineRule="exact"/>
        <w:ind w:firstLineChars="200" w:firstLine="643"/>
        <w:rPr>
          <w:rFonts w:ascii="仿宋_GB2312" w:hAnsi="仿宋_GB2312" w:cs="仿宋_GB2312"/>
        </w:rPr>
      </w:pPr>
      <w:r>
        <w:rPr>
          <w:rFonts w:ascii="仿宋_GB2312" w:hAnsi="Helvetica" w:cs="Times New Roman"/>
          <w:b/>
          <w:bCs/>
          <w:kern w:val="0"/>
        </w:rPr>
        <w:t>25</w:t>
      </w:r>
      <w:r>
        <w:rPr>
          <w:rFonts w:ascii="仿宋_GB2312" w:hAnsi="Helvetica" w:cs="Times New Roman" w:hint="eastAsia"/>
          <w:b/>
          <w:bCs/>
          <w:kern w:val="0"/>
        </w:rPr>
        <w:t>.</w:t>
      </w:r>
      <w:r>
        <w:rPr>
          <w:rFonts w:ascii="仿宋_GB2312" w:hAnsi="Helvetica" w:cs="Times New Roman"/>
          <w:b/>
          <w:bCs/>
          <w:kern w:val="0"/>
        </w:rPr>
        <w:t>形成产业集聚效应</w:t>
      </w:r>
      <w:r>
        <w:rPr>
          <w:rFonts w:ascii="仿宋_GB2312" w:hAnsi="Helvetica" w:cs="Times New Roman" w:hint="eastAsia"/>
          <w:b/>
          <w:bCs/>
          <w:kern w:val="0"/>
        </w:rPr>
        <w:t>。</w:t>
      </w:r>
      <w:r>
        <w:rPr>
          <w:rFonts w:ascii="仿宋_GB2312" w:hAnsi="Helvetica" w:cs="仿宋_GB2312" w:hint="eastAsia"/>
          <w:lang w:bidi="ar"/>
        </w:rPr>
        <w:t>完善优质企业梯度培育体系，力争培育一批具有生</w:t>
      </w:r>
      <w:r>
        <w:rPr>
          <w:rFonts w:ascii="仿宋_GB2312" w:hAnsi="Helvetica" w:cs="仿宋_GB2312" w:hint="eastAsia"/>
          <w:lang w:bidi="ar"/>
        </w:rPr>
        <w:t>态主导力的龙头企业、一批具有独门绝技的制造业单项冠军企业和一批专精特新“小巨人”企业。</w:t>
      </w:r>
      <w:r>
        <w:rPr>
          <w:rFonts w:ascii="仿宋_GB2312" w:hAnsi="Helvetica" w:cs="Times New Roman" w:hint="eastAsia"/>
          <w:kern w:val="0"/>
        </w:rPr>
        <w:t>力争更多养老服务企业入选省级现代服务业集聚区、国家级银发经济产业园区。</w:t>
      </w:r>
    </w:p>
    <w:p w:rsidR="00501FA4" w:rsidRDefault="00524EA1">
      <w:pPr>
        <w:overflowPunct w:val="0"/>
        <w:spacing w:line="600" w:lineRule="exact"/>
        <w:ind w:firstLineChars="200" w:firstLine="643"/>
        <w:rPr>
          <w:rFonts w:ascii="仿宋_GB2312" w:hAnsi="仿宋_GB2312" w:cs="仿宋_GB2312"/>
          <w:b/>
          <w:bCs/>
        </w:rPr>
      </w:pPr>
      <w:r>
        <w:rPr>
          <w:rFonts w:ascii="仿宋_GB2312" w:hAnsi="Helvetica" w:cs="Times New Roman"/>
          <w:b/>
          <w:bCs/>
          <w:kern w:val="0"/>
        </w:rPr>
        <w:t>26.</w:t>
      </w:r>
      <w:r>
        <w:rPr>
          <w:rFonts w:ascii="仿宋_GB2312" w:hAnsi="Helvetica" w:cs="Times New Roman" w:hint="eastAsia"/>
          <w:b/>
          <w:bCs/>
          <w:kern w:val="0"/>
        </w:rPr>
        <w:t>推动产业融</w:t>
      </w:r>
      <w:r>
        <w:rPr>
          <w:rFonts w:ascii="仿宋_GB2312" w:hAnsi="Helvetica" w:cs="仿宋_GB2312" w:hint="eastAsia"/>
          <w:b/>
          <w:lang w:bidi="ar"/>
        </w:rPr>
        <w:t>合发展</w:t>
      </w:r>
      <w:r>
        <w:rPr>
          <w:rFonts w:ascii="仿宋_GB2312" w:hAnsi="Helvetica" w:cs="仿宋_GB2312" w:hint="eastAsia"/>
          <w:lang w:bidi="ar"/>
        </w:rPr>
        <w:t>。</w:t>
      </w:r>
      <w:r>
        <w:rPr>
          <w:rFonts w:ascii="仿宋_GB2312" w:hAnsi="Helvetica" w:cs="Times New Roman" w:hint="eastAsia"/>
          <w:kern w:val="0"/>
        </w:rPr>
        <w:t>支持养老服务与文化、旅游、餐饮、体育、家政、教育、养生、健康、金融、地产等行业融合发展，创新和丰富养老服务产业新模式与新业态，拓展旅居养老、文化养老、健康养老等新型消费领域。搭建供需对接交流平台，定期举办中国（青岛）养老产业博览会，</w:t>
      </w:r>
      <w:r>
        <w:rPr>
          <w:rFonts w:ascii="仿宋_GB2312" w:hAnsi="Helvetica" w:cs="仿宋_GB2312" w:hint="eastAsia"/>
          <w:lang w:bidi="ar"/>
        </w:rPr>
        <w:t>打造“孝善齐鲁</w:t>
      </w:r>
      <w:r>
        <w:rPr>
          <w:rFonts w:ascii="仿宋_GB2312" w:eastAsia="微软雅黑" w:hAnsi="微软雅黑" w:cs="仿宋_GB2312" w:hint="eastAsia"/>
          <w:lang w:bidi="ar"/>
        </w:rPr>
        <w:t>‧</w:t>
      </w:r>
      <w:r>
        <w:rPr>
          <w:rFonts w:ascii="仿宋_GB2312" w:hAnsi="Helvetica" w:cs="仿宋_GB2312" w:hint="eastAsia"/>
          <w:lang w:bidi="ar"/>
        </w:rPr>
        <w:t>康养山东”服务品牌。</w:t>
      </w:r>
    </w:p>
    <w:p w:rsidR="00501FA4" w:rsidRDefault="00524EA1">
      <w:pPr>
        <w:spacing w:line="600" w:lineRule="exact"/>
        <w:ind w:firstLineChars="200" w:firstLine="643"/>
        <w:rPr>
          <w:rFonts w:ascii="楷体_GB2312" w:eastAsia="楷体_GB2312" w:hAnsi="楷体_GB2312" w:cs="楷体_GB2312"/>
          <w:color w:val="000000"/>
        </w:rPr>
      </w:pPr>
      <w:r>
        <w:rPr>
          <w:rFonts w:ascii="仿宋_GB2312" w:hAnsi="Helvetica" w:cs="Times New Roman"/>
          <w:b/>
          <w:bCs/>
          <w:kern w:val="0"/>
        </w:rPr>
        <w:t>27</w:t>
      </w:r>
      <w:r>
        <w:rPr>
          <w:rFonts w:ascii="仿宋_GB2312" w:hAnsi="Helvetica" w:cs="Times New Roman" w:hint="eastAsia"/>
          <w:b/>
          <w:bCs/>
          <w:kern w:val="0"/>
        </w:rPr>
        <w:t>.</w:t>
      </w:r>
      <w:r>
        <w:rPr>
          <w:rFonts w:ascii="仿宋_GB2312" w:hAnsi="Helvetica" w:cs="Times New Roman" w:hint="eastAsia"/>
          <w:b/>
          <w:bCs/>
          <w:kern w:val="0"/>
        </w:rPr>
        <w:t>发挥国有资本</w:t>
      </w:r>
      <w:r>
        <w:rPr>
          <w:rFonts w:ascii="仿宋_GB2312" w:hAnsi="仿宋_GB2312" w:cs="仿宋_GB2312" w:hint="eastAsia"/>
          <w:b/>
          <w:bCs/>
          <w:kern w:val="0"/>
        </w:rPr>
        <w:t>示范作用。</w:t>
      </w:r>
      <w:r>
        <w:rPr>
          <w:rFonts w:ascii="仿宋_GB2312" w:hAnsi="Helvetica" w:cs="Times New Roman" w:hint="eastAsia"/>
          <w:kern w:val="0"/>
        </w:rPr>
        <w:t>顺应国有经济布局优化和结构调整的需要，加大国有企业在养老产业领域布局力度，打造兼具经济社会效益的行业标杆企业，在国有资产保障、企业经营业绩等事项考核时给予相应支持。</w:t>
      </w:r>
      <w:r>
        <w:rPr>
          <w:rFonts w:ascii="仿宋_GB2312" w:hAnsi="Helvetica" w:cs="Times New Roman" w:hint="eastAsia"/>
          <w:kern w:val="0"/>
        </w:rPr>
        <w:t>2026</w:t>
      </w:r>
      <w:r>
        <w:rPr>
          <w:rFonts w:ascii="仿宋_GB2312" w:hAnsi="Helvetica" w:cs="Times New Roman" w:hint="eastAsia"/>
          <w:kern w:val="0"/>
        </w:rPr>
        <w:t>年前，力争每个市组建或发展</w:t>
      </w:r>
      <w:r>
        <w:rPr>
          <w:rFonts w:ascii="仿宋_GB2312" w:hAnsi="Helvetica" w:cs="Times New Roman" w:hint="eastAsia"/>
          <w:kern w:val="0"/>
        </w:rPr>
        <w:t>1</w:t>
      </w:r>
      <w:r>
        <w:rPr>
          <w:rFonts w:ascii="仿宋_GB2312" w:hAnsi="Helvetica" w:cs="Times New Roman" w:hint="eastAsia"/>
          <w:kern w:val="0"/>
        </w:rPr>
        <w:t>家以上以银发经济为主责主业的国有企业。</w:t>
      </w:r>
    </w:p>
    <w:p w:rsidR="00501FA4" w:rsidRDefault="00524EA1">
      <w:pPr>
        <w:spacing w:line="600" w:lineRule="exact"/>
        <w:ind w:firstLineChars="200" w:firstLine="643"/>
        <w:rPr>
          <w:rFonts w:ascii="仿宋_GB2312" w:hAnsi="Helvetica" w:cs="Times New Roman"/>
          <w:kern w:val="0"/>
        </w:rPr>
      </w:pPr>
      <w:r>
        <w:rPr>
          <w:rFonts w:ascii="仿宋_GB2312" w:hAnsi="Helvetica" w:cs="Times New Roman"/>
          <w:b/>
          <w:bCs/>
          <w:kern w:val="0"/>
        </w:rPr>
        <w:t>28</w:t>
      </w:r>
      <w:r>
        <w:rPr>
          <w:rFonts w:ascii="仿宋_GB2312" w:hAnsi="Helvetica" w:cs="Times New Roman" w:hint="eastAsia"/>
          <w:b/>
          <w:bCs/>
          <w:kern w:val="0"/>
        </w:rPr>
        <w:t>.</w:t>
      </w:r>
      <w:r>
        <w:rPr>
          <w:rFonts w:ascii="仿宋_GB2312" w:hAnsi="Helvetica" w:cs="Times New Roman" w:hint="eastAsia"/>
          <w:b/>
          <w:bCs/>
          <w:kern w:val="0"/>
        </w:rPr>
        <w:t>丰富产品用品供给。</w:t>
      </w:r>
      <w:r>
        <w:rPr>
          <w:rFonts w:ascii="仿宋_GB2312" w:hAnsi="Helvetica" w:cs="Times New Roman" w:hint="eastAsia"/>
          <w:bCs/>
          <w:kern w:val="0"/>
        </w:rPr>
        <w:t>推动新一代信息技术及移动终端、</w:t>
      </w:r>
      <w:r>
        <w:rPr>
          <w:rFonts w:ascii="仿宋_GB2312" w:hAnsi="Helvetica" w:cs="Times New Roman" w:hint="eastAsia"/>
          <w:bCs/>
          <w:kern w:val="0"/>
        </w:rPr>
        <w:lastRenderedPageBreak/>
        <w:t>可穿戴设备、服务机器人等设备在居家、社区、机构等场景应用力度，大力发展功能代偿、生活照护、康复训练、健康监测类的康复辅助器具。开展老年产品用品租赁试点，</w:t>
      </w:r>
      <w:r>
        <w:rPr>
          <w:rFonts w:ascii="仿宋_GB2312" w:hAnsi="Helvetica" w:cs="Times New Roman" w:hint="eastAsia"/>
          <w:kern w:val="0"/>
        </w:rPr>
        <w:t>推动康复辅具规模化应用。</w:t>
      </w:r>
    </w:p>
    <w:p w:rsidR="00501FA4" w:rsidRDefault="00524EA1">
      <w:pPr>
        <w:spacing w:line="600" w:lineRule="exact"/>
        <w:ind w:firstLineChars="200" w:firstLine="640"/>
        <w:rPr>
          <w:rFonts w:ascii="仿宋_GB2312" w:eastAsia="黑体" w:hAnsi="黑体" w:cs="黑体"/>
        </w:rPr>
      </w:pPr>
      <w:r>
        <w:rPr>
          <w:rFonts w:ascii="仿宋_GB2312" w:eastAsia="黑体" w:hAnsi="黑体" w:cs="黑体" w:hint="eastAsia"/>
        </w:rPr>
        <w:t>三、保障措施</w:t>
      </w:r>
    </w:p>
    <w:p w:rsidR="00501FA4" w:rsidRDefault="00524EA1">
      <w:pPr>
        <w:widowControl/>
        <w:spacing w:line="600" w:lineRule="exact"/>
        <w:ind w:firstLineChars="200" w:firstLine="640"/>
        <w:rPr>
          <w:rFonts w:ascii="仿宋_GB2312" w:hAnsi="Helvetica" w:cs="Times New Roman"/>
        </w:rPr>
      </w:pPr>
      <w:r>
        <w:rPr>
          <w:rFonts w:ascii="仿宋_GB2312" w:eastAsia="楷体_GB2312" w:hAnsi="楷体_GB2312" w:cs="楷体_GB2312" w:hint="eastAsia"/>
        </w:rPr>
        <w:t>（一）加强组织领导。</w:t>
      </w:r>
      <w:r>
        <w:rPr>
          <w:rFonts w:ascii="仿宋_GB2312" w:hAnsi="Helvetica" w:cs="Times New Roman" w:hint="eastAsia"/>
        </w:rPr>
        <w:t>各级各有关部门要把养老工作摆到突出位置，将养老服务高质量发展列入高质量发展综合绩效考核，纳入为民办实事项目，建立起党委领导、政府负责、部门协同、社会参与的工作机制。要依托各级老龄委员会工作机制，定期研究解决规划实施中的重大问题，明确责任分工，定期督导推进，确保责任到位、工作到位、见到实效。</w:t>
      </w:r>
    </w:p>
    <w:p w:rsidR="00501FA4" w:rsidRDefault="00524EA1">
      <w:pPr>
        <w:widowControl/>
        <w:spacing w:line="600" w:lineRule="exact"/>
        <w:ind w:firstLineChars="200" w:firstLine="640"/>
        <w:rPr>
          <w:rFonts w:ascii="仿宋_GB2312" w:hAnsi="Helvetica" w:cs="Times New Roman"/>
        </w:rPr>
      </w:pPr>
      <w:r>
        <w:rPr>
          <w:rFonts w:ascii="仿宋_GB2312" w:eastAsia="楷体_GB2312" w:hAnsi="楷体_GB2312" w:cs="楷体_GB2312" w:hint="eastAsia"/>
        </w:rPr>
        <w:t>（二）加强政策支持。</w:t>
      </w:r>
      <w:r>
        <w:rPr>
          <w:rFonts w:ascii="仿宋_GB2312" w:hAnsi="Helvetica" w:cs="Times New Roman" w:hint="eastAsia"/>
        </w:rPr>
        <w:t>县级以上人民政府要设立养老服务专项资金。</w:t>
      </w:r>
      <w:r>
        <w:rPr>
          <w:rFonts w:ascii="仿宋_GB2312" w:hAnsi="Helvetica" w:cs="Times New Roman"/>
        </w:rPr>
        <w:t>各级用于社会福利事业的彩票公益金，要将不低于</w:t>
      </w:r>
      <w:r>
        <w:rPr>
          <w:rFonts w:ascii="仿宋_GB2312" w:hAnsi="Helvetica" w:cs="Times New Roman"/>
        </w:rPr>
        <w:t>55%</w:t>
      </w:r>
      <w:r>
        <w:rPr>
          <w:rFonts w:ascii="仿宋_GB2312" w:hAnsi="Helvetica" w:cs="Times New Roman"/>
        </w:rPr>
        <w:t>的资金用于支持发展养老服务。</w:t>
      </w:r>
      <w:r>
        <w:rPr>
          <w:rFonts w:ascii="仿宋_GB2312" w:hAnsi="Helvetica" w:cs="Times New Roman" w:hint="eastAsia"/>
        </w:rPr>
        <w:t>优化省级养老服务专项资金补助政策，具体政策由省民政厅、省财政厅制定。将</w:t>
      </w:r>
      <w:r>
        <w:rPr>
          <w:rFonts w:ascii="仿宋_GB2312" w:hAnsi="仿宋_GB2312" w:cs="仿宋_GB2312" w:hint="eastAsia"/>
          <w:lang w:bidi="ar"/>
        </w:rPr>
        <w:t>养老项目优先纳入</w:t>
      </w:r>
      <w:r>
        <w:rPr>
          <w:rFonts w:ascii="仿宋_GB2312" w:hAnsi="Calibri" w:cs="仿宋_GB2312" w:hint="eastAsia"/>
          <w:lang w:bidi="ar"/>
        </w:rPr>
        <w:t>省重大项目库、新旧动能优选项目库，优先保障项目用地。</w:t>
      </w:r>
      <w:r>
        <w:rPr>
          <w:rFonts w:ascii="仿宋_GB2312" w:hAnsi="Helvetica" w:cs="Times New Roman" w:hint="eastAsia"/>
        </w:rPr>
        <w:t>引导金融机构结合养老行业特点，开发适合养老行业的金融信贷产品，在全省推广实施无抵押“养老保障贷”金融产品。</w:t>
      </w:r>
    </w:p>
    <w:p w:rsidR="00501FA4" w:rsidRDefault="00524EA1">
      <w:pPr>
        <w:widowControl/>
        <w:spacing w:line="600" w:lineRule="exact"/>
        <w:ind w:firstLineChars="200" w:firstLine="640"/>
        <w:rPr>
          <w:rFonts w:ascii="仿宋_GB2312" w:hAnsi="Helvetica" w:cs="Times New Roman"/>
        </w:rPr>
      </w:pPr>
      <w:r>
        <w:rPr>
          <w:rFonts w:ascii="仿宋_GB2312" w:eastAsia="楷体_GB2312" w:hAnsi="楷体_GB2312" w:cs="楷体_GB2312" w:hint="eastAsia"/>
        </w:rPr>
        <w:t>（三）加强动态评估。</w:t>
      </w:r>
      <w:r>
        <w:rPr>
          <w:rFonts w:ascii="仿宋_GB2312" w:hAnsi="Helvetica" w:cs="Times New Roman" w:hint="eastAsia"/>
        </w:rPr>
        <w:t>建立养老服务高质量发展三年行动计划监测分析与落实评价机制，加强统计监测工作。省民政厅会同有关部门，加强工作指导，及时发现和督促整改存在问题，每</w:t>
      </w:r>
      <w:r>
        <w:rPr>
          <w:rFonts w:ascii="仿宋_GB2312" w:hAnsi="Helvetica" w:cs="Times New Roman" w:hint="eastAsia"/>
        </w:rPr>
        <w:lastRenderedPageBreak/>
        <w:t>年向省人民政府报告工作进展情况。各市人民政府要按照本方案要求，结合实际情况，细化相关指标，推进任务落实。</w:t>
      </w:r>
    </w:p>
    <w:p w:rsidR="00501FA4" w:rsidRDefault="00501FA4">
      <w:pPr>
        <w:pStyle w:val="1"/>
        <w:spacing w:line="600" w:lineRule="exact"/>
        <w:rPr>
          <w:rFonts w:ascii="仿宋_GB2312" w:hAnsi="Helvetica" w:cs="Times New Roman"/>
        </w:rPr>
      </w:pPr>
      <w:bookmarkStart w:id="2" w:name="_GoBack"/>
      <w:bookmarkEnd w:id="2"/>
    </w:p>
    <w:sectPr w:rsidR="00501FA4" w:rsidSect="001D56BC">
      <w:footerReference w:type="default" r:id="rId8"/>
      <w:type w:val="continuous"/>
      <w:pgSz w:w="11906" w:h="16838"/>
      <w:pgMar w:top="1701" w:right="1588" w:bottom="1701" w:left="1588" w:header="851" w:footer="1134" w:gutter="0"/>
      <w:cols w:space="425"/>
      <w:docGrid w:type="lines" w:linePitch="435"/>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24EA1" w:rsidRDefault="00524EA1">
      <w:r>
        <w:separator/>
      </w:r>
    </w:p>
  </w:endnote>
  <w:endnote w:type="continuationSeparator" w:id="0">
    <w:p w:rsidR="00524EA1" w:rsidRDefault="00524E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方正魏碑_GBK">
    <w:altName w:val="宋体"/>
    <w:charset w:val="86"/>
    <w:family w:val="auto"/>
    <w:pitch w:val="default"/>
    <w:sig w:usb0="00000000" w:usb1="00000000" w:usb2="00082016" w:usb3="00000000" w:csb0="00040001" w:csb1="00000000"/>
  </w:font>
  <w:font w:name="方正小标宋简体">
    <w:panose1 w:val="02010601030101010101"/>
    <w:charset w:val="86"/>
    <w:family w:val="auto"/>
    <w:pitch w:val="variable"/>
    <w:sig w:usb0="00000001" w:usb1="080E0000" w:usb2="00000010" w:usb3="00000000" w:csb0="00040000" w:csb1="00000000"/>
  </w:font>
  <w:font w:name="Calibri Light">
    <w:panose1 w:val="020F0302020204030204"/>
    <w:charset w:val="00"/>
    <w:family w:val="swiss"/>
    <w:pitch w:val="variable"/>
    <w:sig w:usb0="E0002AFF" w:usb1="C000247B" w:usb2="00000009" w:usb3="00000000" w:csb0="000001FF" w:csb1="00000000"/>
  </w:font>
  <w:font w:name="楷体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Helvetica">
    <w:panose1 w:val="020B060402020202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 w:name="Mongolian Baiti">
    <w:panose1 w:val="03000500000000000000"/>
    <w:charset w:val="00"/>
    <w:family w:val="script"/>
    <w:pitch w:val="variable"/>
    <w:sig w:usb0="80000023" w:usb1="00000000" w:usb2="0002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21583596"/>
      <w:docPartObj>
        <w:docPartGallery w:val="Page Numbers (Bottom of Page)"/>
        <w:docPartUnique/>
      </w:docPartObj>
    </w:sdtPr>
    <w:sdtContent>
      <w:p w:rsidR="00D12139" w:rsidRDefault="00D12139">
        <w:pPr>
          <w:pStyle w:val="a4"/>
          <w:jc w:val="center"/>
        </w:pPr>
        <w:r>
          <w:fldChar w:fldCharType="begin"/>
        </w:r>
        <w:r>
          <w:instrText>PAGE   \* MERGEFORMAT</w:instrText>
        </w:r>
        <w:r>
          <w:fldChar w:fldCharType="separate"/>
        </w:r>
        <w:r w:rsidRPr="00D12139">
          <w:rPr>
            <w:noProof/>
            <w:lang w:val="zh-CN"/>
          </w:rPr>
          <w:t>11</w:t>
        </w:r>
        <w:r>
          <w:fldChar w:fldCharType="end"/>
        </w:r>
      </w:p>
    </w:sdtContent>
  </w:sdt>
  <w:p w:rsidR="00D12139" w:rsidRDefault="00D12139">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24EA1" w:rsidRDefault="00524EA1">
      <w:r>
        <w:separator/>
      </w:r>
    </w:p>
  </w:footnote>
  <w:footnote w:type="continuationSeparator" w:id="0">
    <w:p w:rsidR="00524EA1" w:rsidRDefault="00524EA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HorizontalSpacing w:val="160"/>
  <w:drawingGridVerticalSpacing w:val="435"/>
  <w:displayHorizontalDrawingGridEvery w:val="2"/>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mExMjFhZDcwYzhmMzQwOTk2ZTdkOWM0M2FmZmUwNDIifQ=="/>
  </w:docVars>
  <w:rsids>
    <w:rsidRoot w:val="0F5D2B55"/>
    <w:rsid w:val="00085379"/>
    <w:rsid w:val="000C56D3"/>
    <w:rsid w:val="001D56BC"/>
    <w:rsid w:val="00250A53"/>
    <w:rsid w:val="003D6E93"/>
    <w:rsid w:val="0046455B"/>
    <w:rsid w:val="00497CCE"/>
    <w:rsid w:val="004E333F"/>
    <w:rsid w:val="00501FA4"/>
    <w:rsid w:val="00524EA1"/>
    <w:rsid w:val="00543B50"/>
    <w:rsid w:val="005F5BAB"/>
    <w:rsid w:val="00682649"/>
    <w:rsid w:val="00896A59"/>
    <w:rsid w:val="00927870"/>
    <w:rsid w:val="00963A7F"/>
    <w:rsid w:val="00A0192E"/>
    <w:rsid w:val="00BD1853"/>
    <w:rsid w:val="00C04F7C"/>
    <w:rsid w:val="00D12139"/>
    <w:rsid w:val="00EE6976"/>
    <w:rsid w:val="00FA6668"/>
    <w:rsid w:val="0F297ABE"/>
    <w:rsid w:val="0F5D2B55"/>
    <w:rsid w:val="16BB2AFC"/>
    <w:rsid w:val="1DBD4250"/>
    <w:rsid w:val="1ECE6D79"/>
    <w:rsid w:val="28543301"/>
    <w:rsid w:val="34517872"/>
    <w:rsid w:val="3D746AA0"/>
    <w:rsid w:val="4E361944"/>
    <w:rsid w:val="4FC245F5"/>
    <w:rsid w:val="572F77DF"/>
    <w:rsid w:val="5D4B1EC8"/>
    <w:rsid w:val="69C70F9F"/>
    <w:rsid w:val="70B10468"/>
    <w:rsid w:val="75746F82"/>
  </w:rsids>
  <m:mathPr>
    <m:mathFont m:val="Cambria Math"/>
    <m:brkBin m:val="before"/>
    <m:brkBinSub m:val="--"/>
    <m:smallFrac m:val="0"/>
    <m:dispDef/>
    <m:lMargin m:val="0"/>
    <m:rMargin m:val="0"/>
    <m:defJc m:val="centerGroup"/>
    <m:wrapIndent m:val="1440"/>
    <m:intLim m:val="subSup"/>
    <m:naryLim m:val="undOvr"/>
  </m:mathPr>
  <w:themeFontLang w:val="en-US" w:eastAsia="zh-CN" w:bidi="mn-Mong-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86F96365-B138-4BED-86E6-8D97AB23A3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qFormat="1"/>
    <w:lsdException w:name="header" w:qFormat="1"/>
    <w:lsdException w:name="footer" w:uiPriority="99" w:qFormat="1"/>
    <w:lsdException w:name="caption" w:semiHidden="1" w:unhideWhenUsed="1" w:qFormat="1"/>
    <w:lsdException w:name="Title" w:qFormat="1"/>
    <w:lsdException w:name="Default Paragraph Font" w:semiHidden="1" w:uiPriority="1" w:unhideWhenUsed="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next w:val="1"/>
    <w:qFormat/>
    <w:pPr>
      <w:widowControl w:val="0"/>
      <w:jc w:val="both"/>
    </w:pPr>
    <w:rPr>
      <w:rFonts w:eastAsia="仿宋_GB2312" w:cs="方正魏碑_GBK"/>
      <w:kern w:val="2"/>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1">
    <w:name w:val="toc 1"/>
    <w:basedOn w:val="a"/>
    <w:next w:val="a"/>
    <w:qFormat/>
  </w:style>
  <w:style w:type="paragraph" w:styleId="a3">
    <w:name w:val="Balloon Text"/>
    <w:basedOn w:val="a"/>
    <w:link w:val="Char"/>
    <w:rPr>
      <w:sz w:val="18"/>
      <w:szCs w:val="18"/>
    </w:rPr>
  </w:style>
  <w:style w:type="paragraph" w:styleId="a4">
    <w:name w:val="footer"/>
    <w:basedOn w:val="a"/>
    <w:link w:val="Char0"/>
    <w:uiPriority w:val="99"/>
    <w:qFormat/>
    <w:pPr>
      <w:tabs>
        <w:tab w:val="center" w:pos="4153"/>
        <w:tab w:val="right" w:pos="8306"/>
      </w:tabs>
      <w:snapToGrid w:val="0"/>
      <w:jc w:val="left"/>
    </w:pPr>
    <w:rPr>
      <w:sz w:val="18"/>
    </w:rPr>
  </w:style>
  <w:style w:type="paragraph" w:styleId="a5">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character" w:customStyle="1" w:styleId="font41">
    <w:name w:val="font41"/>
    <w:basedOn w:val="a0"/>
    <w:qFormat/>
    <w:rPr>
      <w:rFonts w:ascii="仿宋_GB2312" w:eastAsia="仿宋_GB2312" w:cs="仿宋_GB2312" w:hint="eastAsia"/>
      <w:color w:val="000000"/>
      <w:sz w:val="32"/>
      <w:szCs w:val="32"/>
      <w:u w:val="none"/>
    </w:rPr>
  </w:style>
  <w:style w:type="character" w:customStyle="1" w:styleId="Char">
    <w:name w:val="批注框文本 Char"/>
    <w:basedOn w:val="a0"/>
    <w:link w:val="a3"/>
    <w:rPr>
      <w:rFonts w:eastAsia="仿宋_GB2312" w:cs="方正魏碑_GBK"/>
      <w:kern w:val="2"/>
      <w:sz w:val="18"/>
      <w:szCs w:val="18"/>
      <w:lang w:bidi="ar-SA"/>
    </w:rPr>
  </w:style>
  <w:style w:type="character" w:customStyle="1" w:styleId="Char0">
    <w:name w:val="页脚 Char"/>
    <w:basedOn w:val="a0"/>
    <w:link w:val="a4"/>
    <w:uiPriority w:val="99"/>
    <w:rsid w:val="00D12139"/>
    <w:rPr>
      <w:rFonts w:eastAsia="仿宋_GB2312" w:cs="方正魏碑_GBK"/>
      <w:kern w:val="2"/>
      <w:sz w:val="18"/>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E3FAECB-19D3-4E93-9626-760569320A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11</Pages>
  <Words>802</Words>
  <Characters>4578</Characters>
  <Application>Microsoft Office Word</Application>
  <DocSecurity>0</DocSecurity>
  <Lines>38</Lines>
  <Paragraphs>10</Paragraphs>
  <ScaleCrop>false</ScaleCrop>
  <Company>神州网信技术有限公司</Company>
  <LinksUpToDate>false</LinksUpToDate>
  <CharactersWithSpaces>5370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MZT</dc:creator>
  <cp:lastModifiedBy>王强</cp:lastModifiedBy>
  <cp:revision>7</cp:revision>
  <cp:lastPrinted>2023-10-08T07:21:00Z</cp:lastPrinted>
  <dcterms:created xsi:type="dcterms:W3CDTF">2023-10-08T07:37:00Z</dcterms:created>
  <dcterms:modified xsi:type="dcterms:W3CDTF">2023-10-11T08:52:00Z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2052-11.1.0.12302</vt:lpwstr>
  </property>
  <property fmtid="{D5CDD505-2E9C-101B-9397-08002B2CF9AE}" pid="3" name="ICV">
    <vt:lpwstr>2BAA4C4E529547A6AF20FC02CA8B6B22_13</vt:lpwstr>
  </property>
</Properties>
</file>