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F9" w:rsidRDefault="000712F9" w:rsidP="006115F7">
      <w:pPr>
        <w:pStyle w:val="a3"/>
        <w:spacing w:before="0" w:beforeAutospacing="0" w:after="0" w:afterAutospacing="0" w:line="600" w:lineRule="exact"/>
        <w:jc w:val="center"/>
        <w:rPr>
          <w:rStyle w:val="a4"/>
          <w:rFonts w:ascii="方正小标宋简体" w:eastAsia="方正小标宋简体"/>
          <w:b w:val="0"/>
          <w:sz w:val="44"/>
          <w:szCs w:val="44"/>
        </w:rPr>
      </w:pPr>
    </w:p>
    <w:p w:rsidR="000712F9" w:rsidRDefault="000712F9" w:rsidP="006115F7">
      <w:pPr>
        <w:pStyle w:val="a3"/>
        <w:spacing w:before="0" w:beforeAutospacing="0" w:after="0" w:afterAutospacing="0" w:line="600" w:lineRule="exact"/>
        <w:jc w:val="center"/>
        <w:rPr>
          <w:rStyle w:val="a4"/>
          <w:rFonts w:ascii="方正小标宋简体" w:eastAsia="方正小标宋简体"/>
          <w:b w:val="0"/>
          <w:sz w:val="44"/>
          <w:szCs w:val="44"/>
        </w:rPr>
      </w:pPr>
      <w:r>
        <w:rPr>
          <w:rStyle w:val="a4"/>
          <w:rFonts w:ascii="方正小标宋简体" w:eastAsia="方正小标宋简体" w:hint="eastAsia"/>
          <w:b w:val="0"/>
          <w:sz w:val="44"/>
          <w:szCs w:val="44"/>
        </w:rPr>
        <w:t>养老</w:t>
      </w:r>
      <w:r w:rsidR="006115F7">
        <w:rPr>
          <w:rStyle w:val="a4"/>
          <w:rFonts w:ascii="方正小标宋简体" w:eastAsia="方正小标宋简体" w:hint="eastAsia"/>
          <w:b w:val="0"/>
          <w:sz w:val="44"/>
          <w:szCs w:val="44"/>
        </w:rPr>
        <w:t>服务设施</w:t>
      </w:r>
      <w:r w:rsidR="00C757B4">
        <w:rPr>
          <w:rStyle w:val="a4"/>
          <w:rFonts w:ascii="方正小标宋简体" w:eastAsia="方正小标宋简体" w:hint="eastAsia"/>
          <w:b w:val="0"/>
          <w:sz w:val="44"/>
          <w:szCs w:val="44"/>
        </w:rPr>
        <w:t>用地</w:t>
      </w:r>
      <w:bookmarkStart w:id="0" w:name="_GoBack"/>
      <w:bookmarkEnd w:id="0"/>
      <w:r>
        <w:rPr>
          <w:rStyle w:val="a4"/>
          <w:rFonts w:ascii="方正小标宋简体" w:eastAsia="方正小标宋简体"/>
          <w:b w:val="0"/>
          <w:sz w:val="44"/>
          <w:szCs w:val="44"/>
        </w:rPr>
        <w:t>政策</w:t>
      </w:r>
    </w:p>
    <w:p w:rsidR="000712F9" w:rsidRDefault="000712F9" w:rsidP="006115F7">
      <w:pPr>
        <w:pStyle w:val="a3"/>
        <w:spacing w:before="0" w:beforeAutospacing="0" w:after="0" w:afterAutospacing="0" w:line="600" w:lineRule="exact"/>
        <w:jc w:val="center"/>
        <w:rPr>
          <w:rStyle w:val="a4"/>
          <w:rFonts w:ascii="方正小标宋简体" w:eastAsia="方正小标宋简体"/>
          <w:b w:val="0"/>
          <w:sz w:val="44"/>
          <w:szCs w:val="44"/>
        </w:rPr>
      </w:pPr>
    </w:p>
    <w:p w:rsidR="000712F9" w:rsidRPr="006115F7" w:rsidRDefault="006115F7" w:rsidP="006115F7">
      <w:pPr>
        <w:pStyle w:val="a3"/>
        <w:spacing w:before="0" w:beforeAutospacing="0" w:after="0" w:afterAutospacing="0" w:line="600" w:lineRule="exact"/>
        <w:ind w:firstLineChars="200" w:firstLine="640"/>
        <w:rPr>
          <w:rStyle w:val="a4"/>
          <w:rFonts w:ascii="黑体" w:eastAsia="黑体" w:hAnsi="黑体" w:cs="Times New Roman"/>
          <w:b w:val="0"/>
          <w:sz w:val="32"/>
          <w:szCs w:val="32"/>
        </w:rPr>
      </w:pPr>
      <w:r w:rsidRPr="006115F7">
        <w:rPr>
          <w:rStyle w:val="a4"/>
          <w:rFonts w:ascii="黑体" w:eastAsia="黑体" w:hAnsi="黑体" w:cs="Times New Roman" w:hint="eastAsia"/>
          <w:b w:val="0"/>
          <w:sz w:val="32"/>
          <w:szCs w:val="32"/>
        </w:rPr>
        <w:t>一</w:t>
      </w:r>
      <w:r w:rsidRPr="006115F7">
        <w:rPr>
          <w:rStyle w:val="a4"/>
          <w:rFonts w:ascii="黑体" w:eastAsia="黑体" w:hAnsi="黑体" w:cs="Times New Roman"/>
          <w:b w:val="0"/>
          <w:sz w:val="32"/>
          <w:szCs w:val="32"/>
        </w:rPr>
        <w:t>、</w:t>
      </w:r>
      <w:r w:rsidR="000712F9" w:rsidRPr="006115F7">
        <w:rPr>
          <w:rStyle w:val="a4"/>
          <w:rFonts w:ascii="黑体" w:eastAsia="黑体" w:hAnsi="黑体" w:cs="Times New Roman"/>
          <w:b w:val="0"/>
          <w:sz w:val="32"/>
          <w:szCs w:val="32"/>
        </w:rPr>
        <w:t>政策依据</w:t>
      </w:r>
    </w:p>
    <w:p w:rsidR="000712F9" w:rsidRPr="006115F7" w:rsidRDefault="000712F9" w:rsidP="006115F7">
      <w:pPr>
        <w:spacing w:line="600" w:lineRule="exact"/>
        <w:ind w:firstLineChars="200" w:firstLine="640"/>
        <w:rPr>
          <w:rFonts w:ascii="仿宋_GB2312" w:eastAsia="仿宋_GB2312"/>
          <w:sz w:val="32"/>
          <w:szCs w:val="32"/>
        </w:rPr>
      </w:pPr>
      <w:r w:rsidRPr="006115F7">
        <w:rPr>
          <w:rFonts w:ascii="仿宋_GB2312" w:eastAsia="仿宋_GB2312" w:hint="eastAsia"/>
          <w:sz w:val="32"/>
          <w:szCs w:val="32"/>
        </w:rPr>
        <w:t>1.《山东省人民政府关于加快发展养老服务业的意见》（鲁政发〔2014〕11号）</w:t>
      </w:r>
    </w:p>
    <w:p w:rsidR="000712F9" w:rsidRPr="006115F7" w:rsidRDefault="000712F9" w:rsidP="006115F7">
      <w:pPr>
        <w:spacing w:line="600" w:lineRule="exact"/>
        <w:ind w:firstLineChars="200" w:firstLine="640"/>
        <w:rPr>
          <w:rFonts w:ascii="仿宋_GB2312" w:eastAsia="仿宋_GB2312"/>
          <w:sz w:val="32"/>
          <w:szCs w:val="32"/>
        </w:rPr>
      </w:pPr>
      <w:r w:rsidRPr="006115F7">
        <w:rPr>
          <w:rFonts w:ascii="仿宋_GB2312" w:eastAsia="仿宋_GB2312" w:hint="eastAsia"/>
          <w:sz w:val="32"/>
          <w:szCs w:val="32"/>
        </w:rPr>
        <w:t>2.《山东省人民政府办公厅关于印发山东省养老服务业转型升级实施方案的通知》（鲁政办字〔2016〕22号）</w:t>
      </w:r>
    </w:p>
    <w:p w:rsidR="000712F9" w:rsidRPr="006115F7" w:rsidRDefault="000712F9" w:rsidP="006115F7">
      <w:pPr>
        <w:spacing w:line="600" w:lineRule="exact"/>
        <w:ind w:firstLineChars="200" w:firstLine="640"/>
        <w:rPr>
          <w:rFonts w:ascii="仿宋_GB2312" w:eastAsia="仿宋_GB2312"/>
          <w:sz w:val="32"/>
          <w:szCs w:val="32"/>
        </w:rPr>
      </w:pPr>
      <w:r w:rsidRPr="006115F7">
        <w:rPr>
          <w:rFonts w:ascii="仿宋_GB2312" w:eastAsia="仿宋_GB2312" w:hint="eastAsia"/>
          <w:sz w:val="32"/>
          <w:szCs w:val="32"/>
        </w:rPr>
        <w:t>3.《山东省人民政府办公厅关于贯彻国办发〔2016〕91号文件全面放开养老服务市场提升养老服务质量的实施意见》（鲁政办发〔2017〕52号）</w:t>
      </w:r>
    </w:p>
    <w:p w:rsidR="000712F9" w:rsidRPr="006115F7" w:rsidRDefault="006115F7" w:rsidP="006115F7">
      <w:pPr>
        <w:pStyle w:val="a3"/>
        <w:spacing w:before="0" w:beforeAutospacing="0" w:after="0" w:afterAutospacing="0" w:line="600" w:lineRule="exact"/>
        <w:ind w:firstLineChars="200" w:firstLine="640"/>
        <w:rPr>
          <w:rStyle w:val="a4"/>
          <w:rFonts w:ascii="黑体" w:eastAsia="黑体" w:hAnsi="黑体" w:cs="Times New Roman"/>
          <w:b w:val="0"/>
          <w:sz w:val="32"/>
          <w:szCs w:val="32"/>
        </w:rPr>
      </w:pPr>
      <w:r w:rsidRPr="006115F7">
        <w:rPr>
          <w:rStyle w:val="a4"/>
          <w:rFonts w:ascii="黑体" w:eastAsia="黑体" w:hAnsi="黑体" w:cs="Times New Roman" w:hint="eastAsia"/>
          <w:b w:val="0"/>
          <w:sz w:val="32"/>
          <w:szCs w:val="32"/>
        </w:rPr>
        <w:t>二、</w:t>
      </w:r>
      <w:r w:rsidR="00553364">
        <w:rPr>
          <w:rStyle w:val="a4"/>
          <w:rFonts w:ascii="黑体" w:eastAsia="黑体" w:hAnsi="黑体" w:cs="Times New Roman"/>
          <w:b w:val="0"/>
          <w:sz w:val="32"/>
          <w:szCs w:val="32"/>
        </w:rPr>
        <w:t>具体</w:t>
      </w:r>
      <w:r w:rsidR="00553364">
        <w:rPr>
          <w:rStyle w:val="a4"/>
          <w:rFonts w:ascii="黑体" w:eastAsia="黑体" w:hAnsi="黑体" w:cs="Times New Roman" w:hint="eastAsia"/>
          <w:b w:val="0"/>
          <w:sz w:val="32"/>
          <w:szCs w:val="32"/>
        </w:rPr>
        <w:t>政策</w:t>
      </w:r>
    </w:p>
    <w:p w:rsidR="006D2B82" w:rsidRPr="006115F7" w:rsidRDefault="000712F9" w:rsidP="006115F7">
      <w:pPr>
        <w:spacing w:line="600" w:lineRule="exact"/>
        <w:ind w:firstLineChars="200" w:firstLine="640"/>
        <w:rPr>
          <w:rFonts w:ascii="仿宋_GB2312" w:eastAsia="仿宋_GB2312" w:hAnsi="Times New Roman" w:cs="Times New Roman"/>
          <w:sz w:val="32"/>
          <w:szCs w:val="32"/>
        </w:rPr>
      </w:pPr>
      <w:r w:rsidRPr="006115F7">
        <w:rPr>
          <w:rFonts w:ascii="仿宋_GB2312" w:eastAsia="仿宋_GB2312" w:hAnsi="Times New Roman" w:cs="Times New Roman" w:hint="eastAsia"/>
          <w:sz w:val="32"/>
          <w:szCs w:val="32"/>
        </w:rPr>
        <w:t>1.</w:t>
      </w:r>
      <w:r w:rsidR="00AB50E0" w:rsidRPr="006115F7">
        <w:rPr>
          <w:rFonts w:ascii="仿宋_GB2312" w:eastAsia="仿宋_GB2312" w:hAnsi="Times New Roman" w:cs="Times New Roman" w:hint="eastAsia"/>
          <w:sz w:val="32"/>
          <w:szCs w:val="32"/>
        </w:rPr>
        <w:t>保障养老设施建设用地。各级政府要将养老设施建设用地纳入土地利用总体规划和年度用地计划，确需新增用地的，每年安排一定数量的用地指标用于养老服务设施建设。民间资本举办的非营利性养老机构与政府举办的养老机构享有相同的土地使用政策，可以依法使用国有划拨土地或者农民集体所有的土地。对营利性养老机构建设用地，按照国家对经营性用地依法办理有偿用地手续的规定，优先保障供应。鼓励以租赁方式供应养老用地，降低养老服务设施建设成本。养老服务设施因城市建设需要依法拆迁时，优先安排同等面积的建设用地。严禁改变养老设施建设用地用途、容积率等土地使用条件，变相搞房地产开发。</w:t>
      </w:r>
    </w:p>
    <w:p w:rsidR="006115F7" w:rsidRPr="006115F7" w:rsidRDefault="001969FE" w:rsidP="006115F7">
      <w:pPr>
        <w:spacing w:line="600" w:lineRule="exact"/>
        <w:ind w:firstLineChars="200" w:firstLine="640"/>
        <w:rPr>
          <w:rFonts w:ascii="仿宋_GB2312" w:eastAsia="仿宋_GB2312" w:hAnsi="Times New Roman" w:cs="Times New Roman"/>
          <w:sz w:val="32"/>
          <w:szCs w:val="32"/>
        </w:rPr>
      </w:pPr>
      <w:r w:rsidRPr="006115F7">
        <w:rPr>
          <w:rFonts w:ascii="仿宋_GB2312" w:eastAsia="仿宋_GB2312" w:hAnsi="Times New Roman" w:cs="Times New Roman" w:hint="eastAsia"/>
          <w:sz w:val="32"/>
          <w:szCs w:val="32"/>
        </w:rPr>
        <w:lastRenderedPageBreak/>
        <w:t>2.“十三五”期间，根据省政府确定的养老服务体系建设任务，按照每张床位50平方米的标准，安排养老服务设施专项用地指标，应保尽保。民间资本举办非营利性养老机构与政府举办的养老机构享受同等土地使用政策，可以依法使用国有划拨土地和农村集体所有土地。积极探索以租赁或先租后让方式保障营利性养老机构建设土地需求，明确出租标准、权利义务，降低养老机构建设成本，减少投资者现金压力。对依法以协议价格取得养老服务设施用地，基准地价已覆盖地区，按不低于出让地块所在级别相同用途基准地价的70%比例且不得低于成本价确定土地出让底价；基准地价未覆盖地区，按不低于新增建设用地有偿使用费、征地(拆迁)补偿费及国家规定应缴纳的有关费用之和确定土地出让底价。对采取招拍挂方式出让的，可探索通过双向竞价、综合评标等方式合理控制地价。</w:t>
      </w:r>
    </w:p>
    <w:p w:rsidR="006E3831" w:rsidRPr="006115F7" w:rsidRDefault="006E3831" w:rsidP="006115F7">
      <w:pPr>
        <w:spacing w:line="600" w:lineRule="exact"/>
        <w:ind w:firstLineChars="200" w:firstLine="640"/>
        <w:rPr>
          <w:rFonts w:ascii="仿宋_GB2312" w:eastAsia="仿宋_GB2312"/>
        </w:rPr>
      </w:pPr>
      <w:r w:rsidRPr="006115F7">
        <w:rPr>
          <w:rFonts w:ascii="仿宋_GB2312" w:eastAsia="仿宋_GB2312" w:hAnsi="Times New Roman" w:cs="Times New Roman" w:hint="eastAsia"/>
          <w:sz w:val="32"/>
          <w:szCs w:val="32"/>
        </w:rPr>
        <w:t>3.统筹利用闲置资源发展养老服务，有关部门应按程序依据规划调整其土地使用性质。营利性养老服务机构利用存量建设用地建设养老设施，涉及划拨建设用地使用权出让（租赁）或转让的，在原土地用途符合规划的前提下，允许补缴土地出让金（租金），办理协议出让或租赁手续。企事业单位、个人对城镇现有空闲厂房、学校、社区用房等进行改造和利用，举办养老服务机构，经有关部门批准临时改变建筑使用功能从事非营利性养老服务且连续经营一年以上的，五年内土地使用性质可暂不作变更。民间资本举办的非营利性养老机构与政府举办的养老机构可依</w:t>
      </w:r>
      <w:r w:rsidRPr="006115F7">
        <w:rPr>
          <w:rFonts w:ascii="仿宋_GB2312" w:eastAsia="仿宋_GB2312" w:hAnsi="Times New Roman" w:cs="Times New Roman" w:hint="eastAsia"/>
          <w:sz w:val="32"/>
          <w:szCs w:val="32"/>
        </w:rPr>
        <w:lastRenderedPageBreak/>
        <w:t>法使用农民集体所有的土地。对在养老服务领域采取政府和社会资本合作（PPP）方式的项目，可以国有建设用地使用权作价出资或者入股建设。</w:t>
      </w:r>
    </w:p>
    <w:sectPr w:rsidR="006E3831" w:rsidRPr="006115F7" w:rsidSect="007756F4">
      <w:pgSz w:w="11906" w:h="16838"/>
      <w:pgMar w:top="1871"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A3" w:rsidRDefault="004C7EA3" w:rsidP="006115F7">
      <w:r>
        <w:separator/>
      </w:r>
    </w:p>
  </w:endnote>
  <w:endnote w:type="continuationSeparator" w:id="0">
    <w:p w:rsidR="004C7EA3" w:rsidRDefault="004C7EA3" w:rsidP="0061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A3" w:rsidRDefault="004C7EA3" w:rsidP="006115F7">
      <w:r>
        <w:separator/>
      </w:r>
    </w:p>
  </w:footnote>
  <w:footnote w:type="continuationSeparator" w:id="0">
    <w:p w:rsidR="004C7EA3" w:rsidRDefault="004C7EA3" w:rsidP="00611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F9"/>
    <w:rsid w:val="000712F9"/>
    <w:rsid w:val="001969FE"/>
    <w:rsid w:val="003A4287"/>
    <w:rsid w:val="00476B15"/>
    <w:rsid w:val="004C7EA3"/>
    <w:rsid w:val="00553364"/>
    <w:rsid w:val="006115F7"/>
    <w:rsid w:val="006D2B82"/>
    <w:rsid w:val="006E3831"/>
    <w:rsid w:val="007756F4"/>
    <w:rsid w:val="0093591E"/>
    <w:rsid w:val="00AB50E0"/>
    <w:rsid w:val="00C757B4"/>
    <w:rsid w:val="00C8569F"/>
    <w:rsid w:val="00CF08F8"/>
    <w:rsid w:val="00D4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BB5E0"/>
  <w15:chartTrackingRefBased/>
  <w15:docId w15:val="{D9E029FF-0CF1-4DB6-A32D-631A2D4A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12F9"/>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0712F9"/>
    <w:rPr>
      <w:b/>
      <w:bCs/>
    </w:rPr>
  </w:style>
  <w:style w:type="paragraph" w:styleId="a5">
    <w:name w:val="header"/>
    <w:basedOn w:val="a"/>
    <w:link w:val="a6"/>
    <w:uiPriority w:val="99"/>
    <w:unhideWhenUsed/>
    <w:rsid w:val="006115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115F7"/>
    <w:rPr>
      <w:sz w:val="18"/>
      <w:szCs w:val="18"/>
    </w:rPr>
  </w:style>
  <w:style w:type="paragraph" w:styleId="a7">
    <w:name w:val="footer"/>
    <w:basedOn w:val="a"/>
    <w:link w:val="a8"/>
    <w:uiPriority w:val="99"/>
    <w:unhideWhenUsed/>
    <w:rsid w:val="006115F7"/>
    <w:pPr>
      <w:tabs>
        <w:tab w:val="center" w:pos="4153"/>
        <w:tab w:val="right" w:pos="8306"/>
      </w:tabs>
      <w:snapToGrid w:val="0"/>
      <w:jc w:val="left"/>
    </w:pPr>
    <w:rPr>
      <w:sz w:val="18"/>
      <w:szCs w:val="18"/>
    </w:rPr>
  </w:style>
  <w:style w:type="character" w:customStyle="1" w:styleId="a8">
    <w:name w:val="页脚 字符"/>
    <w:basedOn w:val="a0"/>
    <w:link w:val="a7"/>
    <w:uiPriority w:val="99"/>
    <w:rsid w:val="006115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169</Words>
  <Characters>968</Characters>
  <Application>Microsoft Office Word</Application>
  <DocSecurity>0</DocSecurity>
  <Lines>8</Lines>
  <Paragraphs>2</Paragraphs>
  <ScaleCrop>false</ScaleCrop>
  <Company>P R C</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sdusk</cp:lastModifiedBy>
  <cp:revision>12</cp:revision>
  <dcterms:created xsi:type="dcterms:W3CDTF">2019-05-30T01:52:00Z</dcterms:created>
  <dcterms:modified xsi:type="dcterms:W3CDTF">2019-06-15T03:48:00Z</dcterms:modified>
</cp:coreProperties>
</file>