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sz w:val="44"/>
          <w:szCs w:val="44"/>
        </w:rPr>
      </w:pPr>
    </w:p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sz w:val="44"/>
          <w:szCs w:val="44"/>
        </w:rPr>
      </w:pPr>
    </w:p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hint="eastAsia" w:ascii="方正小标宋简体" w:hAnsi="方正小标宋简体" w:eastAsia="方正小标宋简体"/>
          <w:b w:val="0"/>
          <w:i w:val="0"/>
          <w:caps w:val="0"/>
          <w:spacing w:val="0"/>
          <w:w w:val="100"/>
          <w:sz w:val="44"/>
          <w:szCs w:val="44"/>
        </w:rPr>
      </w:pPr>
      <w:r>
        <w:rPr>
          <w:rStyle w:val="6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sz w:val="44"/>
          <w:szCs w:val="44"/>
        </w:rPr>
        <w:t>青岛李沧</w:t>
      </w:r>
      <w:r>
        <w:rPr>
          <w:rStyle w:val="6"/>
          <w:rFonts w:hint="eastAsia" w:ascii="方正小标宋简体" w:hAnsi="方正小标宋简体" w:eastAsia="方正小标宋简体"/>
          <w:b w:val="0"/>
          <w:i w:val="0"/>
          <w:caps w:val="0"/>
          <w:spacing w:val="0"/>
          <w:w w:val="100"/>
          <w:sz w:val="44"/>
          <w:szCs w:val="44"/>
          <w:lang w:eastAsia="zh-CN"/>
        </w:rPr>
        <w:t>推进</w:t>
      </w:r>
      <w:r>
        <w:rPr>
          <w:rStyle w:val="6"/>
          <w:rFonts w:hint="eastAsia" w:ascii="方正小标宋简体" w:hAnsi="方正小标宋简体" w:eastAsia="方正小标宋简体"/>
          <w:b w:val="0"/>
          <w:i w:val="0"/>
          <w:caps w:val="0"/>
          <w:spacing w:val="0"/>
          <w:w w:val="100"/>
          <w:sz w:val="44"/>
          <w:szCs w:val="44"/>
        </w:rPr>
        <w:t>“三放两化”</w:t>
      </w:r>
    </w:p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sz w:val="44"/>
          <w:szCs w:val="44"/>
        </w:rPr>
      </w:pPr>
      <w:r>
        <w:rPr>
          <w:rStyle w:val="6"/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sz w:val="44"/>
          <w:szCs w:val="44"/>
        </w:rPr>
        <w:t>创新城市社区治理</w:t>
      </w:r>
    </w:p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楷体" w:hAnsi="楷体" w:eastAsia="楷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Style w:val="6"/>
          <w:rFonts w:ascii="楷体" w:hAnsi="楷体" w:eastAsia="楷体"/>
          <w:b w:val="0"/>
          <w:i w:val="0"/>
          <w:caps w:val="0"/>
          <w:spacing w:val="0"/>
          <w:w w:val="100"/>
          <w:sz w:val="32"/>
          <w:szCs w:val="32"/>
        </w:rPr>
        <w:t>青岛市民政局</w:t>
      </w:r>
    </w:p>
    <w:p>
      <w:pPr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620" w:lineRule="exact"/>
        <w:ind w:firstLine="640" w:firstLineChars="200"/>
        <w:jc w:val="both"/>
        <w:textAlignment w:val="baseline"/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2018年6月12日，习近平总书记视察青岛市李沧区上流佳苑社区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时指出</w:t>
      </w:r>
      <w:bookmarkStart w:id="0" w:name="_GoBack"/>
      <w:bookmarkEnd w:id="0"/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“要推动社会治理重心向基层下移，把更多资源、服务、管理放到社区，更好为社区居民提供精准化、精细化服务”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。李沧区牢记总书记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重要指示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，认真领悟从细微处惠民生暖人心的精髓，按照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“一二三四”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总体思路，积极探索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“三放两化”社区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治理新模式，构筑共建共治共享的城市生活共同体。李沧区做法在《光明日报》《经济日报》、中央人民广播电台等多次报道。</w:t>
      </w:r>
    </w:p>
    <w:p>
      <w:pPr>
        <w:snapToGrid/>
        <w:spacing w:before="0" w:beforeAutospacing="0" w:after="0" w:afterAutospacing="0" w:line="620" w:lineRule="exact"/>
        <w:ind w:firstLine="640" w:firstLineChars="200"/>
        <w:jc w:val="both"/>
        <w:textAlignment w:val="baseline"/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主要做法：</w:t>
      </w: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  <w:t>一是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突出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“一个核心”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，凝聚共建共治合力。坚持党建统领，突出党组织核心作用。出台</w:t>
      </w:r>
      <w:r>
        <w:rPr>
          <w:rFonts w:hint="eastAsia" w:ascii="仿宋_GB2312" w:hAnsi="仿宋" w:eastAsia="仿宋_GB2312"/>
          <w:b w:val="0"/>
          <w:i w:val="0"/>
          <w:caps w:val="0"/>
          <w:spacing w:val="0"/>
          <w:w w:val="100"/>
          <w:sz w:val="32"/>
          <w:szCs w:val="32"/>
        </w:rPr>
        <w:t>《关于全面加强城市基层党建工作的实施意见》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《关于加强和完善社区治理的若干意见》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等文件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。连续3年共选派47名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“第一书记”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对重点薄弱社区进行全脱产帮扶。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在疫情防控中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全区1295个党组织、3万多名党员闻令而行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团结带领广大群众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筑起疫情防控人民战争防线。</w:t>
      </w: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  <w:t>二是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把握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“两个基点”，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精准精细服务民生。坚持以流程再造促进有机高效衔接，建立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“群众点菜、政府买单、社会评价”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模式。常态化举办《问政李沧》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，至今已制作播出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21期，办理问政问题174个。定期举办社区供需服务大集6期，收集居民需求1000余条，涉及便民服务、助老服务等10大类，服务居民2000余人次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完成微心愿认领133个，促进居民需求侧和社区服务供给侧有效衔接。</w:t>
      </w: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  <w:t>三是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建立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“三项机制”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，提高为民服务实效。建立顶格推进机制，成立由区委书记任组长的社区治理工作领导小组。建立民主协商机制，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形成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虎山路街道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“有事来商量”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等一批特色协商平台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累计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解决民生难题、居民纠纷等200余件。建立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“四社联动”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机制，搭建促进社会工作专业建设与服务创新支持平台，开发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“区块链+爱心积分”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网络平台，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实现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志愿服务需求与供给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时时线上匹配对接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。</w:t>
      </w: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  <w:t>四是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加强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“四项建设”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，提供坚强有力保障。加强规划建设，系统规划建设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教育、文化、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养老、医疗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、休闲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等公共服务设施，建设6处新型社区邻里中心。加强社区基础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设施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建设，改善社区综合服务用房31处，新增面积3.98万平方米。加强社区人才队伍建设，持续开展教育培训，建立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“奖罚情制”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四位一体激励体系。加强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“互联网+”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建设，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推行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“一窗受理、全科服务”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社区</w:t>
      </w:r>
      <w:r>
        <w:rPr>
          <w:rStyle w:val="6"/>
          <w:rFonts w:hint="eastAsia"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服务模式，实现社区服务“只找一个人、能办所有事”，精准化、精细化服务群众水平得到全面提升</w:t>
      </w:r>
      <w:r>
        <w:rPr>
          <w:rStyle w:val="6"/>
          <w:rFonts w:ascii="仿宋_GB2312" w:hAns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69"/>
    <w:rsid w:val="00072393"/>
    <w:rsid w:val="0018667C"/>
    <w:rsid w:val="002A2569"/>
    <w:rsid w:val="004245FD"/>
    <w:rsid w:val="00A95851"/>
    <w:rsid w:val="00B9747C"/>
    <w:rsid w:val="00D525C5"/>
    <w:rsid w:val="0249446A"/>
    <w:rsid w:val="0F6373FD"/>
    <w:rsid w:val="15F21204"/>
    <w:rsid w:val="16570219"/>
    <w:rsid w:val="193E2242"/>
    <w:rsid w:val="1DA235A6"/>
    <w:rsid w:val="31EF477E"/>
    <w:rsid w:val="443E4275"/>
    <w:rsid w:val="45FB17F2"/>
    <w:rsid w:val="522A401F"/>
    <w:rsid w:val="58652F52"/>
    <w:rsid w:val="630207DE"/>
    <w:rsid w:val="719246E2"/>
    <w:rsid w:val="7211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844</Characters>
  <Lines>7</Lines>
  <Paragraphs>1</Paragraphs>
  <TotalTime>48</TotalTime>
  <ScaleCrop>false</ScaleCrop>
  <LinksUpToDate>false</LinksUpToDate>
  <CharactersWithSpaces>991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2021-01-27T08:30:00Z</dcterms:created>
  <dc:creator>Administrator</dc:creator>
  <cp:lastModifiedBy>自由呼吸</cp:lastModifiedBy>
  <dcterms:modified xsi:type="dcterms:W3CDTF">2021-01-29T01:17:00Z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