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</w:rPr>
      </w:pPr>
    </w:p>
    <w:p>
      <w:pPr>
        <w:spacing w:line="62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济南槐荫“大力水手”儿童主任增能计划</w:t>
      </w:r>
    </w:p>
    <w:p>
      <w:pPr>
        <w:spacing w:line="620" w:lineRule="exact"/>
        <w:jc w:val="center"/>
        <w:rPr>
          <w:rFonts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济南市民政局</w:t>
      </w:r>
    </w:p>
    <w:p>
      <w:pPr>
        <w:spacing w:line="62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针对基层儿童主任专业化素质弱的现状，槐荫区以提升儿童主任服务能力为目标，以“六个一”为工作内容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实施“大力水手”儿童主任增能计划，培训和指导村（居）儿童主任提升业务素质，提高关爱服务技能。</w:t>
      </w:r>
    </w:p>
    <w:p>
      <w:pPr>
        <w:spacing w:line="6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主要做法：</w:t>
      </w:r>
      <w:r>
        <w:rPr>
          <w:rFonts w:hint="eastAsia" w:ascii="黑体" w:hAnsi="黑体" w:eastAsia="黑体" w:cs="黑体"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“一个社工团队”引领儿童福利专业化。通过政府购买服务的方式，引入儿童福利专业社工机构，组建儿童福利社工项目组，形成以5名专业社工+高校专业督导为核心的儿童福利专业化工作团队，引领全区儿童福利工作向专业化、职业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发展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黑体" w:hAnsi="黑体" w:eastAsia="黑体" w:cs="黑体"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“一个评估报告”构建科学培训体系。为精准了解儿童主任培训需求，通过网络问卷调查和实地深度访谈，对200名儿童主任展开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培训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需求评估，形成《槐荫区儿童主任培训评估报告》。</w:t>
      </w:r>
      <w:r>
        <w:rPr>
          <w:rFonts w:hint="eastAsia" w:ascii="黑体" w:hAnsi="黑体" w:eastAsia="黑体" w:cs="黑体"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</w:rPr>
        <w:t>“一套课程设计”保障优良培训品质。结合各级民政部门及有关高校专家督导意见，形成以“儿童福利政策法规、理论知识和实务技能学习”为主的课程体系。</w:t>
      </w:r>
      <w:r>
        <w:rPr>
          <w:rFonts w:hint="eastAsia" w:ascii="黑体" w:hAnsi="黑体" w:eastAsia="黑体" w:cs="黑体"/>
          <w:sz w:val="32"/>
          <w:szCs w:val="32"/>
        </w:rPr>
        <w:t>四是</w:t>
      </w:r>
      <w:r>
        <w:rPr>
          <w:rFonts w:hint="eastAsia" w:ascii="仿宋_GB2312" w:hAnsi="仿宋_GB2312" w:eastAsia="仿宋_GB2312" w:cs="仿宋_GB2312"/>
          <w:sz w:val="32"/>
          <w:szCs w:val="32"/>
        </w:rPr>
        <w:t>“一套培训模式”强化学习培训实效。根据疫情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防控形势</w:t>
      </w:r>
      <w:r>
        <w:rPr>
          <w:rFonts w:hint="eastAsia" w:ascii="仿宋_GB2312" w:hAnsi="仿宋_GB2312" w:eastAsia="仿宋_GB2312" w:cs="仿宋_GB2312"/>
          <w:sz w:val="32"/>
          <w:szCs w:val="32"/>
        </w:rPr>
        <w:t>，确定线上线下同步推进的培训模式。采取集中参训和分批轮训相结合，组织各类政策法规和实务技巧培训学习，累计线下培训2677人次。以“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线上</w:t>
      </w:r>
      <w:r>
        <w:rPr>
          <w:rFonts w:hint="eastAsia" w:ascii="仿宋_GB2312" w:hAnsi="仿宋_GB2312" w:eastAsia="仿宋_GB2312" w:cs="仿宋_GB2312"/>
          <w:sz w:val="32"/>
          <w:szCs w:val="32"/>
        </w:rPr>
        <w:t>知识贴的科普学习+群内小程序趣味挑战答题”为主要形式，探索出视频+讲解、新闻播报等多种形式的“云课堂”。截至目前，共发布理论贴14篇、实务贴11篇，开展知识答题10次，累计参与2535人次。</w:t>
      </w:r>
      <w:r>
        <w:rPr>
          <w:rFonts w:hint="eastAsia" w:ascii="黑体" w:hAnsi="黑体" w:eastAsia="黑体" w:cs="黑体"/>
          <w:sz w:val="32"/>
          <w:szCs w:val="32"/>
        </w:rPr>
        <w:t>五是</w:t>
      </w:r>
      <w:r>
        <w:rPr>
          <w:rFonts w:hint="eastAsia" w:ascii="仿宋_GB2312" w:hAnsi="仿宋_GB2312" w:eastAsia="仿宋_GB2312" w:cs="仿宋_GB2312"/>
          <w:sz w:val="32"/>
          <w:szCs w:val="32"/>
        </w:rPr>
        <w:t>“一份儿童主任大礼包”明晰工作职责。印制配发了儿童主任工作指导手册、随访手册、工作日志、儿童福利工作明白纸、工作帆布包，确保其日常服务有据可循、有章可依。</w:t>
      </w:r>
      <w:r>
        <w:rPr>
          <w:rFonts w:hint="eastAsia" w:ascii="黑体" w:hAnsi="黑体" w:eastAsia="黑体" w:cs="黑体"/>
          <w:sz w:val="32"/>
          <w:szCs w:val="32"/>
        </w:rPr>
        <w:t>六是</w:t>
      </w:r>
      <w:r>
        <w:rPr>
          <w:rFonts w:hint="eastAsia" w:ascii="仿宋_GB2312" w:hAnsi="仿宋_GB2312" w:eastAsia="仿宋_GB2312" w:cs="仿宋_GB2312"/>
          <w:sz w:val="32"/>
          <w:szCs w:val="32"/>
        </w:rPr>
        <w:t>“一个综合考评”激励儿童主任比学赶超。制定“金、银、铜臂大力水手”个人荣誉勋章，依据培训参与次数、答题成绩对全区儿童主任进行考核评优，共评出1个优胜街道团队和4个榜样街道团队，“金臂大力水手”5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“银臂大力水手”10名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“铜臂大力水手”15名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“全勤大力水手”10名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调动了儿童主任学习工作的积极性和主动性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7C3"/>
    <w:rsid w:val="002F28BF"/>
    <w:rsid w:val="00683BA0"/>
    <w:rsid w:val="007246DC"/>
    <w:rsid w:val="007557C3"/>
    <w:rsid w:val="00897317"/>
    <w:rsid w:val="00950129"/>
    <w:rsid w:val="00C215E7"/>
    <w:rsid w:val="00DA2387"/>
    <w:rsid w:val="00E55ABE"/>
    <w:rsid w:val="00E670D4"/>
    <w:rsid w:val="00EA6A6F"/>
    <w:rsid w:val="01FE0224"/>
    <w:rsid w:val="045730DD"/>
    <w:rsid w:val="05226516"/>
    <w:rsid w:val="055D350E"/>
    <w:rsid w:val="065C4BA2"/>
    <w:rsid w:val="06D5065D"/>
    <w:rsid w:val="0F8E7587"/>
    <w:rsid w:val="0FCB5671"/>
    <w:rsid w:val="184E2F06"/>
    <w:rsid w:val="18C35F7E"/>
    <w:rsid w:val="18D1367B"/>
    <w:rsid w:val="1B8B26EF"/>
    <w:rsid w:val="1DDD7C81"/>
    <w:rsid w:val="1EFD0D90"/>
    <w:rsid w:val="2188141E"/>
    <w:rsid w:val="273C3B6D"/>
    <w:rsid w:val="2B0F4199"/>
    <w:rsid w:val="350E75E4"/>
    <w:rsid w:val="376C0975"/>
    <w:rsid w:val="395B3E42"/>
    <w:rsid w:val="3ECE57AC"/>
    <w:rsid w:val="3F7316A8"/>
    <w:rsid w:val="404335D6"/>
    <w:rsid w:val="40D86D5B"/>
    <w:rsid w:val="454E152F"/>
    <w:rsid w:val="4A667703"/>
    <w:rsid w:val="4CCD19B7"/>
    <w:rsid w:val="507B50BB"/>
    <w:rsid w:val="544C080D"/>
    <w:rsid w:val="573851BD"/>
    <w:rsid w:val="586312DE"/>
    <w:rsid w:val="5E334340"/>
    <w:rsid w:val="62966239"/>
    <w:rsid w:val="6533207C"/>
    <w:rsid w:val="67F319A8"/>
    <w:rsid w:val="6FAE004C"/>
    <w:rsid w:val="78002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line="640" w:lineRule="exact"/>
      <w:outlineLvl w:val="0"/>
    </w:pPr>
    <w:rPr>
      <w:rFonts w:eastAsia="黑体"/>
      <w:kern w:val="44"/>
    </w:rPr>
  </w:style>
  <w:style w:type="paragraph" w:styleId="2">
    <w:name w:val="heading 3"/>
    <w:basedOn w:val="1"/>
    <w:next w:val="1"/>
    <w:qFormat/>
    <w:uiPriority w:val="99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nhideWhenUsed/>
    <w:qFormat/>
    <w:uiPriority w:val="99"/>
    <w:pPr>
      <w:ind w:firstLine="420"/>
    </w:pPr>
    <w:rPr>
      <w:sz w:val="1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119</Words>
  <Characters>679</Characters>
  <Lines>5</Lines>
  <Paragraphs>1</Paragraphs>
  <TotalTime>14</TotalTime>
  <ScaleCrop>false</ScaleCrop>
  <LinksUpToDate>false</LinksUpToDate>
  <CharactersWithSpaces>797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2020-12-30T02:04:00Z</dcterms:created>
  <dc:creator>mzj</dc:creator>
  <cp:lastModifiedBy>自由呼吸</cp:lastModifiedBy>
  <cp:lastPrinted>2020-12-30T07:31:00Z</cp:lastPrinted>
  <dcterms:modified xsi:type="dcterms:W3CDTF">2021-01-29T01:05:24Z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